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543B2">
      <w:pPr>
        <w:widowControl/>
        <w:spacing w:line="600" w:lineRule="exact"/>
        <w:jc w:val="left"/>
        <w:rPr>
          <w:rFonts w:hint="eastAsia" w:eastAsia="黑体"/>
          <w:sz w:val="36"/>
          <w:lang w:val="en-US" w:eastAsia="zh-CN"/>
        </w:rPr>
      </w:pPr>
      <w:bookmarkStart w:id="0" w:name="OLE_LINK1"/>
      <w:r>
        <w:rPr>
          <w:rFonts w:hint="eastAsia" w:ascii="Times New Roman" w:hAnsi="Times New Roman" w:eastAsia="仿宋_GB2312" w:cs="Times New Roman"/>
          <w:color w:val="auto"/>
          <w:kern w:val="2"/>
          <w:sz w:val="32"/>
          <w:szCs w:val="32"/>
          <w:lang w:val="en-US" w:eastAsia="zh-CN" w:bidi="ar-SA"/>
        </w:rPr>
        <w:t>附件</w:t>
      </w:r>
      <w:r>
        <w:rPr>
          <w:rFonts w:hint="default" w:ascii="Times New Roman" w:hAnsi="Times New Roman" w:eastAsia="仿宋_GB2312" w:cs="Times New Roman"/>
          <w:color w:val="auto"/>
          <w:kern w:val="2"/>
          <w:sz w:val="32"/>
          <w:szCs w:val="32"/>
          <w:lang w:val="en-US" w:eastAsia="zh-CN" w:bidi="ar-SA"/>
        </w:rPr>
        <w:t>2</w:t>
      </w:r>
      <w:r>
        <w:rPr>
          <w:rFonts w:hint="eastAsia"/>
          <w:sz w:val="24"/>
          <w:lang w:val="en-US" w:eastAsia="zh-CN"/>
        </w:rPr>
        <w:t xml:space="preserve">  </w:t>
      </w:r>
      <w:r>
        <w:rPr>
          <w:rFonts w:hint="eastAsia" w:eastAsia="黑体"/>
          <w:sz w:val="36"/>
          <w:lang w:val="en-US" w:eastAsia="zh-CN"/>
        </w:rPr>
        <w:t xml:space="preserve">     </w:t>
      </w:r>
    </w:p>
    <w:p w14:paraId="506BA59C">
      <w:pPr>
        <w:widowControl/>
        <w:spacing w:line="600" w:lineRule="exact"/>
        <w:jc w:val="center"/>
        <w:rPr>
          <w:rFonts w:hint="eastAsia" w:eastAsia="黑体"/>
          <w:sz w:val="36"/>
        </w:rPr>
      </w:pPr>
      <w:r>
        <w:rPr>
          <w:rFonts w:hint="eastAsia" w:eastAsia="黑体"/>
          <w:sz w:val="36"/>
        </w:rPr>
        <w:t>广西消防安全重点单位申报表（一）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2"/>
        <w:gridCol w:w="426"/>
        <w:gridCol w:w="414"/>
        <w:gridCol w:w="6"/>
        <w:gridCol w:w="3900"/>
        <w:gridCol w:w="84"/>
        <w:gridCol w:w="776"/>
        <w:gridCol w:w="399"/>
        <w:gridCol w:w="861"/>
        <w:gridCol w:w="2380"/>
      </w:tblGrid>
      <w:tr w14:paraId="1F526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248" w:type="dxa"/>
            <w:gridSpan w:val="4"/>
            <w:noWrap w:val="0"/>
            <w:vAlign w:val="center"/>
          </w:tcPr>
          <w:p w14:paraId="1A37CCA1">
            <w:pPr>
              <w:keepNext w:val="0"/>
              <w:keepLines w:val="0"/>
              <w:suppressLineNumbers w:val="0"/>
              <w:spacing w:before="0" w:beforeAutospacing="0" w:after="0" w:afterAutospacing="0"/>
              <w:ind w:left="0" w:right="0"/>
              <w:jc w:val="center"/>
              <w:rPr>
                <w:rFonts w:hint="eastAsia"/>
                <w:sz w:val="24"/>
              </w:rPr>
            </w:pPr>
            <w:r>
              <w:rPr>
                <w:rFonts w:hint="eastAsia"/>
                <w:sz w:val="24"/>
              </w:rPr>
              <w:t>单位名称</w:t>
            </w:r>
          </w:p>
        </w:tc>
        <w:tc>
          <w:tcPr>
            <w:tcW w:w="4760" w:type="dxa"/>
            <w:gridSpan w:val="3"/>
            <w:noWrap w:val="0"/>
            <w:vAlign w:val="center"/>
          </w:tcPr>
          <w:p w14:paraId="048683E4">
            <w:pPr>
              <w:keepNext w:val="0"/>
              <w:keepLines w:val="0"/>
              <w:suppressLineNumbers w:val="0"/>
              <w:spacing w:before="0" w:beforeAutospacing="0" w:after="0" w:afterAutospacing="0" w:line="0" w:lineRule="atLeast"/>
              <w:ind w:left="0" w:right="0"/>
              <w:jc w:val="center"/>
              <w:rPr>
                <w:rFonts w:hint="eastAsia" w:ascii="方正小标宋简体" w:eastAsia="方正小标宋简体"/>
                <w:color w:val="000000"/>
                <w:sz w:val="18"/>
                <w:szCs w:val="18"/>
              </w:rPr>
            </w:pPr>
          </w:p>
          <w:p w14:paraId="5F1FFE9D">
            <w:pPr>
              <w:keepNext w:val="0"/>
              <w:keepLines w:val="0"/>
              <w:suppressLineNumbers w:val="0"/>
              <w:spacing w:before="0" w:beforeAutospacing="0" w:after="0" w:afterAutospacing="0"/>
              <w:ind w:left="0" w:right="0"/>
              <w:jc w:val="center"/>
              <w:rPr>
                <w:rFonts w:hint="eastAsia"/>
                <w:sz w:val="24"/>
              </w:rPr>
            </w:pPr>
            <w:r>
              <w:rPr>
                <w:rFonts w:hint="eastAsia" w:ascii="仿宋_GB2312" w:eastAsia="仿宋_GB2312"/>
                <w:color w:val="000000"/>
                <w:sz w:val="32"/>
                <w:szCs w:val="32"/>
                <w:lang w:val="en-US" w:eastAsia="zh-CN"/>
              </w:rPr>
              <w:t>（单位法定名称）需盖公章</w:t>
            </w:r>
          </w:p>
        </w:tc>
        <w:tc>
          <w:tcPr>
            <w:tcW w:w="1260" w:type="dxa"/>
            <w:gridSpan w:val="2"/>
            <w:noWrap w:val="0"/>
            <w:vAlign w:val="center"/>
          </w:tcPr>
          <w:p w14:paraId="7BC69EEA">
            <w:pPr>
              <w:keepNext w:val="0"/>
              <w:keepLines w:val="0"/>
              <w:suppressLineNumbers w:val="0"/>
              <w:spacing w:before="0" w:beforeAutospacing="0" w:after="0" w:afterAutospacing="0"/>
              <w:ind w:left="0" w:right="0"/>
              <w:jc w:val="center"/>
              <w:rPr>
                <w:rFonts w:hint="eastAsia"/>
                <w:sz w:val="24"/>
              </w:rPr>
            </w:pPr>
            <w:r>
              <w:rPr>
                <w:rFonts w:hint="eastAsia"/>
                <w:sz w:val="24"/>
              </w:rPr>
              <w:t>联系电话</w:t>
            </w:r>
          </w:p>
        </w:tc>
        <w:tc>
          <w:tcPr>
            <w:tcW w:w="2380" w:type="dxa"/>
            <w:noWrap w:val="0"/>
            <w:vAlign w:val="center"/>
          </w:tcPr>
          <w:p w14:paraId="59156A7D">
            <w:pPr>
              <w:keepNext w:val="0"/>
              <w:keepLines w:val="0"/>
              <w:suppressLineNumbers w:val="0"/>
              <w:spacing w:before="0" w:beforeAutospacing="0" w:after="0" w:afterAutospacing="0"/>
              <w:ind w:left="0" w:right="0"/>
              <w:jc w:val="center"/>
              <w:rPr>
                <w:rFonts w:hint="eastAsia" w:eastAsia="宋体"/>
                <w:sz w:val="24"/>
                <w:lang w:val="en-US" w:eastAsia="zh-CN"/>
              </w:rPr>
            </w:pPr>
            <w:r>
              <w:rPr>
                <w:rFonts w:hint="eastAsia"/>
                <w:sz w:val="24"/>
                <w:lang w:val="en-US" w:eastAsia="zh-CN"/>
              </w:rPr>
              <w:t xml:space="preserve"> </w:t>
            </w:r>
          </w:p>
        </w:tc>
      </w:tr>
      <w:tr w14:paraId="11A468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28" w:type="dxa"/>
            <w:gridSpan w:val="2"/>
            <w:noWrap w:val="0"/>
            <w:vAlign w:val="center"/>
          </w:tcPr>
          <w:p w14:paraId="450ADC7A">
            <w:pPr>
              <w:keepNext w:val="0"/>
              <w:keepLines w:val="0"/>
              <w:suppressLineNumbers w:val="0"/>
              <w:spacing w:before="0" w:beforeAutospacing="0" w:after="0" w:afterAutospacing="0"/>
              <w:ind w:left="0" w:right="0"/>
              <w:jc w:val="center"/>
              <w:rPr>
                <w:rFonts w:hint="eastAsia"/>
                <w:sz w:val="24"/>
              </w:rPr>
            </w:pPr>
            <w:r>
              <w:rPr>
                <w:rFonts w:hint="eastAsia"/>
                <w:sz w:val="24"/>
              </w:rPr>
              <w:t>地址</w:t>
            </w:r>
          </w:p>
        </w:tc>
        <w:tc>
          <w:tcPr>
            <w:tcW w:w="5180" w:type="dxa"/>
            <w:gridSpan w:val="5"/>
            <w:noWrap w:val="0"/>
            <w:vAlign w:val="center"/>
          </w:tcPr>
          <w:p w14:paraId="43C9599F">
            <w:pPr>
              <w:keepNext w:val="0"/>
              <w:keepLines w:val="0"/>
              <w:suppressLineNumbers w:val="0"/>
              <w:spacing w:before="0" w:beforeAutospacing="0" w:after="0" w:afterAutospacing="0"/>
              <w:ind w:left="0" w:right="0"/>
              <w:rPr>
                <w:rFonts w:hint="eastAsia" w:ascii="Arial" w:hAnsi="Arial" w:cs="Arial"/>
                <w:color w:val="000000"/>
                <w:szCs w:val="21"/>
              </w:rPr>
            </w:pPr>
          </w:p>
        </w:tc>
        <w:tc>
          <w:tcPr>
            <w:tcW w:w="1260" w:type="dxa"/>
            <w:gridSpan w:val="2"/>
            <w:noWrap w:val="0"/>
            <w:vAlign w:val="center"/>
          </w:tcPr>
          <w:p w14:paraId="14E8FFF1">
            <w:pPr>
              <w:keepNext w:val="0"/>
              <w:keepLines w:val="0"/>
              <w:suppressLineNumbers w:val="0"/>
              <w:spacing w:before="0" w:beforeAutospacing="0" w:after="0" w:afterAutospacing="0"/>
              <w:ind w:left="0" w:right="0"/>
              <w:jc w:val="center"/>
              <w:rPr>
                <w:rFonts w:hint="eastAsia"/>
                <w:sz w:val="24"/>
              </w:rPr>
            </w:pPr>
            <w:r>
              <w:rPr>
                <w:rFonts w:hint="eastAsia"/>
                <w:sz w:val="24"/>
              </w:rPr>
              <w:t>邮    编</w:t>
            </w:r>
          </w:p>
        </w:tc>
        <w:tc>
          <w:tcPr>
            <w:tcW w:w="2380" w:type="dxa"/>
            <w:noWrap w:val="0"/>
            <w:vAlign w:val="center"/>
          </w:tcPr>
          <w:p w14:paraId="15BCBF9E">
            <w:pPr>
              <w:keepNext w:val="0"/>
              <w:keepLines w:val="0"/>
              <w:suppressLineNumbers w:val="0"/>
              <w:spacing w:before="0" w:beforeAutospacing="0" w:after="0" w:afterAutospacing="0"/>
              <w:ind w:left="0" w:right="0"/>
              <w:jc w:val="center"/>
              <w:rPr>
                <w:rFonts w:hint="eastAsia"/>
                <w:sz w:val="24"/>
              </w:rPr>
            </w:pPr>
          </w:p>
        </w:tc>
      </w:tr>
      <w:tr w14:paraId="136F67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242" w:type="dxa"/>
            <w:gridSpan w:val="3"/>
            <w:noWrap w:val="0"/>
            <w:vAlign w:val="center"/>
          </w:tcPr>
          <w:p w14:paraId="5FB87418">
            <w:pPr>
              <w:keepNext w:val="0"/>
              <w:keepLines w:val="0"/>
              <w:suppressLineNumbers w:val="0"/>
              <w:spacing w:before="0" w:beforeAutospacing="0" w:after="0" w:afterAutospacing="0"/>
              <w:ind w:left="0" w:right="0"/>
              <w:jc w:val="center"/>
              <w:rPr>
                <w:rFonts w:hint="eastAsia"/>
                <w:sz w:val="24"/>
              </w:rPr>
            </w:pPr>
            <w:r>
              <w:rPr>
                <w:rFonts w:hint="eastAsia"/>
                <w:sz w:val="24"/>
              </w:rPr>
              <w:t>单位性质</w:t>
            </w:r>
          </w:p>
        </w:tc>
        <w:tc>
          <w:tcPr>
            <w:tcW w:w="3906" w:type="dxa"/>
            <w:gridSpan w:val="2"/>
            <w:noWrap w:val="0"/>
            <w:vAlign w:val="center"/>
          </w:tcPr>
          <w:p w14:paraId="6914916D">
            <w:pPr>
              <w:keepNext w:val="0"/>
              <w:keepLines w:val="0"/>
              <w:suppressLineNumbers w:val="0"/>
              <w:spacing w:before="0" w:beforeAutospacing="0" w:after="0" w:afterAutospacing="0"/>
              <w:ind w:left="0" w:right="0"/>
              <w:jc w:val="center"/>
              <w:rPr>
                <w:rFonts w:hint="eastAsia"/>
                <w:sz w:val="24"/>
              </w:rPr>
            </w:pPr>
            <w:r>
              <w:rPr>
                <w:rFonts w:hint="eastAsia"/>
                <w:sz w:val="24"/>
              </w:rPr>
              <w:t>□机关单位        □团体单位</w:t>
            </w:r>
          </w:p>
          <w:p w14:paraId="1F817D37">
            <w:pPr>
              <w:keepNext w:val="0"/>
              <w:keepLines w:val="0"/>
              <w:suppressLineNumbers w:val="0"/>
              <w:spacing w:before="0" w:beforeAutospacing="0" w:after="0" w:afterAutospacing="0"/>
              <w:ind w:left="0" w:right="0"/>
              <w:jc w:val="center"/>
              <w:rPr>
                <w:rFonts w:hint="eastAsia"/>
                <w:sz w:val="24"/>
              </w:rPr>
            </w:pPr>
            <w:r>
              <w:rPr>
                <w:rFonts w:hint="eastAsia"/>
                <w:sz w:val="24"/>
              </w:rPr>
              <w:t xml:space="preserve">□企业单位        </w:t>
            </w:r>
            <w:r>
              <w:rPr>
                <w:rFonts w:hint="eastAsia"/>
                <w:sz w:val="24"/>
                <w:lang w:eastAsia="zh-CN"/>
              </w:rPr>
              <w:t>□</w:t>
            </w:r>
            <w:r>
              <w:rPr>
                <w:rFonts w:hint="eastAsia"/>
                <w:sz w:val="24"/>
              </w:rPr>
              <w:t>事业单位</w:t>
            </w:r>
          </w:p>
        </w:tc>
        <w:tc>
          <w:tcPr>
            <w:tcW w:w="1259" w:type="dxa"/>
            <w:gridSpan w:val="3"/>
            <w:noWrap w:val="0"/>
            <w:vAlign w:val="center"/>
          </w:tcPr>
          <w:p w14:paraId="67E6320A">
            <w:pPr>
              <w:keepNext w:val="0"/>
              <w:keepLines w:val="0"/>
              <w:suppressLineNumbers w:val="0"/>
              <w:spacing w:before="0" w:beforeAutospacing="0" w:after="0" w:afterAutospacing="0"/>
              <w:ind w:left="0" w:right="0"/>
              <w:jc w:val="center"/>
              <w:rPr>
                <w:rFonts w:hint="eastAsia"/>
                <w:sz w:val="24"/>
              </w:rPr>
            </w:pPr>
            <w:r>
              <w:rPr>
                <w:rFonts w:hint="eastAsia"/>
                <w:sz w:val="24"/>
              </w:rPr>
              <w:t>联网情况</w:t>
            </w:r>
          </w:p>
        </w:tc>
        <w:tc>
          <w:tcPr>
            <w:tcW w:w="3241" w:type="dxa"/>
            <w:gridSpan w:val="2"/>
            <w:noWrap w:val="0"/>
            <w:vAlign w:val="center"/>
          </w:tcPr>
          <w:p w14:paraId="7BE1297A">
            <w:pPr>
              <w:keepNext w:val="0"/>
              <w:keepLines w:val="0"/>
              <w:suppressLineNumbers w:val="0"/>
              <w:spacing w:before="0" w:beforeAutospacing="0" w:after="0" w:afterAutospacing="0"/>
              <w:ind w:left="0" w:right="0"/>
              <w:rPr>
                <w:rFonts w:hint="eastAsia"/>
                <w:sz w:val="24"/>
              </w:rPr>
            </w:pPr>
            <w:r>
              <w:rPr>
                <w:rFonts w:hint="eastAsia"/>
                <w:sz w:val="24"/>
              </w:rPr>
              <w:t xml:space="preserve">□有电脑但不能上网 </w:t>
            </w:r>
          </w:p>
          <w:p w14:paraId="30DCCC62">
            <w:pPr>
              <w:keepNext w:val="0"/>
              <w:keepLines w:val="0"/>
              <w:suppressLineNumbers w:val="0"/>
              <w:spacing w:before="0" w:beforeAutospacing="0" w:after="0" w:afterAutospacing="0"/>
              <w:ind w:left="0" w:right="0"/>
              <w:rPr>
                <w:rFonts w:hint="eastAsia"/>
                <w:sz w:val="24"/>
              </w:rPr>
            </w:pPr>
            <w:r>
              <w:rPr>
                <w:rFonts w:hint="eastAsia"/>
                <w:sz w:val="24"/>
              </w:rPr>
              <w:t>□有电脑能上网 □无电脑</w:t>
            </w:r>
          </w:p>
        </w:tc>
      </w:tr>
      <w:tr w14:paraId="28A978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02" w:type="dxa"/>
            <w:noWrap w:val="0"/>
            <w:textDirection w:val="tbRlV"/>
            <w:vAlign w:val="center"/>
          </w:tcPr>
          <w:p w14:paraId="6C5F6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right="113"/>
              <w:jc w:val="center"/>
              <w:textAlignment w:val="auto"/>
              <w:rPr>
                <w:rFonts w:hint="eastAsia"/>
                <w:spacing w:val="300"/>
                <w:sz w:val="24"/>
              </w:rPr>
            </w:pPr>
            <w:r>
              <w:rPr>
                <w:rFonts w:hint="eastAsia"/>
                <w:spacing w:val="300"/>
                <w:sz w:val="24"/>
              </w:rPr>
              <w:t>申报单位属性</w:t>
            </w:r>
          </w:p>
        </w:tc>
        <w:tc>
          <w:tcPr>
            <w:tcW w:w="4830" w:type="dxa"/>
            <w:gridSpan w:val="5"/>
            <w:noWrap w:val="0"/>
            <w:vAlign w:val="center"/>
          </w:tcPr>
          <w:p w14:paraId="32522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□建筑面积≥</w:t>
            </w:r>
            <w:r>
              <w:rPr>
                <w:rFonts w:hint="default" w:ascii="Times New Roman" w:hAnsi="Times New Roman" w:cs="Times New Roman"/>
                <w:color w:val="auto"/>
                <w:sz w:val="24"/>
              </w:rPr>
              <w:t>1000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且经营</w:t>
            </w:r>
            <w:r>
              <w:rPr>
                <w:rFonts w:hint="eastAsia"/>
                <w:color w:val="auto"/>
                <w:sz w:val="24"/>
                <w:lang w:eastAsia="zh-CN"/>
              </w:rPr>
              <w:t>易燃易爆化学品</w:t>
            </w:r>
            <w:r>
              <w:rPr>
                <w:rFonts w:hint="eastAsia"/>
                <w:color w:val="auto"/>
                <w:sz w:val="24"/>
              </w:rPr>
              <w:t>的</w:t>
            </w:r>
            <w:r>
              <w:rPr>
                <w:rFonts w:hint="eastAsia"/>
                <w:color w:val="auto"/>
                <w:sz w:val="24"/>
                <w:lang w:eastAsia="zh-CN"/>
              </w:rPr>
              <w:t>商场、</w:t>
            </w:r>
            <w:r>
              <w:rPr>
                <w:rFonts w:hint="eastAsia"/>
                <w:color w:val="auto"/>
                <w:sz w:val="24"/>
              </w:rPr>
              <w:t>商店</w:t>
            </w:r>
          </w:p>
          <w:p w14:paraId="37DD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eastAsia="宋体"/>
                <w:color w:val="auto"/>
                <w:sz w:val="24"/>
                <w:lang w:eastAsia="zh-CN"/>
              </w:rPr>
            </w:pPr>
            <w:r>
              <w:rPr>
                <w:rFonts w:hint="eastAsia"/>
                <w:color w:val="auto"/>
                <w:sz w:val="24"/>
              </w:rPr>
              <w:t>□</w:t>
            </w:r>
            <w:r>
              <w:rPr>
                <w:rFonts w:hint="eastAsia"/>
                <w:color w:val="auto"/>
                <w:sz w:val="24"/>
                <w:lang w:eastAsia="zh-CN"/>
              </w:rPr>
              <w:t>总</w:t>
            </w:r>
            <w:r>
              <w:rPr>
                <w:rFonts w:hint="eastAsia"/>
                <w:color w:val="auto"/>
                <w:sz w:val="24"/>
              </w:rPr>
              <w:t>建筑面积≥</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的地下、半地下的商店、</w:t>
            </w:r>
            <w:r>
              <w:rPr>
                <w:rFonts w:hint="eastAsia"/>
                <w:color w:val="auto"/>
                <w:sz w:val="24"/>
                <w:lang w:eastAsia="zh-CN"/>
              </w:rPr>
              <w:t>商场</w:t>
            </w:r>
          </w:p>
          <w:p w14:paraId="19AB6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□任一层建筑面积≥</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或总</w:t>
            </w:r>
            <w:r>
              <w:rPr>
                <w:rFonts w:hint="eastAsia"/>
                <w:color w:val="auto"/>
                <w:sz w:val="24"/>
                <w:lang w:val="en-US" w:eastAsia="zh-CN"/>
              </w:rPr>
              <w:t>建筑</w:t>
            </w:r>
            <w:r>
              <w:rPr>
                <w:rFonts w:hint="eastAsia"/>
                <w:color w:val="auto"/>
                <w:sz w:val="24"/>
              </w:rPr>
              <w:t>面积≥</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的商店(商场)建筑（</w:t>
            </w:r>
            <w:r>
              <w:rPr>
                <w:rFonts w:hint="eastAsia"/>
                <w:color w:val="auto"/>
                <w:sz w:val="24"/>
              </w:rPr>
              <w:t>包含但不限于商业综合体、步行街、商店、市场</w:t>
            </w:r>
            <w:r>
              <w:rPr>
                <w:rFonts w:hint="eastAsia"/>
                <w:color w:val="auto"/>
                <w:sz w:val="24"/>
                <w:lang w:eastAsia="zh-CN"/>
              </w:rPr>
              <w:t>、</w:t>
            </w:r>
            <w:r>
              <w:rPr>
                <w:rFonts w:hint="eastAsia"/>
                <w:color w:val="auto"/>
                <w:sz w:val="24"/>
                <w:lang w:val="en-US" w:eastAsia="zh-CN"/>
              </w:rPr>
              <w:t>商业综合楼</w:t>
            </w:r>
            <w:r>
              <w:rPr>
                <w:rFonts w:hint="eastAsia"/>
                <w:color w:val="auto"/>
                <w:sz w:val="24"/>
              </w:rPr>
              <w:t>等</w:t>
            </w:r>
            <w:r>
              <w:rPr>
                <w:rFonts w:hint="eastAsia"/>
                <w:color w:val="auto"/>
                <w:sz w:val="24"/>
                <w:lang w:val="en-US" w:eastAsia="zh-CN"/>
              </w:rPr>
              <w:t>）</w:t>
            </w:r>
          </w:p>
          <w:p w14:paraId="4D2A4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00" w:right="0" w:hanging="240" w:hangingChars="100"/>
              <w:textAlignment w:val="auto"/>
              <w:rPr>
                <w:rFonts w:hint="eastAsia"/>
                <w:color w:val="auto"/>
                <w:sz w:val="24"/>
                <w:lang w:val="en-US" w:eastAsia="zh-CN"/>
              </w:rPr>
            </w:pPr>
            <w:r>
              <w:rPr>
                <w:rFonts w:hint="eastAsia"/>
                <w:color w:val="auto"/>
                <w:sz w:val="24"/>
              </w:rPr>
              <w:t>□</w:t>
            </w:r>
            <w:r>
              <w:rPr>
                <w:rFonts w:hint="eastAsia"/>
                <w:color w:val="auto"/>
                <w:sz w:val="24"/>
                <w:lang w:val="en-US" w:eastAsia="zh-CN"/>
              </w:rPr>
              <w:t>建筑面积</w:t>
            </w:r>
            <w:r>
              <w:rPr>
                <w:rFonts w:hint="eastAsia"/>
                <w:color w:val="auto"/>
                <w:sz w:val="24"/>
              </w:rPr>
              <w:t>任一层建筑面积≥</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或总</w:t>
            </w:r>
            <w:r>
              <w:rPr>
                <w:rFonts w:hint="eastAsia"/>
                <w:color w:val="auto"/>
                <w:sz w:val="24"/>
                <w:lang w:val="en-US" w:eastAsia="zh-CN"/>
              </w:rPr>
              <w:t>建筑</w:t>
            </w:r>
            <w:r>
              <w:rPr>
                <w:rFonts w:hint="eastAsia"/>
                <w:color w:val="auto"/>
                <w:sz w:val="24"/>
              </w:rPr>
              <w:t>面积≥</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eastAsia="zh-CN"/>
              </w:rPr>
              <w:t>，</w:t>
            </w:r>
            <w:r>
              <w:rPr>
                <w:rFonts w:hint="eastAsia"/>
                <w:color w:val="auto"/>
                <w:sz w:val="24"/>
                <w:lang w:val="en-US" w:eastAsia="zh-CN"/>
              </w:rPr>
              <w:t>或停放车辆数量达到</w:t>
            </w:r>
            <w:r>
              <w:rPr>
                <w:rFonts w:hint="default" w:ascii="Times New Roman" w:hAnsi="Times New Roman" w:cs="Times New Roman"/>
                <w:color w:val="auto"/>
                <w:sz w:val="24"/>
                <w:lang w:val="en-US" w:eastAsia="zh-CN"/>
              </w:rPr>
              <w:t>150</w:t>
            </w:r>
            <w:r>
              <w:rPr>
                <w:rFonts w:hint="eastAsia"/>
                <w:color w:val="auto"/>
                <w:sz w:val="24"/>
                <w:lang w:val="en-US" w:eastAsia="zh-CN"/>
              </w:rPr>
              <w:t>辆以上的，以及修车位达到</w:t>
            </w:r>
            <w:r>
              <w:rPr>
                <w:rFonts w:hint="default" w:ascii="Times New Roman" w:hAnsi="Times New Roman" w:cs="Times New Roman"/>
                <w:color w:val="auto"/>
                <w:sz w:val="24"/>
                <w:lang w:val="en-US" w:eastAsia="zh-CN"/>
              </w:rPr>
              <w:t>6</w:t>
            </w:r>
            <w:r>
              <w:rPr>
                <w:rFonts w:hint="eastAsia"/>
                <w:color w:val="auto"/>
                <w:sz w:val="24"/>
                <w:lang w:val="en-US" w:eastAsia="zh-CN"/>
              </w:rPr>
              <w:t>个以上的机动车交易市场（包括旧机动车交易市场）及其展销厅</w:t>
            </w:r>
          </w:p>
          <w:p w14:paraId="0B8E3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default" w:ascii="Times New Roman" w:hAnsi="Times New Roman" w:eastAsia="宋体" w:cs="Times New Roman"/>
                <w:color w:val="auto"/>
                <w:sz w:val="24"/>
                <w:lang w:val="en-US" w:eastAsia="zh-CN"/>
              </w:rPr>
            </w:pPr>
            <w:r>
              <w:rPr>
                <w:rFonts w:hint="eastAsia"/>
                <w:color w:val="auto"/>
                <w:sz w:val="24"/>
              </w:rPr>
              <w:t>□</w:t>
            </w:r>
            <w:r>
              <w:rPr>
                <w:rFonts w:hint="default" w:ascii="Times New Roman" w:hAnsi="Times New Roman" w:eastAsia="宋体" w:cs="Times New Roman"/>
                <w:color w:val="auto"/>
                <w:sz w:val="24"/>
                <w:lang w:val="en-US" w:eastAsia="zh-CN"/>
              </w:rPr>
              <w:t>任一层建筑面积</w:t>
            </w:r>
            <w:r>
              <w:rPr>
                <w:rFonts w:hint="eastAsia"/>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default" w:ascii="Times New Roman" w:hAnsi="Times New Roman" w:eastAsia="宋体" w:cs="Times New Roman"/>
                <w:color w:val="auto"/>
                <w:sz w:val="24"/>
                <w:lang w:val="en-US" w:eastAsia="zh-CN"/>
              </w:rPr>
              <w:t>或总面积</w:t>
            </w:r>
            <w:r>
              <w:rPr>
                <w:rFonts w:hint="eastAsia"/>
                <w:color w:val="auto"/>
                <w:sz w:val="24"/>
              </w:rPr>
              <w:t>≥</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default" w:ascii="Times New Roman" w:hAnsi="Times New Roman" w:eastAsia="宋体" w:cs="Times New Roman"/>
                <w:color w:val="auto"/>
                <w:sz w:val="24"/>
                <w:lang w:val="en-US" w:eastAsia="zh-CN"/>
              </w:rPr>
              <w:t>的宾馆（酒店式公寓、民宿等）</w:t>
            </w:r>
          </w:p>
          <w:p w14:paraId="33214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val="en-US" w:eastAsia="zh-CN"/>
              </w:rPr>
            </w:pPr>
            <w:r>
              <w:rPr>
                <w:rFonts w:hint="eastAsia"/>
                <w:color w:val="auto"/>
                <w:sz w:val="24"/>
              </w:rPr>
              <w:t>□</w:t>
            </w:r>
            <w:r>
              <w:rPr>
                <w:rFonts w:hint="default" w:ascii="Times New Roman" w:hAnsi="Times New Roman" w:eastAsia="宋体" w:cs="Times New Roman"/>
                <w:color w:val="auto"/>
                <w:sz w:val="24"/>
                <w:lang w:val="en-US" w:eastAsia="zh-CN"/>
              </w:rPr>
              <w:t>任一层建筑面积</w:t>
            </w:r>
            <w:r>
              <w:rPr>
                <w:rFonts w:hint="eastAsia"/>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default" w:ascii="Times New Roman" w:hAnsi="Times New Roman" w:eastAsia="宋体" w:cs="Times New Roman"/>
                <w:color w:val="auto"/>
                <w:sz w:val="24"/>
                <w:lang w:val="en-US" w:eastAsia="zh-CN"/>
              </w:rPr>
              <w:t>或总面积</w:t>
            </w:r>
            <w:r>
              <w:rPr>
                <w:rFonts w:hint="eastAsia"/>
                <w:color w:val="auto"/>
                <w:sz w:val="24"/>
              </w:rPr>
              <w:t>≥</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default" w:ascii="Times New Roman" w:hAnsi="Times New Roman" w:eastAsia="宋体" w:cs="Times New Roman"/>
                <w:color w:val="auto"/>
                <w:sz w:val="24"/>
                <w:lang w:val="en-US" w:eastAsia="zh-CN"/>
              </w:rPr>
              <w:t>的餐饮场所（饭店）</w:t>
            </w:r>
          </w:p>
          <w:p w14:paraId="21B18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val="en-US" w:eastAsia="zh-CN"/>
              </w:rPr>
            </w:pPr>
            <w:r>
              <w:rPr>
                <w:rFonts w:hint="eastAsia"/>
                <w:color w:val="auto"/>
                <w:sz w:val="24"/>
              </w:rPr>
              <w:t>□</w:t>
            </w:r>
            <w:r>
              <w:rPr>
                <w:rFonts w:hint="eastAsia"/>
                <w:color w:val="auto"/>
                <w:sz w:val="24"/>
                <w:lang w:eastAsia="zh-CN"/>
              </w:rPr>
              <w:t>特等、甲等剧院，或者</w:t>
            </w:r>
            <w:r>
              <w:rPr>
                <w:rFonts w:hint="eastAsia"/>
                <w:color w:val="auto"/>
                <w:sz w:val="24"/>
                <w:lang w:val="en-US" w:eastAsia="zh-CN"/>
              </w:rPr>
              <w:t>超过</w:t>
            </w:r>
            <w:r>
              <w:rPr>
                <w:rFonts w:hint="default" w:ascii="Times New Roman" w:hAnsi="Times New Roman" w:cs="Times New Roman"/>
                <w:color w:val="auto"/>
                <w:sz w:val="24"/>
                <w:lang w:val="en-US" w:eastAsia="zh-CN"/>
              </w:rPr>
              <w:t>1500</w:t>
            </w:r>
            <w:r>
              <w:rPr>
                <w:rFonts w:hint="eastAsia"/>
                <w:color w:val="auto"/>
                <w:sz w:val="24"/>
                <w:lang w:val="en-US" w:eastAsia="zh-CN"/>
              </w:rPr>
              <w:t>个座位的其他等级剧场</w:t>
            </w:r>
          </w:p>
          <w:p w14:paraId="550FA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val="en-US" w:eastAsia="zh-CN"/>
              </w:rPr>
            </w:pPr>
            <w:r>
              <w:rPr>
                <w:rFonts w:hint="eastAsia"/>
                <w:color w:val="auto"/>
                <w:sz w:val="24"/>
              </w:rPr>
              <w:t>□</w:t>
            </w:r>
            <w:r>
              <w:rPr>
                <w:rFonts w:hint="eastAsia"/>
                <w:color w:val="auto"/>
                <w:sz w:val="24"/>
                <w:lang w:eastAsia="zh-CN"/>
              </w:rPr>
              <w:t>同时容纳超过</w:t>
            </w:r>
            <w:r>
              <w:rPr>
                <w:rFonts w:hint="default" w:ascii="Times New Roman" w:hAnsi="Times New Roman" w:cs="Times New Roman"/>
                <w:color w:val="auto"/>
                <w:sz w:val="24"/>
                <w:lang w:val="en-US" w:eastAsia="zh-CN"/>
              </w:rPr>
              <w:t>3000</w:t>
            </w:r>
            <w:r>
              <w:rPr>
                <w:rFonts w:hint="eastAsia"/>
                <w:color w:val="auto"/>
                <w:sz w:val="24"/>
                <w:lang w:val="en-US" w:eastAsia="zh-CN"/>
              </w:rPr>
              <w:t>个座位的体育馆、超过</w:t>
            </w:r>
            <w:r>
              <w:rPr>
                <w:rFonts w:hint="default" w:ascii="Times New Roman" w:hAnsi="Times New Roman" w:cs="Times New Roman"/>
                <w:color w:val="auto"/>
                <w:sz w:val="24"/>
                <w:lang w:val="en-US" w:eastAsia="zh-CN"/>
              </w:rPr>
              <w:t>2000</w:t>
            </w:r>
            <w:r>
              <w:rPr>
                <w:rFonts w:hint="eastAsia"/>
                <w:color w:val="auto"/>
                <w:sz w:val="24"/>
                <w:lang w:val="en-US" w:eastAsia="zh-CN"/>
              </w:rPr>
              <w:t>个座位的会堂或礼堂，或者同时容纳超过</w:t>
            </w:r>
            <w:r>
              <w:rPr>
                <w:rFonts w:hint="default" w:ascii="Times New Roman" w:hAnsi="Times New Roman" w:cs="Times New Roman"/>
                <w:color w:val="auto"/>
                <w:sz w:val="24"/>
                <w:lang w:val="en-US" w:eastAsia="zh-CN"/>
              </w:rPr>
              <w:t>5000</w:t>
            </w:r>
            <w:r>
              <w:rPr>
                <w:rFonts w:hint="eastAsia"/>
                <w:color w:val="auto"/>
                <w:sz w:val="24"/>
                <w:lang w:val="en-US" w:eastAsia="zh-CN"/>
              </w:rPr>
              <w:t>人的体育场</w:t>
            </w:r>
          </w:p>
          <w:p w14:paraId="581F2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rPr>
            </w:pPr>
            <w:r>
              <w:rPr>
                <w:rFonts w:hint="eastAsia"/>
                <w:color w:val="auto"/>
                <w:sz w:val="24"/>
              </w:rPr>
              <w:t>□</w:t>
            </w:r>
            <w:r>
              <w:rPr>
                <w:rFonts w:hint="default" w:ascii="Times New Roman" w:hAnsi="Times New Roman" w:eastAsia="宋体" w:cs="Times New Roman"/>
                <w:color w:val="auto"/>
                <w:sz w:val="24"/>
                <w:lang w:val="en-US" w:eastAsia="zh-CN"/>
              </w:rPr>
              <w:t>高层民用建筑内超过800个座位的剧场或礼堂</w:t>
            </w:r>
          </w:p>
          <w:p w14:paraId="24800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eastAsia="zh-CN"/>
              </w:rPr>
              <w:t>设置在建筑一至三层且任一层建筑面积</w:t>
            </w:r>
            <w:r>
              <w:rPr>
                <w:rFonts w:hint="eastAsia"/>
                <w:color w:val="auto"/>
                <w:sz w:val="24"/>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w:t>
            </w:r>
            <w:r>
              <w:rPr>
                <w:rFonts w:hint="eastAsia"/>
                <w:color w:val="auto"/>
                <w:sz w:val="24"/>
              </w:rPr>
              <w:t>歌舞娱乐游艺放映场所</w:t>
            </w:r>
          </w:p>
          <w:p w14:paraId="597A2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使用人数或座位数超过</w:t>
            </w:r>
            <w:r>
              <w:rPr>
                <w:rFonts w:hint="default" w:ascii="Times New Roman" w:hAnsi="Times New Roman" w:cs="Times New Roman"/>
                <w:color w:val="auto"/>
                <w:sz w:val="24"/>
                <w:lang w:val="en-US" w:eastAsia="zh-CN"/>
              </w:rPr>
              <w:t>1500</w:t>
            </w:r>
            <w:r>
              <w:rPr>
                <w:rFonts w:hint="eastAsia"/>
                <w:color w:val="auto"/>
                <w:sz w:val="24"/>
                <w:lang w:val="en-US" w:eastAsia="zh-CN"/>
              </w:rPr>
              <w:t>人(座)的公共娱乐场所</w:t>
            </w:r>
          </w:p>
          <w:p w14:paraId="738E0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val="en-US" w:eastAsia="zh-CN"/>
              </w:rPr>
            </w:pPr>
            <w:r>
              <w:rPr>
                <w:rFonts w:hint="eastAsia"/>
                <w:color w:val="auto"/>
                <w:sz w:val="24"/>
              </w:rPr>
              <w:t>□住院床位≥</w:t>
            </w:r>
            <w:r>
              <w:rPr>
                <w:rFonts w:hint="default" w:ascii="Times New Roman" w:hAnsi="Times New Roman" w:cs="Times New Roman"/>
                <w:color w:val="auto"/>
                <w:sz w:val="24"/>
                <w:lang w:val="en-US" w:eastAsia="zh-CN"/>
              </w:rPr>
              <w:t>200</w:t>
            </w:r>
            <w:r>
              <w:rPr>
                <w:rFonts w:hint="eastAsia"/>
                <w:color w:val="auto"/>
                <w:sz w:val="24"/>
              </w:rPr>
              <w:t>张</w:t>
            </w:r>
            <w:r>
              <w:rPr>
                <w:rFonts w:hint="eastAsia"/>
                <w:color w:val="auto"/>
                <w:sz w:val="24"/>
                <w:lang w:val="en-US" w:eastAsia="zh-CN"/>
              </w:rPr>
              <w:t>病房楼、门诊楼和手术部的医院</w:t>
            </w:r>
          </w:p>
          <w:p w14:paraId="6AD9A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rPr>
            </w:pPr>
            <w:r>
              <w:rPr>
                <w:rFonts w:hint="eastAsia"/>
                <w:color w:val="auto"/>
                <w:sz w:val="24"/>
              </w:rPr>
              <w:t>□住</w:t>
            </w:r>
            <w:r>
              <w:rPr>
                <w:rFonts w:hint="eastAsia"/>
                <w:color w:val="auto"/>
                <w:sz w:val="24"/>
                <w:lang w:eastAsia="zh-CN"/>
              </w:rPr>
              <w:t>设有任一层建筑面积</w:t>
            </w:r>
            <w:r>
              <w:rPr>
                <w:rFonts w:hint="eastAsia"/>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或总建筑面积</w:t>
            </w:r>
            <w:r>
              <w:rPr>
                <w:rFonts w:hint="eastAsia"/>
                <w:color w:val="auto"/>
                <w:sz w:val="24"/>
              </w:rPr>
              <w:t>≥</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病房楼的医院</w:t>
            </w:r>
          </w:p>
          <w:p w14:paraId="58EFD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□老人住宿床位≥</w:t>
            </w:r>
            <w:r>
              <w:rPr>
                <w:rFonts w:hint="default" w:ascii="Times New Roman" w:hAnsi="Times New Roman" w:cs="Times New Roman"/>
                <w:color w:val="auto"/>
                <w:sz w:val="24"/>
              </w:rPr>
              <w:t>50</w:t>
            </w:r>
            <w:r>
              <w:rPr>
                <w:rFonts w:hint="eastAsia"/>
                <w:color w:val="auto"/>
                <w:sz w:val="24"/>
              </w:rPr>
              <w:t>张的养老院</w:t>
            </w:r>
          </w:p>
          <w:p w14:paraId="5B545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□学生住宿床位≥</w:t>
            </w:r>
            <w:r>
              <w:rPr>
                <w:rFonts w:hint="default" w:ascii="Times New Roman" w:hAnsi="Times New Roman" w:cs="Times New Roman"/>
                <w:color w:val="auto"/>
                <w:sz w:val="24"/>
              </w:rPr>
              <w:t>100</w:t>
            </w:r>
            <w:r>
              <w:rPr>
                <w:rFonts w:hint="eastAsia"/>
                <w:color w:val="auto"/>
                <w:sz w:val="24"/>
              </w:rPr>
              <w:t>张的学校</w:t>
            </w:r>
          </w:p>
          <w:p w14:paraId="4D27A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rPr>
            </w:pPr>
            <w:r>
              <w:rPr>
                <w:rFonts w:hint="eastAsia"/>
                <w:color w:val="auto"/>
                <w:sz w:val="24"/>
              </w:rPr>
              <w:t>□</w:t>
            </w:r>
            <w:r>
              <w:rPr>
                <w:rFonts w:hint="eastAsia"/>
                <w:color w:val="auto"/>
                <w:sz w:val="24"/>
                <w:lang w:eastAsia="zh-CN"/>
              </w:rPr>
              <w:t>拥有任一层建筑面积</w:t>
            </w:r>
            <w:r>
              <w:rPr>
                <w:rFonts w:hint="eastAsia"/>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eastAsia"/>
                <w:color w:val="auto"/>
                <w:sz w:val="24"/>
                <w:lang w:val="en-US" w:eastAsia="zh-CN"/>
              </w:rPr>
              <w:t>或总建筑面积</w:t>
            </w:r>
            <w:r>
              <w:rPr>
                <w:rFonts w:hint="eastAsia"/>
                <w:color w:val="auto"/>
                <w:sz w:val="24"/>
              </w:rPr>
              <w:t>≥</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rPr>
              <w:t>00</w:t>
            </w:r>
            <w:r>
              <w:rPr>
                <w:rFonts w:hint="eastAsia"/>
                <w:color w:val="auto"/>
                <w:sz w:val="24"/>
              </w:rPr>
              <w:t>m</w:t>
            </w:r>
            <w:r>
              <w:rPr>
                <w:rFonts w:hint="eastAsia"/>
                <w:color w:val="auto"/>
                <w:sz w:val="24"/>
                <w:lang w:val="en-US" w:eastAsia="zh-CN"/>
              </w:rPr>
              <w:t>儿童活动场所的幼儿园</w:t>
            </w:r>
          </w:p>
          <w:p w14:paraId="69A61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□幼儿住宿</w:t>
            </w:r>
            <w:r>
              <w:rPr>
                <w:rFonts w:hint="eastAsia"/>
                <w:color w:val="auto"/>
                <w:sz w:val="24"/>
                <w:lang w:eastAsia="zh-CN"/>
              </w:rPr>
              <w:t>（夜间）</w:t>
            </w:r>
            <w:r>
              <w:rPr>
                <w:rFonts w:hint="eastAsia"/>
                <w:color w:val="auto"/>
                <w:sz w:val="24"/>
              </w:rPr>
              <w:t>床位≥</w:t>
            </w:r>
            <w:r>
              <w:rPr>
                <w:rFonts w:hint="default" w:ascii="Times New Roman" w:hAnsi="Times New Roman" w:cs="Times New Roman"/>
                <w:color w:val="auto"/>
                <w:sz w:val="24"/>
              </w:rPr>
              <w:t>50</w:t>
            </w:r>
            <w:r>
              <w:rPr>
                <w:rFonts w:hint="eastAsia"/>
                <w:color w:val="auto"/>
                <w:sz w:val="24"/>
              </w:rPr>
              <w:t>张的</w:t>
            </w:r>
            <w:r>
              <w:rPr>
                <w:rFonts w:hint="eastAsia"/>
                <w:color w:val="auto"/>
                <w:sz w:val="24"/>
                <w:lang w:eastAsia="zh-CN"/>
              </w:rPr>
              <w:t>寄宿制</w:t>
            </w:r>
            <w:r>
              <w:rPr>
                <w:rFonts w:hint="eastAsia"/>
                <w:color w:val="auto"/>
                <w:sz w:val="24"/>
              </w:rPr>
              <w:t>托儿所、幼儿园</w:t>
            </w:r>
          </w:p>
          <w:p w14:paraId="7817A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□县级以上的党委、人大、政府、政协</w:t>
            </w:r>
            <w:r>
              <w:rPr>
                <w:rFonts w:hint="eastAsia"/>
                <w:color w:val="auto"/>
                <w:sz w:val="24"/>
                <w:lang w:eastAsia="zh-CN"/>
              </w:rPr>
              <w:t>、</w:t>
            </w:r>
            <w:r>
              <w:rPr>
                <w:rFonts w:hint="eastAsia"/>
                <w:color w:val="auto"/>
                <w:sz w:val="24"/>
              </w:rPr>
              <w:t>人民检察院、人民法院</w:t>
            </w:r>
          </w:p>
          <w:p w14:paraId="5F5EE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eastAsia="zh-CN"/>
              </w:rPr>
              <w:t>地市</w:t>
            </w:r>
            <w:r>
              <w:rPr>
                <w:rFonts w:hint="eastAsia"/>
                <w:color w:val="auto"/>
                <w:sz w:val="24"/>
              </w:rPr>
              <w:t>级以上政务服务中心</w:t>
            </w:r>
          </w:p>
          <w:p w14:paraId="76736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□广播电台、电视台</w:t>
            </w:r>
          </w:p>
          <w:p w14:paraId="3AA50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□城镇的邮政、通信枢纽单位</w:t>
            </w:r>
          </w:p>
          <w:p w14:paraId="7C06D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□候车（船）厅的建筑面积≥</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的客运车站、码头</w:t>
            </w:r>
          </w:p>
          <w:p w14:paraId="1C742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单栋</w:t>
            </w:r>
            <w:r>
              <w:rPr>
                <w:rFonts w:hint="eastAsia"/>
                <w:color w:val="auto"/>
                <w:sz w:val="24"/>
              </w:rPr>
              <w:t>建筑面积≥</w:t>
            </w:r>
            <w:r>
              <w:rPr>
                <w:rFonts w:hint="default" w:ascii="Times New Roman" w:hAnsi="Times New Roman" w:cs="Times New Roman"/>
                <w:color w:val="auto"/>
                <w:sz w:val="24"/>
                <w:lang w:val="en-US" w:eastAsia="zh-CN"/>
              </w:rPr>
              <w:t>3000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的大型高速公路服务区</w:t>
            </w:r>
          </w:p>
          <w:p w14:paraId="26F83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□建筑面积≥</w:t>
            </w:r>
            <w:r>
              <w:rPr>
                <w:rFonts w:hint="default" w:ascii="Times New Roman" w:hAnsi="Times New Roman" w:cs="Times New Roman"/>
                <w:color w:val="auto"/>
                <w:sz w:val="24"/>
              </w:rPr>
              <w:t>2000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w:t>
            </w:r>
            <w:r>
              <w:rPr>
                <w:rFonts w:hint="eastAsia"/>
                <w:color w:val="auto"/>
                <w:sz w:val="24"/>
                <w:lang w:val="en-US" w:eastAsia="zh-CN"/>
              </w:rPr>
              <w:t>阅览室、书库的</w:t>
            </w:r>
            <w:r>
              <w:rPr>
                <w:rFonts w:hint="eastAsia"/>
                <w:color w:val="auto"/>
                <w:sz w:val="24"/>
                <w:lang w:eastAsia="zh-CN"/>
              </w:rPr>
              <w:t>图书馆、档案馆</w:t>
            </w:r>
          </w:p>
          <w:p w14:paraId="36760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val="en-US" w:eastAsia="zh-CN"/>
              </w:rPr>
            </w:pPr>
            <w:r>
              <w:rPr>
                <w:rFonts w:hint="eastAsia"/>
                <w:color w:val="auto"/>
                <w:sz w:val="24"/>
              </w:rPr>
              <w:t>□</w:t>
            </w:r>
            <w:r>
              <w:rPr>
                <w:rFonts w:hint="eastAsia"/>
                <w:color w:val="auto"/>
                <w:sz w:val="24"/>
                <w:lang w:eastAsia="zh-CN"/>
              </w:rPr>
              <w:t>任一层建筑面积</w:t>
            </w:r>
            <w:r>
              <w:rPr>
                <w:rFonts w:hint="eastAsia"/>
                <w:color w:val="auto"/>
                <w:sz w:val="24"/>
              </w:rPr>
              <w:t>≥</w:t>
            </w:r>
            <w:r>
              <w:rPr>
                <w:rFonts w:hint="default" w:ascii="Times New Roman" w:hAnsi="Times New Roman" w:cs="Times New Roman"/>
                <w:color w:val="auto"/>
                <w:sz w:val="24"/>
                <w:lang w:val="en-US" w:eastAsia="zh-CN"/>
              </w:rPr>
              <w:t>1500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或总建筑面积</w:t>
            </w:r>
            <w:r>
              <w:rPr>
                <w:rFonts w:hint="eastAsia"/>
                <w:color w:val="auto"/>
                <w:sz w:val="24"/>
              </w:rPr>
              <w:t>≥</w:t>
            </w:r>
            <w:r>
              <w:rPr>
                <w:rFonts w:hint="default" w:ascii="Times New Roman" w:hAnsi="Times New Roman" w:cs="Times New Roman"/>
                <w:color w:val="auto"/>
                <w:sz w:val="24"/>
                <w:lang w:val="en-US" w:eastAsia="zh-CN"/>
              </w:rPr>
              <w:t>3000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w:t>
            </w:r>
            <w:r>
              <w:rPr>
                <w:rFonts w:hint="eastAsia"/>
                <w:color w:val="auto"/>
                <w:sz w:val="24"/>
              </w:rPr>
              <w:t>展览馆</w:t>
            </w:r>
            <w:r>
              <w:rPr>
                <w:rFonts w:hint="eastAsia"/>
                <w:color w:val="auto"/>
                <w:sz w:val="24"/>
                <w:lang w:eastAsia="zh-CN"/>
              </w:rPr>
              <w:t>，或者设有建筑面积</w:t>
            </w:r>
            <w:r>
              <w:rPr>
                <w:rFonts w:hint="eastAsia"/>
                <w:color w:val="auto"/>
                <w:sz w:val="24"/>
              </w:rPr>
              <w:t>≥</w:t>
            </w:r>
            <w:r>
              <w:rPr>
                <w:rFonts w:hint="default" w:ascii="Times New Roman" w:hAnsi="Times New Roman" w:cs="Times New Roman"/>
                <w:color w:val="auto"/>
                <w:sz w:val="24"/>
              </w:rPr>
              <w:t>2000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的珍藏室、展览厅的展览馆</w:t>
            </w:r>
          </w:p>
          <w:p w14:paraId="0A404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□具有火灾危险性的</w:t>
            </w:r>
            <w:r>
              <w:rPr>
                <w:rFonts w:hint="eastAsia"/>
                <w:color w:val="auto"/>
                <w:sz w:val="24"/>
                <w:lang w:eastAsia="zh-CN"/>
              </w:rPr>
              <w:t>文物保护单位、宗教活动、旅游场所</w:t>
            </w:r>
          </w:p>
          <w:p w14:paraId="4E41E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eastAsia="zh-CN"/>
              </w:rPr>
            </w:pPr>
            <w:r>
              <w:rPr>
                <w:rFonts w:hint="eastAsia"/>
                <w:color w:val="auto"/>
                <w:sz w:val="24"/>
              </w:rPr>
              <w:t>□</w:t>
            </w:r>
            <w:r>
              <w:rPr>
                <w:rFonts w:hint="eastAsia"/>
                <w:color w:val="auto"/>
                <w:sz w:val="24"/>
                <w:lang w:eastAsia="zh-CN"/>
              </w:rPr>
              <w:t>装机容量</w:t>
            </w:r>
            <w:r>
              <w:rPr>
                <w:rFonts w:hint="default" w:ascii="Times New Roman" w:hAnsi="Times New Roman" w:cs="Times New Roman"/>
                <w:color w:val="auto"/>
                <w:sz w:val="24"/>
                <w:lang w:eastAsia="zh-CN"/>
              </w:rPr>
              <w:t>200</w:t>
            </w:r>
            <w:r>
              <w:rPr>
                <w:rFonts w:hint="eastAsia"/>
                <w:color w:val="auto"/>
                <w:sz w:val="24"/>
                <w:lang w:eastAsia="zh-CN"/>
              </w:rPr>
              <w:t>MW以上的火力发电厂，装机容量</w:t>
            </w:r>
            <w:r>
              <w:rPr>
                <w:rFonts w:hint="default" w:ascii="Times New Roman" w:hAnsi="Times New Roman" w:cs="Times New Roman"/>
                <w:color w:val="auto"/>
                <w:sz w:val="24"/>
                <w:lang w:eastAsia="zh-CN"/>
              </w:rPr>
              <w:t>300</w:t>
            </w:r>
            <w:r>
              <w:rPr>
                <w:rFonts w:hint="eastAsia"/>
                <w:color w:val="auto"/>
                <w:sz w:val="24"/>
                <w:lang w:eastAsia="zh-CN"/>
              </w:rPr>
              <w:t>MW及以上的水电枢纽工程以及枢纽变电站、区域变电站、地区变电站</w:t>
            </w:r>
          </w:p>
          <w:p w14:paraId="33A40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□装机容量</w:t>
            </w:r>
            <w:r>
              <w:rPr>
                <w:rFonts w:hint="default" w:ascii="Times New Roman" w:hAnsi="Times New Roman" w:cs="Times New Roman"/>
                <w:color w:val="auto"/>
                <w:sz w:val="24"/>
              </w:rPr>
              <w:t>200</w:t>
            </w:r>
            <w:r>
              <w:rPr>
                <w:rFonts w:hint="eastAsia"/>
                <w:color w:val="auto"/>
                <w:sz w:val="24"/>
              </w:rPr>
              <w:t>MW以上的光伏发电站、风力发电站，装机容量</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0</w:t>
            </w:r>
            <w:r>
              <w:rPr>
                <w:rFonts w:hint="eastAsia"/>
                <w:color w:val="auto"/>
                <w:sz w:val="24"/>
              </w:rPr>
              <w:t>MW以上的光热发电站，装机容量</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w:t>
            </w:r>
            <w:r>
              <w:rPr>
                <w:rFonts w:hint="eastAsia"/>
                <w:color w:val="auto"/>
                <w:sz w:val="24"/>
              </w:rPr>
              <w:t>MW以上的储能电站</w:t>
            </w:r>
          </w:p>
          <w:p w14:paraId="425A0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lang w:eastAsia="zh-CN"/>
              </w:rPr>
            </w:pPr>
            <w:r>
              <w:rPr>
                <w:rFonts w:hint="eastAsia"/>
                <w:color w:val="auto"/>
                <w:sz w:val="24"/>
              </w:rPr>
              <w:t>□</w:t>
            </w:r>
            <w:r>
              <w:rPr>
                <w:rFonts w:hint="eastAsia"/>
                <w:color w:val="auto"/>
                <w:sz w:val="24"/>
                <w:lang w:eastAsia="zh-CN"/>
              </w:rPr>
              <w:t>电</w:t>
            </w:r>
            <w:r>
              <w:rPr>
                <w:rFonts w:hint="eastAsia"/>
                <w:color w:val="auto"/>
                <w:sz w:val="24"/>
              </w:rPr>
              <w:t>压</w:t>
            </w:r>
            <w:r>
              <w:rPr>
                <w:rFonts w:hint="default" w:ascii="Times New Roman" w:hAnsi="Times New Roman" w:cs="Times New Roman"/>
                <w:color w:val="auto"/>
                <w:sz w:val="24"/>
              </w:rPr>
              <w:t>220</w:t>
            </w:r>
            <w:r>
              <w:rPr>
                <w:rFonts w:hint="eastAsia"/>
                <w:color w:val="auto"/>
                <w:sz w:val="24"/>
              </w:rPr>
              <w:t>kv以上的地区变电站、换流站，二级以上国家电网公司，设区的市级以上电力调度中心</w:t>
            </w:r>
            <w:r>
              <w:rPr>
                <w:rFonts w:hint="eastAsia"/>
                <w:color w:val="auto"/>
                <w:sz w:val="24"/>
                <w:lang w:eastAsia="zh-CN"/>
              </w:rPr>
              <w:t>所在单位</w:t>
            </w:r>
          </w:p>
          <w:p w14:paraId="63063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240" w:right="0" w:hanging="240" w:hangingChars="100"/>
              <w:textAlignment w:val="auto"/>
              <w:rPr>
                <w:rFonts w:hint="eastAsia"/>
                <w:color w:val="auto"/>
                <w:sz w:val="24"/>
              </w:rPr>
            </w:pPr>
            <w:r>
              <w:rPr>
                <w:rFonts w:hint="eastAsia"/>
                <w:color w:val="auto"/>
                <w:sz w:val="24"/>
              </w:rPr>
              <w:t>□生产、储存、装卸易燃易爆化学物品的工厂、专用仓库（堆场、储罐场所）</w:t>
            </w:r>
          </w:p>
        </w:tc>
        <w:tc>
          <w:tcPr>
            <w:tcW w:w="4416" w:type="dxa"/>
            <w:gridSpan w:val="4"/>
            <w:noWrap w:val="0"/>
            <w:vAlign w:val="center"/>
          </w:tcPr>
          <w:p w14:paraId="52382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0" w:right="0"/>
              <w:textAlignment w:val="auto"/>
              <w:rPr>
                <w:rFonts w:hint="eastAsia"/>
                <w:color w:val="auto"/>
                <w:sz w:val="24"/>
              </w:rPr>
            </w:pPr>
            <w:r>
              <w:rPr>
                <w:rFonts w:hint="eastAsia"/>
                <w:color w:val="auto"/>
                <w:sz w:val="24"/>
              </w:rPr>
              <w:t>□易燃易爆气体和液体的充装站、供应站、调压站</w:t>
            </w:r>
          </w:p>
          <w:p w14:paraId="4335BAB8">
            <w:pPr>
              <w:pStyle w:val="3"/>
              <w:keepNext w:val="0"/>
              <w:keepLines w:val="0"/>
              <w:suppressLineNumbers w:val="0"/>
              <w:spacing w:before="0" w:beforeAutospacing="0" w:after="0" w:afterAutospacing="0"/>
              <w:ind w:left="0" w:leftChars="0" w:right="0" w:firstLine="0" w:firstLineChars="0"/>
              <w:rPr>
                <w:rFonts w:hint="eastAsia"/>
                <w:color w:val="auto"/>
                <w:sz w:val="24"/>
                <w:lang w:eastAsia="zh-CN"/>
              </w:rPr>
            </w:pPr>
            <w:r>
              <w:rPr>
                <w:rFonts w:hint="eastAsia"/>
                <w:color w:val="auto"/>
                <w:sz w:val="24"/>
              </w:rPr>
              <w:t>□设有单体建筑面积≥</w:t>
            </w:r>
            <w:r>
              <w:rPr>
                <w:rFonts w:hint="default" w:ascii="Times New Roman" w:hAnsi="Times New Roman" w:cs="Times New Roman"/>
                <w:color w:val="auto"/>
                <w:sz w:val="24"/>
                <w:lang w:val="en-US" w:eastAsia="zh-CN"/>
              </w:rPr>
              <w:t>2000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的甲类厂房，或者单体建筑面积≥</w:t>
            </w:r>
            <w:r>
              <w:rPr>
                <w:rFonts w:hint="default" w:ascii="Times New Roman" w:hAnsi="Times New Roman" w:cs="Times New Roman"/>
                <w:color w:val="auto"/>
                <w:sz w:val="24"/>
                <w:lang w:val="en-US" w:eastAsia="zh-CN"/>
              </w:rPr>
              <w:t>6000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的乙类厂房，或者单体建筑面积≥</w:t>
            </w:r>
            <w:r>
              <w:rPr>
                <w:rFonts w:hint="default" w:ascii="Times New Roman" w:hAnsi="Times New Roman" w:cs="Times New Roman"/>
                <w:color w:val="auto"/>
                <w:sz w:val="24"/>
                <w:lang w:val="en-US" w:eastAsia="zh-CN"/>
              </w:rPr>
              <w:t>3000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乙类高层厂房的</w:t>
            </w:r>
            <w:r>
              <w:rPr>
                <w:rFonts w:hint="eastAsia"/>
                <w:color w:val="auto"/>
                <w:sz w:val="24"/>
                <w:lang w:eastAsia="zh-CN"/>
              </w:rPr>
              <w:t>生产</w:t>
            </w:r>
            <w:r>
              <w:rPr>
                <w:rFonts w:hint="eastAsia"/>
                <w:color w:val="auto"/>
                <w:sz w:val="24"/>
              </w:rPr>
              <w:t>企业</w:t>
            </w:r>
          </w:p>
          <w:p w14:paraId="02478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lang w:eastAsia="zh-CN"/>
              </w:rPr>
            </w:pPr>
            <w:r>
              <w:rPr>
                <w:rFonts w:hint="eastAsia"/>
                <w:color w:val="auto"/>
                <w:sz w:val="24"/>
                <w:lang w:eastAsia="zh-CN"/>
              </w:rPr>
              <w:t>□设有占地面积≥</w:t>
            </w:r>
            <w:r>
              <w:rPr>
                <w:rFonts w:hint="default" w:ascii="Times New Roman" w:hAnsi="Times New Roman" w:cs="Times New Roman"/>
                <w:color w:val="auto"/>
                <w:sz w:val="24"/>
                <w:lang w:val="en-US" w:eastAsia="zh-CN"/>
              </w:rPr>
              <w:t>300</w:t>
            </w:r>
            <w:r>
              <w:rPr>
                <w:rFonts w:hint="eastAsia"/>
                <w:color w:val="auto"/>
                <w:sz w:val="24"/>
                <w:lang w:eastAsia="zh-CN"/>
              </w:rPr>
              <w:t>m</w:t>
            </w:r>
            <w:r>
              <w:rPr>
                <w:rFonts w:hint="default" w:ascii="Times New Roman" w:hAnsi="Times New Roman" w:cs="Times New Roman"/>
                <w:color w:val="auto"/>
                <w:sz w:val="24"/>
                <w:lang w:eastAsia="zh-CN"/>
              </w:rPr>
              <w:t>2</w:t>
            </w:r>
            <w:r>
              <w:rPr>
                <w:rFonts w:hint="eastAsia"/>
                <w:color w:val="auto"/>
                <w:sz w:val="24"/>
                <w:lang w:eastAsia="zh-CN"/>
              </w:rPr>
              <w:t>的甲、乙类仓库，占地面积≥</w:t>
            </w:r>
            <w:r>
              <w:rPr>
                <w:rFonts w:hint="default" w:ascii="Times New Roman" w:hAnsi="Times New Roman" w:cs="Times New Roman"/>
                <w:color w:val="auto"/>
                <w:sz w:val="24"/>
                <w:lang w:val="en-US" w:eastAsia="zh-CN"/>
              </w:rPr>
              <w:t>1500</w:t>
            </w:r>
            <w:r>
              <w:rPr>
                <w:rFonts w:hint="eastAsia"/>
                <w:color w:val="auto"/>
                <w:sz w:val="24"/>
                <w:lang w:eastAsia="zh-CN"/>
              </w:rPr>
              <w:t>m</w:t>
            </w:r>
            <w:r>
              <w:rPr>
                <w:rFonts w:hint="default" w:ascii="Times New Roman" w:hAnsi="Times New Roman" w:cs="Times New Roman"/>
                <w:color w:val="auto"/>
                <w:sz w:val="24"/>
                <w:lang w:eastAsia="zh-CN"/>
              </w:rPr>
              <w:t>2</w:t>
            </w:r>
            <w:r>
              <w:rPr>
                <w:rFonts w:hint="eastAsia"/>
                <w:color w:val="auto"/>
                <w:sz w:val="24"/>
                <w:lang w:eastAsia="zh-CN"/>
              </w:rPr>
              <w:t>或者总建筑面积≥</w:t>
            </w:r>
            <w:r>
              <w:rPr>
                <w:rFonts w:hint="default" w:ascii="Times New Roman" w:hAnsi="Times New Roman" w:cs="Times New Roman"/>
                <w:color w:val="auto"/>
                <w:sz w:val="24"/>
                <w:lang w:val="en-US" w:eastAsia="zh-CN"/>
              </w:rPr>
              <w:t>3000</w:t>
            </w:r>
            <w:r>
              <w:rPr>
                <w:rFonts w:hint="eastAsia"/>
                <w:color w:val="auto"/>
                <w:sz w:val="24"/>
                <w:lang w:eastAsia="zh-CN"/>
              </w:rPr>
              <w:t>m</w:t>
            </w:r>
            <w:r>
              <w:rPr>
                <w:rFonts w:hint="default" w:ascii="Times New Roman" w:hAnsi="Times New Roman" w:cs="Times New Roman"/>
                <w:color w:val="auto"/>
                <w:sz w:val="24"/>
                <w:lang w:eastAsia="zh-CN"/>
              </w:rPr>
              <w:t>2</w:t>
            </w:r>
            <w:r>
              <w:rPr>
                <w:rFonts w:hint="eastAsia"/>
                <w:color w:val="auto"/>
                <w:sz w:val="24"/>
                <w:lang w:eastAsia="zh-CN"/>
              </w:rPr>
              <w:t>丙类危险化学品仓库的企业</w:t>
            </w:r>
          </w:p>
          <w:p w14:paraId="74F4E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lang w:eastAsia="zh-CN"/>
              </w:rPr>
            </w:pPr>
            <w:r>
              <w:rPr>
                <w:rFonts w:hint="eastAsia"/>
                <w:color w:val="auto"/>
                <w:sz w:val="24"/>
                <w:lang w:eastAsia="zh-CN"/>
              </w:rPr>
              <w:t>□装置设备、罐区、建筑区占地面积≥</w:t>
            </w:r>
            <w:r>
              <w:rPr>
                <w:rFonts w:hint="default" w:ascii="Times New Roman" w:hAnsi="Times New Roman" w:cs="Times New Roman"/>
                <w:color w:val="auto"/>
                <w:sz w:val="24"/>
                <w:lang w:val="en-US" w:eastAsia="zh-CN"/>
              </w:rPr>
              <w:t>10000</w:t>
            </w:r>
            <w:r>
              <w:rPr>
                <w:rFonts w:hint="eastAsia"/>
                <w:color w:val="auto"/>
                <w:sz w:val="24"/>
                <w:lang w:eastAsia="zh-CN"/>
              </w:rPr>
              <w:t>m</w:t>
            </w:r>
            <w:r>
              <w:rPr>
                <w:rFonts w:hint="default" w:ascii="Times New Roman" w:hAnsi="Times New Roman" w:cs="Times New Roman"/>
                <w:color w:val="auto"/>
                <w:sz w:val="24"/>
                <w:lang w:eastAsia="zh-CN"/>
              </w:rPr>
              <w:t>2</w:t>
            </w:r>
            <w:r>
              <w:rPr>
                <w:rFonts w:hint="eastAsia"/>
                <w:color w:val="auto"/>
                <w:sz w:val="24"/>
                <w:lang w:eastAsia="zh-CN"/>
              </w:rPr>
              <w:t>的</w:t>
            </w:r>
            <w:r>
              <w:rPr>
                <w:rFonts w:hint="eastAsia"/>
                <w:color w:val="auto"/>
                <w:sz w:val="24"/>
                <w:lang w:val="en-US" w:eastAsia="zh-CN"/>
              </w:rPr>
              <w:t>危险化学品</w:t>
            </w:r>
            <w:r>
              <w:rPr>
                <w:rFonts w:hint="eastAsia"/>
                <w:color w:val="auto"/>
                <w:sz w:val="24"/>
                <w:lang w:eastAsia="zh-CN"/>
              </w:rPr>
              <w:t>企业</w:t>
            </w:r>
          </w:p>
          <w:p w14:paraId="592C3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eastAsia="宋体"/>
                <w:color w:val="auto"/>
                <w:sz w:val="24"/>
                <w:lang w:eastAsia="zh-CN"/>
              </w:rPr>
            </w:pPr>
            <w:r>
              <w:rPr>
                <w:rFonts w:hint="eastAsia"/>
                <w:color w:val="auto"/>
                <w:sz w:val="24"/>
                <w:lang w:eastAsia="zh-CN"/>
              </w:rPr>
              <w:t>□</w:t>
            </w:r>
            <w:r>
              <w:rPr>
                <w:rFonts w:hint="eastAsia"/>
                <w:color w:val="auto"/>
                <w:sz w:val="24"/>
                <w:lang w:val="en-US" w:eastAsia="zh-CN"/>
              </w:rPr>
              <w:t>单个</w:t>
            </w:r>
            <w:r>
              <w:rPr>
                <w:rFonts w:hint="eastAsia"/>
                <w:color w:val="auto"/>
                <w:sz w:val="24"/>
              </w:rPr>
              <w:t>生产车间员工≥</w:t>
            </w:r>
            <w:r>
              <w:rPr>
                <w:rFonts w:hint="default" w:ascii="Times New Roman" w:hAnsi="Times New Roman" w:cs="Times New Roman"/>
                <w:color w:val="auto"/>
                <w:sz w:val="24"/>
              </w:rPr>
              <w:t>100</w:t>
            </w:r>
            <w:r>
              <w:rPr>
                <w:rFonts w:hint="eastAsia"/>
                <w:color w:val="auto"/>
                <w:sz w:val="24"/>
              </w:rPr>
              <w:t>人的服装、鞋帽、玩具、木制品、家具、塑料、食品加工、纺织、印染、印刷</w:t>
            </w:r>
            <w:r>
              <w:rPr>
                <w:rFonts w:hint="eastAsia"/>
                <w:color w:val="auto"/>
                <w:sz w:val="24"/>
                <w:lang w:val="en-US" w:eastAsia="zh-CN"/>
              </w:rPr>
              <w:t>产品等</w:t>
            </w:r>
            <w:r>
              <w:rPr>
                <w:rFonts w:hint="eastAsia"/>
                <w:color w:val="auto"/>
                <w:sz w:val="24"/>
              </w:rPr>
              <w:t>企业</w:t>
            </w:r>
            <w:r>
              <w:rPr>
                <w:rFonts w:hint="eastAsia"/>
                <w:color w:val="auto"/>
                <w:sz w:val="24"/>
                <w:lang w:eastAsia="zh-CN"/>
              </w:rPr>
              <w:t>，或占地面积</w:t>
            </w:r>
            <w:r>
              <w:rPr>
                <w:rFonts w:hint="eastAsia"/>
                <w:color w:val="auto"/>
                <w:sz w:val="24"/>
              </w:rPr>
              <w:t>≥</w:t>
            </w:r>
            <w:r>
              <w:rPr>
                <w:rFonts w:hint="default" w:ascii="Times New Roman" w:hAnsi="Times New Roman" w:cs="Times New Roman"/>
                <w:color w:val="auto"/>
                <w:sz w:val="24"/>
                <w:lang w:val="en-US" w:eastAsia="zh-CN"/>
              </w:rPr>
              <w:t>1500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eastAsia="zh-CN"/>
              </w:rPr>
              <w:t>或者总建筑面积</w:t>
            </w:r>
            <w:r>
              <w:rPr>
                <w:rFonts w:hint="eastAsia"/>
                <w:color w:val="auto"/>
                <w:sz w:val="24"/>
              </w:rPr>
              <w:t>≥</w:t>
            </w:r>
            <w:r>
              <w:rPr>
                <w:rFonts w:hint="default" w:ascii="Times New Roman" w:hAnsi="Times New Roman" w:cs="Times New Roman"/>
                <w:color w:val="auto"/>
                <w:sz w:val="24"/>
                <w:lang w:val="en-US" w:eastAsia="zh-CN"/>
              </w:rPr>
              <w:t>3000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eastAsia="zh-CN"/>
              </w:rPr>
              <w:t>的单、多层制鞋、制衣、玩具及电子</w:t>
            </w:r>
            <w:r>
              <w:rPr>
                <w:rFonts w:hint="eastAsia"/>
                <w:color w:val="auto"/>
                <w:sz w:val="24"/>
                <w:lang w:val="en-US" w:eastAsia="zh-CN"/>
              </w:rPr>
              <w:t>等类似生产加工企业</w:t>
            </w:r>
          </w:p>
          <w:p w14:paraId="221AB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大于</w:t>
            </w:r>
            <w:r>
              <w:rPr>
                <w:rFonts w:hint="default" w:ascii="Times New Roman" w:hAnsi="Times New Roman" w:cs="Times New Roman"/>
                <w:color w:val="auto"/>
                <w:sz w:val="24"/>
                <w:lang w:val="en-US" w:eastAsia="zh-CN"/>
              </w:rPr>
              <w:t>50000</w:t>
            </w:r>
            <w:r>
              <w:rPr>
                <w:rFonts w:hint="eastAsia"/>
                <w:color w:val="auto"/>
                <w:sz w:val="24"/>
                <w:lang w:val="en-US" w:eastAsia="zh-CN"/>
              </w:rPr>
              <w:t>纱锭的棉纺厂，厂房占地面积</w:t>
            </w:r>
            <w:r>
              <w:rPr>
                <w:rFonts w:hint="eastAsia"/>
                <w:color w:val="auto"/>
                <w:sz w:val="24"/>
              </w:rPr>
              <w:t>≥</w:t>
            </w:r>
            <w:r>
              <w:rPr>
                <w:rFonts w:hint="default" w:ascii="Times New Roman" w:hAnsi="Times New Roman" w:cs="Times New Roman"/>
                <w:color w:val="auto"/>
                <w:sz w:val="24"/>
                <w:lang w:val="en-US" w:eastAsia="zh-CN"/>
              </w:rPr>
              <w:t>1500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的木器加工企业，高层丙类厂房或建筑面积</w:t>
            </w:r>
            <w:r>
              <w:rPr>
                <w:rFonts w:hint="eastAsia"/>
                <w:color w:val="auto"/>
                <w:sz w:val="24"/>
              </w:rPr>
              <w:t>≥</w:t>
            </w:r>
            <w:r>
              <w:rPr>
                <w:rFonts w:hint="default" w:ascii="Times New Roman" w:hAnsi="Times New Roman" w:cs="Times New Roman"/>
                <w:color w:val="auto"/>
                <w:sz w:val="24"/>
                <w:lang w:val="en-US" w:eastAsia="zh-CN"/>
              </w:rPr>
              <w:t>500</w:t>
            </w:r>
            <w:r>
              <w:rPr>
                <w:rFonts w:hint="eastAsia"/>
                <w:color w:val="auto"/>
                <w:sz w:val="24"/>
              </w:rPr>
              <w:t>m</w:t>
            </w:r>
            <w:r>
              <w:rPr>
                <w:rFonts w:hint="eastAsia"/>
                <w:color w:val="auto"/>
                <w:sz w:val="24"/>
                <w:lang w:val="en-US" w:eastAsia="zh-CN"/>
              </w:rPr>
              <w:t>米的地下或半地下丙类生产加工企业</w:t>
            </w:r>
          </w:p>
          <w:p w14:paraId="219AB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□使同一</w:t>
            </w:r>
            <w:r>
              <w:rPr>
                <w:rFonts w:hint="eastAsia"/>
                <w:color w:val="auto"/>
                <w:sz w:val="24"/>
                <w:lang w:val="en-US" w:eastAsia="zh-CN"/>
              </w:rPr>
              <w:t>建筑内</w:t>
            </w:r>
            <w:r>
              <w:rPr>
                <w:rFonts w:hint="eastAsia"/>
                <w:color w:val="auto"/>
                <w:sz w:val="24"/>
              </w:rPr>
              <w:t>员工≥</w:t>
            </w:r>
            <w:r>
              <w:rPr>
                <w:rFonts w:hint="default" w:ascii="Times New Roman" w:hAnsi="Times New Roman" w:cs="Times New Roman"/>
                <w:color w:val="auto"/>
                <w:sz w:val="24"/>
              </w:rPr>
              <w:t>100</w:t>
            </w:r>
            <w:r>
              <w:rPr>
                <w:rFonts w:hint="eastAsia"/>
                <w:color w:val="auto"/>
                <w:sz w:val="24"/>
              </w:rPr>
              <w:t>人的服装、鞋帽、玩具、食品加工、电子生产</w:t>
            </w:r>
            <w:r>
              <w:rPr>
                <w:rFonts w:hint="eastAsia"/>
                <w:color w:val="auto"/>
                <w:sz w:val="24"/>
                <w:lang w:eastAsia="zh-CN"/>
              </w:rPr>
              <w:t>、医药、家具、电镀</w:t>
            </w:r>
            <w:r>
              <w:rPr>
                <w:rFonts w:hint="eastAsia"/>
                <w:color w:val="auto"/>
                <w:sz w:val="24"/>
              </w:rPr>
              <w:t>等</w:t>
            </w:r>
            <w:r>
              <w:rPr>
                <w:rFonts w:hint="eastAsia"/>
                <w:color w:val="auto"/>
                <w:sz w:val="24"/>
                <w:lang w:eastAsia="zh-CN"/>
              </w:rPr>
              <w:t>纳入县级以上工信部门规模以上企业范围的</w:t>
            </w:r>
            <w:r>
              <w:rPr>
                <w:rFonts w:hint="eastAsia"/>
                <w:color w:val="auto"/>
                <w:sz w:val="24"/>
              </w:rPr>
              <w:t>劳动密集型生产、加工企业</w:t>
            </w:r>
          </w:p>
          <w:p w14:paraId="5361A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□使</w:t>
            </w:r>
            <w:r>
              <w:rPr>
                <w:rFonts w:hint="eastAsia"/>
                <w:color w:val="auto"/>
                <w:sz w:val="24"/>
                <w:lang w:val="en-US" w:eastAsia="zh-CN"/>
              </w:rPr>
              <w:t>纳入地市级以上工信部门规模以上企业范围的大型电子、汽车、钢铁、烟草、航天、机械、冶金、医药、造纸工业等生产加工企业</w:t>
            </w:r>
          </w:p>
          <w:p w14:paraId="40903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国家、部（委）、省级科研单位</w:t>
            </w:r>
          </w:p>
          <w:p w14:paraId="231C3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建筑高度</w:t>
            </w:r>
            <w:r>
              <w:rPr>
                <w:rFonts w:hint="eastAsia"/>
                <w:color w:val="auto"/>
                <w:sz w:val="24"/>
              </w:rPr>
              <w:t>≥</w:t>
            </w:r>
            <w:r>
              <w:rPr>
                <w:rFonts w:hint="default" w:ascii="Times New Roman" w:hAnsi="Times New Roman" w:cs="Times New Roman"/>
                <w:color w:val="auto"/>
                <w:sz w:val="24"/>
                <w:lang w:val="en-US" w:eastAsia="zh-CN"/>
              </w:rPr>
              <w:t>100</w:t>
            </w:r>
            <w:r>
              <w:rPr>
                <w:rFonts w:hint="eastAsia"/>
                <w:color w:val="auto"/>
                <w:sz w:val="24"/>
                <w:lang w:val="en-US" w:eastAsia="zh-CN"/>
              </w:rPr>
              <w:t>m以上的高层公共建筑产权或管理单位</w:t>
            </w:r>
          </w:p>
          <w:p w14:paraId="5E64C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城市地下轨道交通企业以及地下轨道交通车辆段、基地、控制中心和</w:t>
            </w:r>
            <w:r>
              <w:rPr>
                <w:rFonts w:hint="default" w:ascii="Times New Roman" w:hAnsi="Times New Roman" w:cs="Times New Roman"/>
                <w:color w:val="auto"/>
                <w:sz w:val="24"/>
                <w:lang w:val="en-US" w:eastAsia="zh-CN"/>
              </w:rPr>
              <w:t>2</w:t>
            </w:r>
            <w:r>
              <w:rPr>
                <w:rFonts w:hint="eastAsia"/>
                <w:color w:val="auto"/>
                <w:sz w:val="24"/>
                <w:lang w:val="en-US" w:eastAsia="zh-CN"/>
              </w:rPr>
              <w:t>条线路及以上的换乘枢纽站点</w:t>
            </w:r>
          </w:p>
          <w:p w14:paraId="6F426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□国家储备粮库，总储备量≥</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000</w:t>
            </w:r>
            <w:r>
              <w:rPr>
                <w:rFonts w:hint="eastAsia"/>
                <w:color w:val="auto"/>
                <w:sz w:val="24"/>
              </w:rPr>
              <w:t>吨以上的其他粮库</w:t>
            </w:r>
          </w:p>
          <w:p w14:paraId="5A7CB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□设有总储量≥</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00</w:t>
            </w:r>
            <w:r>
              <w:rPr>
                <w:rFonts w:hint="eastAsia"/>
                <w:color w:val="auto"/>
                <w:sz w:val="24"/>
              </w:rPr>
              <w:t>吨棉库</w:t>
            </w:r>
            <w:r>
              <w:rPr>
                <w:rFonts w:hint="eastAsia"/>
                <w:color w:val="auto"/>
                <w:sz w:val="24"/>
                <w:lang w:eastAsia="zh-CN"/>
              </w:rPr>
              <w:t>，或者每座占地面积</w:t>
            </w:r>
            <w:r>
              <w:rPr>
                <w:rFonts w:hint="eastAsia"/>
                <w:color w:val="auto"/>
                <w:sz w:val="24"/>
              </w:rPr>
              <w:t>≥</w:t>
            </w:r>
            <w:r>
              <w:rPr>
                <w:rFonts w:hint="default" w:ascii="Times New Roman" w:hAnsi="Times New Roman" w:cs="Times New Roman"/>
                <w:color w:val="auto"/>
                <w:sz w:val="24"/>
                <w:lang w:val="en-US" w:eastAsia="zh-CN"/>
              </w:rPr>
              <w:t>600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的火柴仓库，以及</w:t>
            </w:r>
            <w:r>
              <w:rPr>
                <w:rFonts w:hint="eastAsia"/>
                <w:color w:val="auto"/>
                <w:sz w:val="24"/>
              </w:rPr>
              <w:t>总储量≥</w:t>
            </w:r>
            <w:r>
              <w:rPr>
                <w:rFonts w:hint="default" w:ascii="Times New Roman" w:hAnsi="Times New Roman" w:cs="Times New Roman"/>
                <w:color w:val="auto"/>
                <w:sz w:val="24"/>
                <w:lang w:val="en-US" w:eastAsia="zh-CN"/>
              </w:rPr>
              <w:t>10000</w:t>
            </w:r>
            <w:r>
              <w:rPr>
                <w:rFonts w:hint="eastAsia" w:ascii="Times New Roman" w:hAnsi="Times New Roman" w:eastAsia="宋体" w:cs="Times New Roman"/>
                <w:color w:val="auto"/>
                <w:sz w:val="24"/>
                <w:lang w:val="en-US" w:eastAsia="zh-CN"/>
              </w:rPr>
              <w:t>㎥</w:t>
            </w:r>
            <w:r>
              <w:rPr>
                <w:rFonts w:hint="eastAsia"/>
                <w:color w:val="auto"/>
                <w:sz w:val="24"/>
              </w:rPr>
              <w:t>木材堆场的企业</w:t>
            </w:r>
          </w:p>
          <w:p w14:paraId="1357E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□设有</w:t>
            </w:r>
            <w:r>
              <w:rPr>
                <w:rFonts w:hint="eastAsia"/>
                <w:color w:val="auto"/>
                <w:sz w:val="24"/>
                <w:lang w:eastAsia="zh-CN"/>
              </w:rPr>
              <w:t>可燃、难燃物品的高架仓库和高层仓库的</w:t>
            </w:r>
            <w:r>
              <w:rPr>
                <w:rFonts w:hint="eastAsia"/>
                <w:color w:val="auto"/>
                <w:sz w:val="24"/>
              </w:rPr>
              <w:t>企业</w:t>
            </w:r>
          </w:p>
          <w:p w14:paraId="27EDB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设有单层占地面积</w:t>
            </w:r>
            <w:r>
              <w:rPr>
                <w:rFonts w:hint="eastAsia"/>
                <w:color w:val="auto"/>
                <w:sz w:val="24"/>
              </w:rPr>
              <w:t>≥</w:t>
            </w:r>
            <w:r>
              <w:rPr>
                <w:rFonts w:hint="default" w:ascii="Times New Roman" w:hAnsi="Times New Roman" w:cs="Times New Roman"/>
                <w:color w:val="auto"/>
                <w:sz w:val="24"/>
                <w:lang w:val="en-US" w:eastAsia="zh-CN"/>
              </w:rPr>
              <w:t>1000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的棉、毛、丝、麻、化纤、毛皮及其制品的仓库，或者</w:t>
            </w:r>
            <w:r>
              <w:rPr>
                <w:rFonts w:hint="eastAsia"/>
                <w:color w:val="auto"/>
                <w:sz w:val="24"/>
              </w:rPr>
              <w:t>占地面积≥</w:t>
            </w:r>
            <w:r>
              <w:rPr>
                <w:rFonts w:hint="default" w:ascii="Times New Roman" w:hAnsi="Times New Roman" w:cs="Times New Roman"/>
                <w:color w:val="auto"/>
                <w:sz w:val="24"/>
                <w:lang w:val="en-US" w:eastAsia="zh-CN"/>
              </w:rPr>
              <w:t>3000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，以及建筑面积≥</w:t>
            </w:r>
            <w:r>
              <w:rPr>
                <w:rFonts w:hint="default" w:ascii="Times New Roman" w:hAnsi="Times New Roman" w:cs="Times New Roman"/>
                <w:color w:val="auto"/>
                <w:sz w:val="24"/>
                <w:lang w:val="en-US" w:eastAsia="zh-CN"/>
              </w:rPr>
              <w:t>1000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rPr>
              <w:t>的可燃物品仓库、堆场</w:t>
            </w:r>
            <w:r>
              <w:rPr>
                <w:rFonts w:hint="eastAsia"/>
                <w:color w:val="auto"/>
                <w:sz w:val="24"/>
                <w:lang w:eastAsia="zh-CN"/>
              </w:rPr>
              <w:t>，以及总建筑面积</w:t>
            </w:r>
            <w:r>
              <w:rPr>
                <w:rFonts w:hint="eastAsia"/>
                <w:color w:val="auto"/>
                <w:sz w:val="24"/>
              </w:rPr>
              <w:t>≥</w:t>
            </w:r>
            <w:r>
              <w:rPr>
                <w:rFonts w:hint="default" w:ascii="Times New Roman" w:hAnsi="Times New Roman" w:cs="Times New Roman"/>
                <w:color w:val="auto"/>
                <w:sz w:val="24"/>
                <w:lang w:val="en-US" w:eastAsia="zh-CN"/>
              </w:rPr>
              <w:t>500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的可燃物品地下仓库</w:t>
            </w:r>
            <w:r>
              <w:rPr>
                <w:rFonts w:hint="eastAsia"/>
                <w:color w:val="auto"/>
                <w:sz w:val="24"/>
                <w:lang w:eastAsia="zh-CN"/>
              </w:rPr>
              <w:t>的企业</w:t>
            </w:r>
          </w:p>
          <w:p w14:paraId="25382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独立设置的</w:t>
            </w:r>
            <w:r>
              <w:rPr>
                <w:rFonts w:hint="eastAsia"/>
                <w:color w:val="auto"/>
                <w:sz w:val="24"/>
              </w:rPr>
              <w:t>一类汽车库、修车库</w:t>
            </w:r>
          </w:p>
          <w:p w14:paraId="3406C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交易厅使用人数或座位数超过</w:t>
            </w:r>
            <w:r>
              <w:rPr>
                <w:rFonts w:hint="default" w:ascii="Times New Roman" w:hAnsi="Times New Roman" w:cs="Times New Roman"/>
                <w:color w:val="auto"/>
                <w:sz w:val="24"/>
                <w:lang w:val="en-US" w:eastAsia="zh-CN"/>
              </w:rPr>
              <w:t>1500</w:t>
            </w:r>
            <w:r>
              <w:rPr>
                <w:rFonts w:hint="eastAsia"/>
                <w:color w:val="auto"/>
                <w:sz w:val="24"/>
                <w:lang w:val="en-US" w:eastAsia="zh-CN"/>
              </w:rPr>
              <w:t>个证券交易所</w:t>
            </w:r>
          </w:p>
          <w:p w14:paraId="7152D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lang w:eastAsia="zh-CN"/>
              </w:rPr>
              <w:t>□</w:t>
            </w:r>
            <w:r>
              <w:rPr>
                <w:rFonts w:hint="eastAsia"/>
                <w:color w:val="auto"/>
                <w:sz w:val="24"/>
                <w:lang w:val="en-US" w:eastAsia="zh-CN"/>
              </w:rPr>
              <w:t>地市级以上银行或其他金融机构</w:t>
            </w:r>
          </w:p>
          <w:p w14:paraId="10286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单个场所建筑面积达不到重点单位界定标准，但建筑总面积</w:t>
            </w:r>
            <w:r>
              <w:rPr>
                <w:rFonts w:hint="eastAsia"/>
                <w:color w:val="auto"/>
                <w:sz w:val="24"/>
              </w:rPr>
              <w:t>≥</w:t>
            </w:r>
            <w:r>
              <w:rPr>
                <w:rFonts w:hint="default" w:ascii="Times New Roman" w:hAnsi="Times New Roman" w:cs="Times New Roman"/>
                <w:color w:val="auto"/>
                <w:sz w:val="24"/>
                <w:lang w:val="en-US" w:eastAsia="zh-CN"/>
              </w:rPr>
              <w:t>5000</w:t>
            </w:r>
            <w:r>
              <w:rPr>
                <w:rFonts w:hint="eastAsia"/>
                <w:color w:val="auto"/>
                <w:sz w:val="24"/>
              </w:rPr>
              <w:t>m</w:t>
            </w:r>
            <w:r>
              <w:rPr>
                <w:rFonts w:hint="default" w:ascii="Times New Roman" w:hAnsi="Times New Roman" w:cs="Times New Roman"/>
                <w:color w:val="auto"/>
                <w:sz w:val="24"/>
                <w:vertAlign w:val="superscript"/>
              </w:rPr>
              <w:t>2</w:t>
            </w:r>
            <w:r>
              <w:rPr>
                <w:rFonts w:hint="eastAsia"/>
                <w:color w:val="auto"/>
                <w:sz w:val="24"/>
                <w:lang w:val="en-US" w:eastAsia="zh-CN"/>
              </w:rPr>
              <w:t>的多种功能、业态场所混合的建筑</w:t>
            </w:r>
          </w:p>
          <w:p w14:paraId="4D30A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240" w:right="0" w:hanging="240" w:hangingChars="100"/>
              <w:textAlignment w:val="auto"/>
              <w:rPr>
                <w:rFonts w:hint="eastAsia"/>
                <w:color w:val="auto"/>
                <w:sz w:val="24"/>
              </w:rPr>
            </w:pPr>
            <w:r>
              <w:rPr>
                <w:rFonts w:hint="eastAsia"/>
                <w:color w:val="auto"/>
                <w:sz w:val="24"/>
              </w:rPr>
              <w:t>□</w:t>
            </w:r>
            <w:r>
              <w:rPr>
                <w:rFonts w:hint="eastAsia"/>
                <w:color w:val="auto"/>
                <w:sz w:val="24"/>
                <w:lang w:val="en-US" w:eastAsia="zh-CN"/>
              </w:rPr>
              <w:t>其他具有较大火灾危险性或发生火灾后可能造成人身重大伤亡或者财产重大损失的单位</w:t>
            </w:r>
          </w:p>
        </w:tc>
      </w:tr>
    </w:tbl>
    <w:p w14:paraId="5E46903C">
      <w:r>
        <w:rPr>
          <w:rFonts w:hint="eastAsia"/>
          <w:sz w:val="24"/>
        </w:rPr>
        <w:t>注：各单位自行对照，并在相应项目上打“√”，属性一栏可多选，其它为单选。</w:t>
      </w:r>
    </w:p>
    <w:p w14:paraId="41E9E880">
      <w:pPr>
        <w:spacing w:after="312" w:afterLines="100"/>
        <w:jc w:val="both"/>
        <w:rPr>
          <w:rFonts w:hint="eastAsia" w:eastAsia="黑体"/>
          <w:sz w:val="36"/>
        </w:rPr>
      </w:pPr>
    </w:p>
    <w:p w14:paraId="06BD63B2">
      <w:pPr>
        <w:pStyle w:val="2"/>
        <w:rPr>
          <w:rFonts w:hint="eastAsia" w:eastAsia="黑体"/>
          <w:sz w:val="36"/>
        </w:rPr>
      </w:pPr>
    </w:p>
    <w:p w14:paraId="45270EDB">
      <w:pPr>
        <w:pStyle w:val="3"/>
        <w:rPr>
          <w:rFonts w:hint="eastAsia" w:eastAsia="黑体"/>
          <w:sz w:val="36"/>
        </w:rPr>
      </w:pPr>
    </w:p>
    <w:p w14:paraId="3C26F565">
      <w:pPr>
        <w:rPr>
          <w:rFonts w:hint="eastAsia" w:eastAsia="黑体"/>
          <w:sz w:val="36"/>
        </w:rPr>
      </w:pPr>
    </w:p>
    <w:p w14:paraId="0EECA9E9">
      <w:pPr>
        <w:pStyle w:val="2"/>
        <w:rPr>
          <w:rFonts w:hint="eastAsia"/>
        </w:rPr>
      </w:pPr>
    </w:p>
    <w:p w14:paraId="51B9FD83">
      <w:pPr>
        <w:spacing w:after="312" w:afterLines="100"/>
        <w:jc w:val="center"/>
        <w:rPr>
          <w:rFonts w:hint="eastAsia" w:eastAsia="黑体"/>
          <w:sz w:val="36"/>
        </w:rPr>
      </w:pPr>
    </w:p>
    <w:p w14:paraId="4F6FA432">
      <w:pPr>
        <w:spacing w:after="312" w:afterLines="100"/>
        <w:jc w:val="both"/>
        <w:rPr>
          <w:rFonts w:hint="eastAsia" w:eastAsia="黑体"/>
          <w:sz w:val="36"/>
        </w:rPr>
      </w:pPr>
      <w:bookmarkStart w:id="1" w:name="_GoBack"/>
      <w:bookmarkEnd w:id="1"/>
    </w:p>
    <w:p w14:paraId="03D8BAD8">
      <w:pPr>
        <w:spacing w:after="312" w:afterLines="100"/>
        <w:jc w:val="center"/>
        <w:rPr>
          <w:rFonts w:hint="eastAsia" w:eastAsia="黑体"/>
          <w:sz w:val="36"/>
        </w:rPr>
      </w:pPr>
      <w:r>
        <w:rPr>
          <w:rFonts w:hint="eastAsia" w:eastAsia="黑体"/>
          <w:sz w:val="36"/>
        </w:rPr>
        <w:t>广西消防安全重点单位申报表（二）</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91"/>
        <w:gridCol w:w="423"/>
        <w:gridCol w:w="1270"/>
        <w:gridCol w:w="173"/>
        <w:gridCol w:w="250"/>
        <w:gridCol w:w="472"/>
        <w:gridCol w:w="516"/>
        <w:gridCol w:w="140"/>
        <w:gridCol w:w="66"/>
        <w:gridCol w:w="782"/>
        <w:gridCol w:w="563"/>
        <w:gridCol w:w="100"/>
        <w:gridCol w:w="325"/>
        <w:gridCol w:w="422"/>
        <w:gridCol w:w="566"/>
        <w:gridCol w:w="131"/>
        <w:gridCol w:w="9"/>
        <w:gridCol w:w="713"/>
        <w:gridCol w:w="275"/>
        <w:gridCol w:w="446"/>
        <w:gridCol w:w="361"/>
        <w:gridCol w:w="1085"/>
      </w:tblGrid>
      <w:tr w14:paraId="09CF88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91" w:type="dxa"/>
            <w:vMerge w:val="restart"/>
            <w:noWrap w:val="0"/>
            <w:textDirection w:val="tbRlV"/>
            <w:vAlign w:val="center"/>
          </w:tcPr>
          <w:p w14:paraId="36D60E02">
            <w:pPr>
              <w:keepNext w:val="0"/>
              <w:keepLines w:val="0"/>
              <w:suppressLineNumbers w:val="0"/>
              <w:spacing w:before="0" w:beforeAutospacing="0" w:after="0" w:afterAutospacing="0"/>
              <w:ind w:left="113" w:right="113"/>
              <w:jc w:val="center"/>
              <w:rPr>
                <w:rFonts w:hint="eastAsia"/>
                <w:spacing w:val="300"/>
                <w:kern w:val="0"/>
                <w:szCs w:val="21"/>
              </w:rPr>
            </w:pPr>
            <w:r>
              <w:rPr>
                <w:rFonts w:hint="eastAsia"/>
                <w:spacing w:val="300"/>
                <w:kern w:val="0"/>
                <w:szCs w:val="21"/>
              </w:rPr>
              <w:t>基本情况</w:t>
            </w:r>
          </w:p>
        </w:tc>
        <w:tc>
          <w:tcPr>
            <w:tcW w:w="423" w:type="dxa"/>
            <w:vMerge w:val="restart"/>
            <w:noWrap w:val="0"/>
            <w:textDirection w:val="tbRlV"/>
            <w:vAlign w:val="center"/>
          </w:tcPr>
          <w:p w14:paraId="345011CF">
            <w:pPr>
              <w:keepNext w:val="0"/>
              <w:keepLines w:val="0"/>
              <w:suppressLineNumbers w:val="0"/>
              <w:spacing w:before="0" w:beforeAutospacing="0" w:after="0" w:afterAutospacing="0"/>
              <w:ind w:left="0" w:right="113"/>
              <w:jc w:val="center"/>
              <w:rPr>
                <w:rFonts w:hint="eastAsia"/>
                <w:kern w:val="0"/>
                <w:szCs w:val="21"/>
              </w:rPr>
            </w:pPr>
            <w:r>
              <w:rPr>
                <w:rFonts w:hint="eastAsia"/>
                <w:kern w:val="0"/>
                <w:szCs w:val="21"/>
              </w:rPr>
              <w:t>人员情况</w:t>
            </w:r>
          </w:p>
        </w:tc>
        <w:tc>
          <w:tcPr>
            <w:tcW w:w="2165" w:type="dxa"/>
            <w:gridSpan w:val="4"/>
            <w:noWrap w:val="0"/>
            <w:vAlign w:val="center"/>
          </w:tcPr>
          <w:p w14:paraId="473968E9">
            <w:pPr>
              <w:keepNext w:val="0"/>
              <w:keepLines w:val="0"/>
              <w:suppressLineNumbers w:val="0"/>
              <w:spacing w:before="0" w:beforeAutospacing="0" w:after="0" w:afterAutospacing="0"/>
              <w:ind w:left="0" w:right="0"/>
              <w:jc w:val="center"/>
              <w:rPr>
                <w:rFonts w:hint="eastAsia"/>
              </w:rPr>
            </w:pPr>
            <w:r>
              <w:rPr>
                <w:rFonts w:hint="eastAsia"/>
              </w:rPr>
              <w:t>法人单位的</w:t>
            </w:r>
          </w:p>
          <w:p w14:paraId="5EA71022">
            <w:pPr>
              <w:keepNext w:val="0"/>
              <w:keepLines w:val="0"/>
              <w:suppressLineNumbers w:val="0"/>
              <w:spacing w:before="0" w:beforeAutospacing="0" w:after="0" w:afterAutospacing="0"/>
              <w:ind w:left="0" w:right="0"/>
              <w:jc w:val="center"/>
              <w:rPr>
                <w:rFonts w:hint="eastAsia"/>
              </w:rPr>
            </w:pPr>
            <w:r>
              <w:rPr>
                <w:rFonts w:hint="eastAsia"/>
              </w:rPr>
              <w:t>法定代表人</w:t>
            </w:r>
          </w:p>
        </w:tc>
        <w:tc>
          <w:tcPr>
            <w:tcW w:w="2167" w:type="dxa"/>
            <w:gridSpan w:val="6"/>
            <w:noWrap w:val="0"/>
            <w:vAlign w:val="center"/>
          </w:tcPr>
          <w:p w14:paraId="2769AE3B">
            <w:pPr>
              <w:keepNext w:val="0"/>
              <w:keepLines w:val="0"/>
              <w:suppressLineNumbers w:val="0"/>
              <w:spacing w:before="0" w:beforeAutospacing="0" w:after="0" w:afterAutospacing="0"/>
              <w:ind w:left="0" w:right="0"/>
              <w:jc w:val="center"/>
              <w:rPr>
                <w:rFonts w:hint="eastAsia" w:eastAsia="宋体"/>
                <w:lang w:eastAsia="zh-CN"/>
              </w:rPr>
            </w:pPr>
            <w:r>
              <w:rPr>
                <w:rFonts w:hint="eastAsia"/>
                <w:color w:val="000000"/>
                <w:sz w:val="24"/>
                <w:lang w:val="en-US" w:eastAsia="zh-CN"/>
              </w:rPr>
              <w:t>XX</w:t>
            </w:r>
          </w:p>
        </w:tc>
        <w:tc>
          <w:tcPr>
            <w:tcW w:w="2166" w:type="dxa"/>
            <w:gridSpan w:val="6"/>
            <w:noWrap w:val="0"/>
            <w:vAlign w:val="center"/>
          </w:tcPr>
          <w:p w14:paraId="7802E3B9">
            <w:pPr>
              <w:keepNext w:val="0"/>
              <w:keepLines w:val="0"/>
              <w:suppressLineNumbers w:val="0"/>
              <w:spacing w:before="0" w:beforeAutospacing="0" w:after="0" w:afterAutospacing="0"/>
              <w:ind w:left="0" w:right="0"/>
              <w:jc w:val="center"/>
              <w:rPr>
                <w:rFonts w:hint="eastAsia"/>
              </w:rPr>
            </w:pPr>
            <w:r>
              <w:rPr>
                <w:rFonts w:hint="eastAsia"/>
              </w:rPr>
              <w:t>非法人单位的</w:t>
            </w:r>
          </w:p>
          <w:p w14:paraId="2D464CDE">
            <w:pPr>
              <w:keepNext w:val="0"/>
              <w:keepLines w:val="0"/>
              <w:suppressLineNumbers w:val="0"/>
              <w:spacing w:before="0" w:beforeAutospacing="0" w:after="0" w:afterAutospacing="0"/>
              <w:ind w:left="0" w:right="0"/>
              <w:jc w:val="center"/>
              <w:rPr>
                <w:rFonts w:hint="eastAsia"/>
              </w:rPr>
            </w:pPr>
            <w:r>
              <w:rPr>
                <w:rFonts w:hint="eastAsia"/>
              </w:rPr>
              <w:t>主要负责人</w:t>
            </w:r>
          </w:p>
        </w:tc>
        <w:tc>
          <w:tcPr>
            <w:tcW w:w="2167" w:type="dxa"/>
            <w:gridSpan w:val="4"/>
            <w:noWrap w:val="0"/>
            <w:vAlign w:val="center"/>
          </w:tcPr>
          <w:p w14:paraId="5F7C2BF9">
            <w:pPr>
              <w:keepNext w:val="0"/>
              <w:keepLines w:val="0"/>
              <w:suppressLineNumbers w:val="0"/>
              <w:spacing w:before="0" w:beforeAutospacing="0" w:after="0" w:afterAutospacing="0"/>
              <w:ind w:left="0" w:right="0"/>
              <w:jc w:val="center"/>
              <w:rPr>
                <w:rFonts w:hint="eastAsia"/>
              </w:rPr>
            </w:pPr>
          </w:p>
        </w:tc>
      </w:tr>
      <w:tr w14:paraId="56DA7A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391" w:type="dxa"/>
            <w:vMerge w:val="continue"/>
            <w:noWrap w:val="0"/>
            <w:vAlign w:val="center"/>
          </w:tcPr>
          <w:p w14:paraId="16556022">
            <w:pPr>
              <w:keepNext w:val="0"/>
              <w:keepLines w:val="0"/>
              <w:suppressLineNumbers w:val="0"/>
              <w:spacing w:before="0" w:beforeAutospacing="0" w:after="0" w:afterAutospacing="0"/>
              <w:ind w:left="0" w:right="0"/>
              <w:jc w:val="center"/>
              <w:rPr>
                <w:rFonts w:hint="eastAsia"/>
                <w:kern w:val="0"/>
                <w:szCs w:val="21"/>
              </w:rPr>
            </w:pPr>
          </w:p>
        </w:tc>
        <w:tc>
          <w:tcPr>
            <w:tcW w:w="423" w:type="dxa"/>
            <w:vMerge w:val="continue"/>
            <w:noWrap w:val="0"/>
            <w:textDirection w:val="tbRlV"/>
            <w:vAlign w:val="center"/>
          </w:tcPr>
          <w:p w14:paraId="70888C97">
            <w:pPr>
              <w:keepNext w:val="0"/>
              <w:keepLines w:val="0"/>
              <w:suppressLineNumbers w:val="0"/>
              <w:spacing w:before="0" w:beforeAutospacing="0" w:after="0" w:afterAutospacing="0"/>
              <w:ind w:left="0" w:right="113"/>
              <w:jc w:val="center"/>
              <w:rPr>
                <w:rFonts w:hint="eastAsia"/>
                <w:kern w:val="0"/>
                <w:szCs w:val="21"/>
              </w:rPr>
            </w:pPr>
          </w:p>
        </w:tc>
        <w:tc>
          <w:tcPr>
            <w:tcW w:w="2165" w:type="dxa"/>
            <w:gridSpan w:val="4"/>
            <w:noWrap w:val="0"/>
            <w:vAlign w:val="center"/>
          </w:tcPr>
          <w:p w14:paraId="1060C600">
            <w:pPr>
              <w:keepNext w:val="0"/>
              <w:keepLines w:val="0"/>
              <w:suppressLineNumbers w:val="0"/>
              <w:spacing w:before="0" w:beforeAutospacing="0" w:after="0" w:afterAutospacing="0"/>
              <w:ind w:left="0" w:right="0"/>
              <w:jc w:val="center"/>
              <w:rPr>
                <w:rFonts w:hint="eastAsia"/>
              </w:rPr>
            </w:pPr>
            <w:r>
              <w:rPr>
                <w:rFonts w:hint="eastAsia"/>
              </w:rPr>
              <w:t>消防安全管理人</w:t>
            </w:r>
          </w:p>
        </w:tc>
        <w:tc>
          <w:tcPr>
            <w:tcW w:w="2167" w:type="dxa"/>
            <w:gridSpan w:val="6"/>
            <w:noWrap w:val="0"/>
            <w:vAlign w:val="center"/>
          </w:tcPr>
          <w:p w14:paraId="42E9D34E">
            <w:pPr>
              <w:keepNext w:val="0"/>
              <w:keepLines w:val="0"/>
              <w:suppressLineNumbers w:val="0"/>
              <w:spacing w:before="0" w:beforeAutospacing="0" w:after="0" w:afterAutospacing="0"/>
              <w:ind w:left="0" w:right="0"/>
              <w:jc w:val="center"/>
              <w:rPr>
                <w:rFonts w:hint="eastAsia" w:eastAsia="宋体"/>
                <w:lang w:eastAsia="zh-CN"/>
              </w:rPr>
            </w:pPr>
            <w:r>
              <w:rPr>
                <w:rFonts w:hint="eastAsia"/>
                <w:color w:val="000000"/>
                <w:sz w:val="24"/>
                <w:lang w:val="en-US" w:eastAsia="zh-CN"/>
              </w:rPr>
              <w:t>XX</w:t>
            </w:r>
          </w:p>
        </w:tc>
        <w:tc>
          <w:tcPr>
            <w:tcW w:w="2166" w:type="dxa"/>
            <w:gridSpan w:val="6"/>
            <w:noWrap w:val="0"/>
            <w:vAlign w:val="center"/>
          </w:tcPr>
          <w:p w14:paraId="012D6A3E">
            <w:pPr>
              <w:keepNext w:val="0"/>
              <w:keepLines w:val="0"/>
              <w:suppressLineNumbers w:val="0"/>
              <w:spacing w:before="0" w:beforeAutospacing="0" w:after="0" w:afterAutospacing="0"/>
              <w:ind w:left="0" w:right="0"/>
              <w:jc w:val="center"/>
            </w:pPr>
            <w:r>
              <w:rPr>
                <w:rFonts w:hint="eastAsia"/>
              </w:rPr>
              <w:t>单位内部消防工作</w:t>
            </w:r>
          </w:p>
          <w:p w14:paraId="2DB9715E">
            <w:pPr>
              <w:keepNext w:val="0"/>
              <w:keepLines w:val="0"/>
              <w:suppressLineNumbers w:val="0"/>
              <w:spacing w:before="0" w:beforeAutospacing="0" w:after="0" w:afterAutospacing="0"/>
              <w:ind w:left="0" w:right="0"/>
              <w:jc w:val="center"/>
              <w:rPr>
                <w:rFonts w:hint="eastAsia"/>
              </w:rPr>
            </w:pPr>
            <w:r>
              <w:rPr>
                <w:rFonts w:hint="eastAsia"/>
              </w:rPr>
              <w:t>归口管理部门</w:t>
            </w:r>
          </w:p>
        </w:tc>
        <w:tc>
          <w:tcPr>
            <w:tcW w:w="2167" w:type="dxa"/>
            <w:gridSpan w:val="4"/>
            <w:noWrap w:val="0"/>
            <w:vAlign w:val="center"/>
          </w:tcPr>
          <w:p w14:paraId="47987591">
            <w:pPr>
              <w:keepNext w:val="0"/>
              <w:keepLines w:val="0"/>
              <w:suppressLineNumbers w:val="0"/>
              <w:spacing w:before="0" w:beforeAutospacing="0" w:after="0" w:afterAutospacing="0"/>
              <w:ind w:left="0" w:right="0"/>
              <w:jc w:val="center"/>
              <w:rPr>
                <w:rFonts w:hint="eastAsia"/>
              </w:rPr>
            </w:pPr>
            <w:r>
              <w:rPr>
                <w:rFonts w:hint="eastAsia"/>
              </w:rPr>
              <w:t>保安部</w:t>
            </w:r>
          </w:p>
        </w:tc>
      </w:tr>
      <w:tr w14:paraId="051B69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91" w:type="dxa"/>
            <w:vMerge w:val="continue"/>
            <w:noWrap w:val="0"/>
            <w:vAlign w:val="center"/>
          </w:tcPr>
          <w:p w14:paraId="49797252">
            <w:pPr>
              <w:keepNext w:val="0"/>
              <w:keepLines w:val="0"/>
              <w:suppressLineNumbers w:val="0"/>
              <w:spacing w:before="0" w:beforeAutospacing="0" w:after="0" w:afterAutospacing="0"/>
              <w:ind w:left="0" w:right="0"/>
              <w:jc w:val="center"/>
              <w:rPr>
                <w:rFonts w:hint="eastAsia"/>
                <w:kern w:val="0"/>
                <w:szCs w:val="21"/>
              </w:rPr>
            </w:pPr>
          </w:p>
        </w:tc>
        <w:tc>
          <w:tcPr>
            <w:tcW w:w="423" w:type="dxa"/>
            <w:vMerge w:val="continue"/>
            <w:noWrap w:val="0"/>
            <w:textDirection w:val="tbRlV"/>
            <w:vAlign w:val="center"/>
          </w:tcPr>
          <w:p w14:paraId="5DB88788">
            <w:pPr>
              <w:keepNext w:val="0"/>
              <w:keepLines w:val="0"/>
              <w:suppressLineNumbers w:val="0"/>
              <w:spacing w:before="0" w:beforeAutospacing="0" w:after="0" w:afterAutospacing="0"/>
              <w:ind w:left="0" w:right="113"/>
              <w:jc w:val="center"/>
              <w:rPr>
                <w:rFonts w:hint="eastAsia"/>
                <w:kern w:val="0"/>
                <w:szCs w:val="21"/>
              </w:rPr>
            </w:pPr>
          </w:p>
        </w:tc>
        <w:tc>
          <w:tcPr>
            <w:tcW w:w="2165" w:type="dxa"/>
            <w:gridSpan w:val="4"/>
            <w:noWrap w:val="0"/>
            <w:vAlign w:val="center"/>
          </w:tcPr>
          <w:p w14:paraId="6EBBE822">
            <w:pPr>
              <w:keepNext w:val="0"/>
              <w:keepLines w:val="0"/>
              <w:suppressLineNumbers w:val="0"/>
              <w:spacing w:before="0" w:beforeAutospacing="0" w:after="0" w:afterAutospacing="0"/>
              <w:ind w:left="0" w:right="0"/>
              <w:jc w:val="center"/>
              <w:rPr>
                <w:rFonts w:hint="eastAsia"/>
              </w:rPr>
            </w:pPr>
            <w:r>
              <w:rPr>
                <w:rFonts w:hint="eastAsia"/>
              </w:rPr>
              <w:t>专职消防管理</w:t>
            </w:r>
          </w:p>
          <w:p w14:paraId="35870732">
            <w:pPr>
              <w:keepNext w:val="0"/>
              <w:keepLines w:val="0"/>
              <w:suppressLineNumbers w:val="0"/>
              <w:spacing w:before="0" w:beforeAutospacing="0" w:after="0" w:afterAutospacing="0"/>
              <w:ind w:left="0" w:right="0"/>
              <w:jc w:val="center"/>
              <w:rPr>
                <w:rFonts w:hint="eastAsia"/>
              </w:rPr>
            </w:pPr>
            <w:r>
              <w:rPr>
                <w:rFonts w:hint="eastAsia"/>
              </w:rPr>
              <w:t>人员数量（人）</w:t>
            </w:r>
          </w:p>
        </w:tc>
        <w:tc>
          <w:tcPr>
            <w:tcW w:w="2167" w:type="dxa"/>
            <w:gridSpan w:val="6"/>
            <w:noWrap w:val="0"/>
            <w:vAlign w:val="center"/>
          </w:tcPr>
          <w:p w14:paraId="08539FC7">
            <w:pPr>
              <w:keepNext w:val="0"/>
              <w:keepLines w:val="0"/>
              <w:suppressLineNumbers w:val="0"/>
              <w:spacing w:before="0" w:beforeAutospacing="0" w:after="0" w:afterAutospacing="0"/>
              <w:ind w:left="0" w:right="0"/>
              <w:jc w:val="center"/>
              <w:rPr>
                <w:rFonts w:hint="eastAsia"/>
              </w:rPr>
            </w:pPr>
          </w:p>
        </w:tc>
        <w:tc>
          <w:tcPr>
            <w:tcW w:w="2166" w:type="dxa"/>
            <w:gridSpan w:val="6"/>
            <w:noWrap w:val="0"/>
            <w:vAlign w:val="center"/>
          </w:tcPr>
          <w:p w14:paraId="28A9381D">
            <w:pPr>
              <w:keepNext w:val="0"/>
              <w:keepLines w:val="0"/>
              <w:suppressLineNumbers w:val="0"/>
              <w:spacing w:before="0" w:beforeAutospacing="0" w:after="0" w:afterAutospacing="0"/>
              <w:ind w:left="0" w:right="0"/>
              <w:jc w:val="center"/>
            </w:pPr>
            <w:r>
              <w:rPr>
                <w:rFonts w:hint="eastAsia"/>
              </w:rPr>
              <w:t>单位内部消防工作</w:t>
            </w:r>
          </w:p>
          <w:p w14:paraId="5505844A">
            <w:pPr>
              <w:keepNext w:val="0"/>
              <w:keepLines w:val="0"/>
              <w:suppressLineNumbers w:val="0"/>
              <w:spacing w:before="0" w:beforeAutospacing="0" w:after="0" w:afterAutospacing="0"/>
              <w:ind w:left="0" w:right="0"/>
              <w:jc w:val="center"/>
              <w:rPr>
                <w:rFonts w:hint="eastAsia"/>
              </w:rPr>
            </w:pPr>
            <w:r>
              <w:rPr>
                <w:rFonts w:hint="eastAsia"/>
              </w:rPr>
              <w:t>归口管理部门负责人</w:t>
            </w:r>
          </w:p>
        </w:tc>
        <w:tc>
          <w:tcPr>
            <w:tcW w:w="2167" w:type="dxa"/>
            <w:gridSpan w:val="4"/>
            <w:noWrap w:val="0"/>
            <w:vAlign w:val="center"/>
          </w:tcPr>
          <w:p w14:paraId="1AE44B8B">
            <w:pPr>
              <w:keepNext w:val="0"/>
              <w:keepLines w:val="0"/>
              <w:suppressLineNumbers w:val="0"/>
              <w:spacing w:before="0" w:beforeAutospacing="0" w:after="0" w:afterAutospacing="0"/>
              <w:ind w:left="0" w:right="0"/>
              <w:jc w:val="center"/>
              <w:rPr>
                <w:rFonts w:hint="eastAsia"/>
              </w:rPr>
            </w:pPr>
          </w:p>
        </w:tc>
      </w:tr>
      <w:tr w14:paraId="5E01A5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91" w:type="dxa"/>
            <w:vMerge w:val="continue"/>
            <w:noWrap w:val="0"/>
            <w:vAlign w:val="center"/>
          </w:tcPr>
          <w:p w14:paraId="5A27B2E2">
            <w:pPr>
              <w:keepNext w:val="0"/>
              <w:keepLines w:val="0"/>
              <w:suppressLineNumbers w:val="0"/>
              <w:spacing w:before="0" w:beforeAutospacing="0" w:after="0" w:afterAutospacing="0"/>
              <w:ind w:left="0" w:right="0"/>
              <w:jc w:val="center"/>
              <w:rPr>
                <w:rFonts w:hint="eastAsia"/>
                <w:kern w:val="0"/>
                <w:szCs w:val="21"/>
              </w:rPr>
            </w:pPr>
          </w:p>
        </w:tc>
        <w:tc>
          <w:tcPr>
            <w:tcW w:w="423" w:type="dxa"/>
            <w:vMerge w:val="continue"/>
            <w:noWrap w:val="0"/>
            <w:textDirection w:val="tbRlV"/>
            <w:vAlign w:val="center"/>
          </w:tcPr>
          <w:p w14:paraId="2548B77F">
            <w:pPr>
              <w:keepNext w:val="0"/>
              <w:keepLines w:val="0"/>
              <w:suppressLineNumbers w:val="0"/>
              <w:spacing w:before="0" w:beforeAutospacing="0" w:after="0" w:afterAutospacing="0"/>
              <w:ind w:left="0" w:right="113"/>
              <w:jc w:val="center"/>
              <w:rPr>
                <w:rFonts w:hint="eastAsia"/>
                <w:kern w:val="0"/>
                <w:szCs w:val="21"/>
              </w:rPr>
            </w:pPr>
          </w:p>
        </w:tc>
        <w:tc>
          <w:tcPr>
            <w:tcW w:w="2165" w:type="dxa"/>
            <w:gridSpan w:val="4"/>
            <w:noWrap w:val="0"/>
            <w:vAlign w:val="center"/>
          </w:tcPr>
          <w:p w14:paraId="0AC2CB67">
            <w:pPr>
              <w:keepNext w:val="0"/>
              <w:keepLines w:val="0"/>
              <w:suppressLineNumbers w:val="0"/>
              <w:spacing w:before="0" w:beforeAutospacing="0" w:after="0" w:afterAutospacing="0"/>
              <w:ind w:left="0" w:right="0"/>
              <w:jc w:val="center"/>
              <w:rPr>
                <w:rFonts w:hint="eastAsia"/>
              </w:rPr>
            </w:pPr>
            <w:r>
              <w:rPr>
                <w:rFonts w:hint="eastAsia"/>
              </w:rPr>
              <w:t>兼职消防管理</w:t>
            </w:r>
          </w:p>
          <w:p w14:paraId="3F4079A0">
            <w:pPr>
              <w:keepNext w:val="0"/>
              <w:keepLines w:val="0"/>
              <w:suppressLineNumbers w:val="0"/>
              <w:spacing w:before="0" w:beforeAutospacing="0" w:after="0" w:afterAutospacing="0"/>
              <w:ind w:left="0" w:right="0"/>
              <w:jc w:val="center"/>
              <w:rPr>
                <w:rFonts w:hint="eastAsia"/>
              </w:rPr>
            </w:pPr>
            <w:r>
              <w:rPr>
                <w:rFonts w:hint="eastAsia"/>
              </w:rPr>
              <w:t>人员数量（人）</w:t>
            </w:r>
          </w:p>
        </w:tc>
        <w:tc>
          <w:tcPr>
            <w:tcW w:w="2167" w:type="dxa"/>
            <w:gridSpan w:val="6"/>
            <w:noWrap w:val="0"/>
            <w:vAlign w:val="center"/>
          </w:tcPr>
          <w:p w14:paraId="554B15F3">
            <w:pPr>
              <w:keepNext w:val="0"/>
              <w:keepLines w:val="0"/>
              <w:suppressLineNumbers w:val="0"/>
              <w:spacing w:before="0" w:beforeAutospacing="0" w:after="0" w:afterAutospacing="0"/>
              <w:ind w:left="0" w:right="0"/>
              <w:jc w:val="center"/>
              <w:rPr>
                <w:rFonts w:hint="eastAsia"/>
              </w:rPr>
            </w:pPr>
          </w:p>
        </w:tc>
        <w:tc>
          <w:tcPr>
            <w:tcW w:w="2166" w:type="dxa"/>
            <w:gridSpan w:val="6"/>
            <w:noWrap w:val="0"/>
            <w:vAlign w:val="center"/>
          </w:tcPr>
          <w:p w14:paraId="18C9AD4C">
            <w:pPr>
              <w:keepNext w:val="0"/>
              <w:keepLines w:val="0"/>
              <w:suppressLineNumbers w:val="0"/>
              <w:spacing w:before="0" w:beforeAutospacing="0" w:after="0" w:afterAutospacing="0"/>
              <w:ind w:left="0" w:right="0"/>
              <w:jc w:val="center"/>
              <w:rPr>
                <w:rFonts w:hint="eastAsia"/>
              </w:rPr>
            </w:pPr>
            <w:r>
              <w:rPr>
                <w:rFonts w:hint="eastAsia"/>
              </w:rPr>
              <w:t>单位职工或从业</w:t>
            </w:r>
          </w:p>
          <w:p w14:paraId="440C3109">
            <w:pPr>
              <w:keepNext w:val="0"/>
              <w:keepLines w:val="0"/>
              <w:suppressLineNumbers w:val="0"/>
              <w:spacing w:before="0" w:beforeAutospacing="0" w:after="0" w:afterAutospacing="0"/>
              <w:ind w:left="0" w:right="0"/>
              <w:jc w:val="center"/>
              <w:rPr>
                <w:rFonts w:hint="eastAsia"/>
              </w:rPr>
            </w:pPr>
            <w:r>
              <w:rPr>
                <w:rFonts w:hint="eastAsia"/>
              </w:rPr>
              <w:t>人员数量（人）</w:t>
            </w:r>
          </w:p>
        </w:tc>
        <w:tc>
          <w:tcPr>
            <w:tcW w:w="2167" w:type="dxa"/>
            <w:gridSpan w:val="4"/>
            <w:noWrap w:val="0"/>
            <w:vAlign w:val="center"/>
          </w:tcPr>
          <w:p w14:paraId="189E4A29">
            <w:pPr>
              <w:keepNext w:val="0"/>
              <w:keepLines w:val="0"/>
              <w:suppressLineNumbers w:val="0"/>
              <w:spacing w:before="0" w:beforeAutospacing="0" w:after="0" w:afterAutospacing="0"/>
              <w:ind w:left="0" w:right="0"/>
              <w:rPr>
                <w:rFonts w:hint="eastAsia"/>
              </w:rPr>
            </w:pPr>
          </w:p>
        </w:tc>
      </w:tr>
      <w:tr w14:paraId="48A223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391" w:type="dxa"/>
            <w:vMerge w:val="continue"/>
            <w:noWrap w:val="0"/>
            <w:vAlign w:val="center"/>
          </w:tcPr>
          <w:p w14:paraId="511D15FC">
            <w:pPr>
              <w:keepNext w:val="0"/>
              <w:keepLines w:val="0"/>
              <w:suppressLineNumbers w:val="0"/>
              <w:spacing w:before="0" w:beforeAutospacing="0" w:after="0" w:afterAutospacing="0"/>
              <w:ind w:left="0" w:right="0"/>
              <w:jc w:val="center"/>
              <w:rPr>
                <w:rFonts w:hint="eastAsia"/>
                <w:kern w:val="0"/>
                <w:szCs w:val="21"/>
              </w:rPr>
            </w:pPr>
          </w:p>
        </w:tc>
        <w:tc>
          <w:tcPr>
            <w:tcW w:w="423" w:type="dxa"/>
            <w:vMerge w:val="restart"/>
            <w:noWrap w:val="0"/>
            <w:textDirection w:val="tbRlV"/>
            <w:vAlign w:val="center"/>
          </w:tcPr>
          <w:p w14:paraId="1CC48BBC">
            <w:pPr>
              <w:keepNext w:val="0"/>
              <w:keepLines w:val="0"/>
              <w:suppressLineNumbers w:val="0"/>
              <w:spacing w:before="0" w:beforeAutospacing="0" w:after="0" w:afterAutospacing="0"/>
              <w:ind w:left="0" w:right="113"/>
              <w:jc w:val="center"/>
              <w:rPr>
                <w:rFonts w:hint="eastAsia"/>
                <w:kern w:val="0"/>
                <w:szCs w:val="21"/>
              </w:rPr>
            </w:pPr>
            <w:r>
              <w:rPr>
                <w:rFonts w:hint="eastAsia"/>
                <w:kern w:val="0"/>
                <w:szCs w:val="21"/>
              </w:rPr>
              <w:t>物业情况</w:t>
            </w:r>
          </w:p>
        </w:tc>
        <w:tc>
          <w:tcPr>
            <w:tcW w:w="1443" w:type="dxa"/>
            <w:gridSpan w:val="2"/>
            <w:noWrap w:val="0"/>
            <w:vAlign w:val="center"/>
          </w:tcPr>
          <w:p w14:paraId="0C22213D">
            <w:pPr>
              <w:keepNext w:val="0"/>
              <w:keepLines w:val="0"/>
              <w:suppressLineNumbers w:val="0"/>
              <w:spacing w:before="0" w:beforeAutospacing="0" w:after="0" w:afterAutospacing="0"/>
              <w:ind w:left="0" w:right="0"/>
              <w:jc w:val="center"/>
              <w:rPr>
                <w:rFonts w:hint="eastAsia"/>
              </w:rPr>
            </w:pPr>
            <w:r>
              <w:rPr>
                <w:rFonts w:hint="eastAsia"/>
              </w:rPr>
              <w:t>栋  数</w:t>
            </w:r>
          </w:p>
        </w:tc>
        <w:tc>
          <w:tcPr>
            <w:tcW w:w="1444" w:type="dxa"/>
            <w:gridSpan w:val="5"/>
            <w:noWrap w:val="0"/>
            <w:vAlign w:val="center"/>
          </w:tcPr>
          <w:p w14:paraId="47F46B3C">
            <w:pPr>
              <w:keepNext w:val="0"/>
              <w:keepLines w:val="0"/>
              <w:suppressLineNumbers w:val="0"/>
              <w:spacing w:before="0" w:beforeAutospacing="0" w:after="0" w:afterAutospacing="0"/>
              <w:ind w:left="0" w:right="0"/>
              <w:jc w:val="center"/>
              <w:rPr>
                <w:rFonts w:hint="eastAsia"/>
              </w:rPr>
            </w:pPr>
          </w:p>
        </w:tc>
        <w:tc>
          <w:tcPr>
            <w:tcW w:w="1445" w:type="dxa"/>
            <w:gridSpan w:val="3"/>
            <w:noWrap w:val="0"/>
            <w:vAlign w:val="center"/>
          </w:tcPr>
          <w:p w14:paraId="17280AE2">
            <w:pPr>
              <w:keepNext w:val="0"/>
              <w:keepLines w:val="0"/>
              <w:suppressLineNumbers w:val="0"/>
              <w:spacing w:before="0" w:beforeAutospacing="0" w:after="0" w:afterAutospacing="0"/>
              <w:ind w:left="0" w:right="0"/>
              <w:jc w:val="center"/>
              <w:rPr>
                <w:rFonts w:hint="eastAsia"/>
              </w:rPr>
            </w:pPr>
            <w:r>
              <w:rPr>
                <w:rFonts w:hint="eastAsia"/>
              </w:rPr>
              <w:t>最高楼层数</w:t>
            </w:r>
          </w:p>
        </w:tc>
        <w:tc>
          <w:tcPr>
            <w:tcW w:w="1444" w:type="dxa"/>
            <w:gridSpan w:val="4"/>
            <w:noWrap w:val="0"/>
            <w:vAlign w:val="center"/>
          </w:tcPr>
          <w:p w14:paraId="4A29B7A0">
            <w:pPr>
              <w:keepNext w:val="0"/>
              <w:keepLines w:val="0"/>
              <w:suppressLineNumbers w:val="0"/>
              <w:spacing w:before="0" w:beforeAutospacing="0" w:after="0" w:afterAutospacing="0"/>
              <w:ind w:left="0" w:right="0"/>
              <w:jc w:val="center"/>
              <w:rPr>
                <w:rFonts w:hint="eastAsia"/>
              </w:rPr>
            </w:pPr>
          </w:p>
        </w:tc>
        <w:tc>
          <w:tcPr>
            <w:tcW w:w="1443" w:type="dxa"/>
            <w:gridSpan w:val="4"/>
            <w:noWrap w:val="0"/>
            <w:vAlign w:val="center"/>
          </w:tcPr>
          <w:p w14:paraId="5028C121">
            <w:pPr>
              <w:keepNext w:val="0"/>
              <w:keepLines w:val="0"/>
              <w:suppressLineNumbers w:val="0"/>
              <w:spacing w:before="0" w:beforeAutospacing="0" w:after="0" w:afterAutospacing="0"/>
              <w:ind w:left="0" w:right="0"/>
              <w:jc w:val="center"/>
            </w:pPr>
            <w:r>
              <w:rPr>
                <w:rFonts w:hint="eastAsia"/>
              </w:rPr>
              <w:t>高  度</w:t>
            </w:r>
            <w:r>
              <w:t>(m</w:t>
            </w:r>
            <w:r>
              <w:rPr>
                <w:rFonts w:hint="eastAsia"/>
              </w:rPr>
              <w:t>)</w:t>
            </w:r>
          </w:p>
        </w:tc>
        <w:tc>
          <w:tcPr>
            <w:tcW w:w="1446" w:type="dxa"/>
            <w:gridSpan w:val="2"/>
            <w:noWrap w:val="0"/>
            <w:vAlign w:val="center"/>
          </w:tcPr>
          <w:p w14:paraId="6AB3698A">
            <w:pPr>
              <w:keepNext w:val="0"/>
              <w:keepLines w:val="0"/>
              <w:suppressLineNumbers w:val="0"/>
              <w:spacing w:before="0" w:beforeAutospacing="0" w:after="0" w:afterAutospacing="0"/>
              <w:ind w:left="0" w:right="0"/>
              <w:jc w:val="center"/>
              <w:rPr>
                <w:rFonts w:hint="eastAsia"/>
              </w:rPr>
            </w:pPr>
          </w:p>
        </w:tc>
      </w:tr>
      <w:tr w14:paraId="2E85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391" w:type="dxa"/>
            <w:vMerge w:val="continue"/>
            <w:noWrap w:val="0"/>
            <w:vAlign w:val="center"/>
          </w:tcPr>
          <w:p w14:paraId="445296E4">
            <w:pPr>
              <w:keepNext w:val="0"/>
              <w:keepLines w:val="0"/>
              <w:suppressLineNumbers w:val="0"/>
              <w:spacing w:before="0" w:beforeAutospacing="0" w:after="0" w:afterAutospacing="0"/>
              <w:ind w:left="0" w:right="0"/>
              <w:jc w:val="center"/>
              <w:rPr>
                <w:rFonts w:hint="eastAsia"/>
                <w:sz w:val="24"/>
              </w:rPr>
            </w:pPr>
          </w:p>
        </w:tc>
        <w:tc>
          <w:tcPr>
            <w:tcW w:w="423" w:type="dxa"/>
            <w:vMerge w:val="continue"/>
            <w:noWrap w:val="0"/>
            <w:textDirection w:val="tbRlV"/>
            <w:vAlign w:val="center"/>
          </w:tcPr>
          <w:p w14:paraId="3EFB94C8">
            <w:pPr>
              <w:keepNext w:val="0"/>
              <w:keepLines w:val="0"/>
              <w:suppressLineNumbers w:val="0"/>
              <w:spacing w:before="0" w:beforeAutospacing="0" w:after="0" w:afterAutospacing="0"/>
              <w:ind w:left="0" w:right="113"/>
              <w:jc w:val="center"/>
              <w:rPr>
                <w:rFonts w:hint="eastAsia"/>
                <w:sz w:val="24"/>
              </w:rPr>
            </w:pPr>
          </w:p>
        </w:tc>
        <w:tc>
          <w:tcPr>
            <w:tcW w:w="1693" w:type="dxa"/>
            <w:gridSpan w:val="3"/>
            <w:noWrap w:val="0"/>
            <w:vAlign w:val="center"/>
          </w:tcPr>
          <w:p w14:paraId="290FA8BE">
            <w:pPr>
              <w:keepNext w:val="0"/>
              <w:keepLines w:val="0"/>
              <w:suppressLineNumbers w:val="0"/>
              <w:spacing w:before="0" w:beforeAutospacing="0" w:after="0" w:afterAutospacing="0"/>
              <w:ind w:left="0" w:right="0"/>
              <w:jc w:val="center"/>
            </w:pPr>
            <w:r>
              <w:rPr>
                <w:rFonts w:hint="eastAsia"/>
              </w:rPr>
              <w:t>建筑面积</w:t>
            </w:r>
            <w:r>
              <w:t>(m</w:t>
            </w:r>
            <w:r>
              <w:rPr>
                <w:rFonts w:hint="default" w:ascii="Times New Roman" w:hAnsi="Times New Roman" w:cs="Times New Roman"/>
                <w:vertAlign w:val="superscript"/>
              </w:rPr>
              <w:t>2</w:t>
            </w:r>
            <w:r>
              <w:t>)</w:t>
            </w:r>
          </w:p>
        </w:tc>
        <w:tc>
          <w:tcPr>
            <w:tcW w:w="988" w:type="dxa"/>
            <w:gridSpan w:val="2"/>
            <w:noWrap w:val="0"/>
            <w:vAlign w:val="center"/>
          </w:tcPr>
          <w:p w14:paraId="16A4C15B">
            <w:pPr>
              <w:keepNext w:val="0"/>
              <w:keepLines w:val="0"/>
              <w:suppressLineNumbers w:val="0"/>
              <w:spacing w:before="0" w:beforeAutospacing="0" w:after="0" w:afterAutospacing="0"/>
              <w:ind w:left="0" w:right="0"/>
              <w:jc w:val="center"/>
              <w:rPr>
                <w:rFonts w:hint="eastAsia"/>
              </w:rPr>
            </w:pPr>
          </w:p>
        </w:tc>
        <w:tc>
          <w:tcPr>
            <w:tcW w:w="988" w:type="dxa"/>
            <w:gridSpan w:val="3"/>
            <w:noWrap w:val="0"/>
            <w:vAlign w:val="center"/>
          </w:tcPr>
          <w:p w14:paraId="6A3AB0E4">
            <w:pPr>
              <w:keepNext w:val="0"/>
              <w:keepLines w:val="0"/>
              <w:suppressLineNumbers w:val="0"/>
              <w:spacing w:before="0" w:beforeAutospacing="0" w:after="0" w:afterAutospacing="0"/>
              <w:ind w:left="0" w:right="0"/>
              <w:jc w:val="center"/>
              <w:rPr>
                <w:rFonts w:hint="eastAsia"/>
              </w:rPr>
            </w:pPr>
            <w:r>
              <w:rPr>
                <w:rFonts w:hint="eastAsia"/>
              </w:rPr>
              <w:t>客房数</w:t>
            </w:r>
          </w:p>
        </w:tc>
        <w:tc>
          <w:tcPr>
            <w:tcW w:w="988" w:type="dxa"/>
            <w:gridSpan w:val="3"/>
            <w:noWrap w:val="0"/>
            <w:vAlign w:val="center"/>
          </w:tcPr>
          <w:p w14:paraId="518BB2D0">
            <w:pPr>
              <w:keepNext w:val="0"/>
              <w:keepLines w:val="0"/>
              <w:suppressLineNumbers w:val="0"/>
              <w:spacing w:before="0" w:beforeAutospacing="0" w:after="0" w:afterAutospacing="0"/>
              <w:ind w:left="0" w:right="0"/>
              <w:jc w:val="center"/>
              <w:rPr>
                <w:rFonts w:hint="eastAsia"/>
              </w:rPr>
            </w:pPr>
          </w:p>
        </w:tc>
        <w:tc>
          <w:tcPr>
            <w:tcW w:w="988" w:type="dxa"/>
            <w:gridSpan w:val="2"/>
            <w:noWrap w:val="0"/>
            <w:vAlign w:val="center"/>
          </w:tcPr>
          <w:p w14:paraId="1D4BB0DA">
            <w:pPr>
              <w:keepNext w:val="0"/>
              <w:keepLines w:val="0"/>
              <w:suppressLineNumbers w:val="0"/>
              <w:spacing w:before="0" w:beforeAutospacing="0" w:after="0" w:afterAutospacing="0"/>
              <w:ind w:left="0" w:right="0"/>
              <w:jc w:val="center"/>
              <w:rPr>
                <w:rFonts w:hint="eastAsia"/>
              </w:rPr>
            </w:pPr>
            <w:r>
              <w:rPr>
                <w:rFonts w:hint="eastAsia"/>
              </w:rPr>
              <w:t>床位数</w:t>
            </w:r>
          </w:p>
        </w:tc>
        <w:tc>
          <w:tcPr>
            <w:tcW w:w="853" w:type="dxa"/>
            <w:gridSpan w:val="3"/>
            <w:noWrap w:val="0"/>
            <w:vAlign w:val="center"/>
          </w:tcPr>
          <w:p w14:paraId="37FCFD16">
            <w:pPr>
              <w:keepNext w:val="0"/>
              <w:keepLines w:val="0"/>
              <w:suppressLineNumbers w:val="0"/>
              <w:spacing w:before="0" w:beforeAutospacing="0" w:after="0" w:afterAutospacing="0"/>
              <w:ind w:left="0" w:right="0"/>
              <w:jc w:val="center"/>
              <w:rPr>
                <w:rFonts w:hint="eastAsia"/>
              </w:rPr>
            </w:pPr>
          </w:p>
        </w:tc>
        <w:tc>
          <w:tcPr>
            <w:tcW w:w="1082" w:type="dxa"/>
            <w:gridSpan w:val="3"/>
            <w:noWrap w:val="0"/>
            <w:vAlign w:val="center"/>
          </w:tcPr>
          <w:p w14:paraId="55D54123">
            <w:pPr>
              <w:keepNext w:val="0"/>
              <w:keepLines w:val="0"/>
              <w:suppressLineNumbers w:val="0"/>
              <w:spacing w:before="0" w:beforeAutospacing="0" w:after="0" w:afterAutospacing="0"/>
              <w:ind w:left="0" w:right="0"/>
              <w:jc w:val="center"/>
              <w:rPr>
                <w:rFonts w:hint="eastAsia"/>
              </w:rPr>
            </w:pPr>
            <w:r>
              <w:rPr>
                <w:rFonts w:hint="eastAsia"/>
              </w:rPr>
              <w:t>座位数</w:t>
            </w:r>
          </w:p>
        </w:tc>
        <w:tc>
          <w:tcPr>
            <w:tcW w:w="1085" w:type="dxa"/>
            <w:noWrap w:val="0"/>
            <w:vAlign w:val="center"/>
          </w:tcPr>
          <w:p w14:paraId="41E616C8">
            <w:pPr>
              <w:keepNext w:val="0"/>
              <w:keepLines w:val="0"/>
              <w:suppressLineNumbers w:val="0"/>
              <w:spacing w:before="0" w:beforeAutospacing="0" w:after="0" w:afterAutospacing="0"/>
              <w:ind w:left="0" w:right="0"/>
              <w:jc w:val="center"/>
              <w:rPr>
                <w:rFonts w:hint="eastAsia"/>
              </w:rPr>
            </w:pPr>
          </w:p>
        </w:tc>
      </w:tr>
      <w:tr w14:paraId="2C9BAF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391" w:type="dxa"/>
            <w:vMerge w:val="continue"/>
            <w:noWrap w:val="0"/>
            <w:vAlign w:val="center"/>
          </w:tcPr>
          <w:p w14:paraId="44347F6D">
            <w:pPr>
              <w:keepNext w:val="0"/>
              <w:keepLines w:val="0"/>
              <w:suppressLineNumbers w:val="0"/>
              <w:spacing w:before="0" w:beforeAutospacing="0" w:after="0" w:afterAutospacing="0"/>
              <w:ind w:left="0" w:right="0"/>
              <w:jc w:val="center"/>
              <w:rPr>
                <w:rFonts w:hint="eastAsia"/>
                <w:sz w:val="24"/>
              </w:rPr>
            </w:pPr>
          </w:p>
        </w:tc>
        <w:tc>
          <w:tcPr>
            <w:tcW w:w="423" w:type="dxa"/>
            <w:vMerge w:val="continue"/>
            <w:noWrap w:val="0"/>
            <w:textDirection w:val="tbRlV"/>
            <w:vAlign w:val="center"/>
          </w:tcPr>
          <w:p w14:paraId="1EFE0B20">
            <w:pPr>
              <w:keepNext w:val="0"/>
              <w:keepLines w:val="0"/>
              <w:suppressLineNumbers w:val="0"/>
              <w:spacing w:before="0" w:beforeAutospacing="0" w:after="0" w:afterAutospacing="0"/>
              <w:ind w:left="0" w:right="113"/>
              <w:jc w:val="center"/>
              <w:rPr>
                <w:rFonts w:hint="eastAsia"/>
                <w:sz w:val="24"/>
              </w:rPr>
            </w:pPr>
          </w:p>
        </w:tc>
        <w:tc>
          <w:tcPr>
            <w:tcW w:w="1693" w:type="dxa"/>
            <w:gridSpan w:val="3"/>
            <w:noWrap w:val="0"/>
            <w:vAlign w:val="center"/>
          </w:tcPr>
          <w:p w14:paraId="52D6794D">
            <w:pPr>
              <w:keepNext w:val="0"/>
              <w:keepLines w:val="0"/>
              <w:suppressLineNumbers w:val="0"/>
              <w:spacing w:before="0" w:beforeAutospacing="0" w:after="0" w:afterAutospacing="0"/>
              <w:ind w:left="0" w:right="0"/>
              <w:jc w:val="center"/>
              <w:rPr>
                <w:rFonts w:hint="eastAsia"/>
              </w:rPr>
            </w:pPr>
            <w:r>
              <w:rPr>
                <w:rFonts w:hint="eastAsia"/>
              </w:rPr>
              <w:t>储存主要危险品名称及储量</w:t>
            </w:r>
          </w:p>
        </w:tc>
        <w:tc>
          <w:tcPr>
            <w:tcW w:w="4092" w:type="dxa"/>
            <w:gridSpan w:val="12"/>
            <w:noWrap w:val="0"/>
            <w:vAlign w:val="center"/>
          </w:tcPr>
          <w:p w14:paraId="53865D3E">
            <w:pPr>
              <w:keepNext w:val="0"/>
              <w:keepLines w:val="0"/>
              <w:suppressLineNumbers w:val="0"/>
              <w:spacing w:before="0" w:beforeAutospacing="0" w:after="0" w:afterAutospacing="0"/>
              <w:ind w:left="0" w:right="0"/>
              <w:jc w:val="center"/>
              <w:rPr>
                <w:rFonts w:hint="eastAsia"/>
              </w:rPr>
            </w:pPr>
            <w:r>
              <w:rPr>
                <w:rFonts w:hint="eastAsia"/>
              </w:rPr>
              <w:t>无</w:t>
            </w:r>
          </w:p>
        </w:tc>
        <w:tc>
          <w:tcPr>
            <w:tcW w:w="988" w:type="dxa"/>
            <w:gridSpan w:val="2"/>
            <w:noWrap w:val="0"/>
            <w:vAlign w:val="center"/>
          </w:tcPr>
          <w:p w14:paraId="2C43EEA0">
            <w:pPr>
              <w:keepNext w:val="0"/>
              <w:keepLines w:val="0"/>
              <w:suppressLineNumbers w:val="0"/>
              <w:spacing w:before="0" w:beforeAutospacing="0" w:after="0" w:afterAutospacing="0"/>
              <w:ind w:left="0" w:right="0"/>
              <w:jc w:val="center"/>
              <w:rPr>
                <w:rFonts w:hint="eastAsia"/>
              </w:rPr>
            </w:pPr>
            <w:r>
              <w:rPr>
                <w:rFonts w:hint="eastAsia"/>
              </w:rPr>
              <w:t>总储量</w:t>
            </w:r>
          </w:p>
        </w:tc>
        <w:tc>
          <w:tcPr>
            <w:tcW w:w="1892" w:type="dxa"/>
            <w:gridSpan w:val="3"/>
            <w:noWrap w:val="0"/>
            <w:vAlign w:val="center"/>
          </w:tcPr>
          <w:p w14:paraId="0DBC173B">
            <w:pPr>
              <w:keepNext w:val="0"/>
              <w:keepLines w:val="0"/>
              <w:suppressLineNumbers w:val="0"/>
              <w:spacing w:before="0" w:beforeAutospacing="0" w:after="0" w:afterAutospacing="0"/>
              <w:ind w:left="0" w:right="0"/>
              <w:jc w:val="center"/>
              <w:rPr>
                <w:rFonts w:hint="eastAsia"/>
              </w:rPr>
            </w:pPr>
            <w:r>
              <w:rPr>
                <w:rFonts w:hint="eastAsia"/>
              </w:rPr>
              <w:t>无</w:t>
            </w:r>
          </w:p>
        </w:tc>
      </w:tr>
      <w:tr w14:paraId="582045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9" w:hRule="atLeast"/>
          <w:jc w:val="center"/>
        </w:trPr>
        <w:tc>
          <w:tcPr>
            <w:tcW w:w="391" w:type="dxa"/>
            <w:vMerge w:val="continue"/>
            <w:noWrap w:val="0"/>
            <w:vAlign w:val="center"/>
          </w:tcPr>
          <w:p w14:paraId="62345D78">
            <w:pPr>
              <w:keepNext w:val="0"/>
              <w:keepLines w:val="0"/>
              <w:suppressLineNumbers w:val="0"/>
              <w:spacing w:before="0" w:beforeAutospacing="0" w:after="0" w:afterAutospacing="0"/>
              <w:ind w:left="0" w:right="0"/>
              <w:jc w:val="center"/>
              <w:rPr>
                <w:rFonts w:hint="eastAsia"/>
                <w:sz w:val="24"/>
              </w:rPr>
            </w:pPr>
          </w:p>
        </w:tc>
        <w:tc>
          <w:tcPr>
            <w:tcW w:w="423" w:type="dxa"/>
            <w:vMerge w:val="continue"/>
            <w:noWrap w:val="0"/>
            <w:textDirection w:val="tbRlV"/>
            <w:vAlign w:val="center"/>
          </w:tcPr>
          <w:p w14:paraId="1F660C9D">
            <w:pPr>
              <w:keepNext w:val="0"/>
              <w:keepLines w:val="0"/>
              <w:suppressLineNumbers w:val="0"/>
              <w:spacing w:before="0" w:beforeAutospacing="0" w:after="0" w:afterAutospacing="0"/>
              <w:ind w:left="0" w:right="113"/>
              <w:jc w:val="center"/>
              <w:rPr>
                <w:rFonts w:hint="eastAsia"/>
                <w:sz w:val="24"/>
              </w:rPr>
            </w:pPr>
          </w:p>
        </w:tc>
        <w:tc>
          <w:tcPr>
            <w:tcW w:w="5079" w:type="dxa"/>
            <w:gridSpan w:val="12"/>
            <w:noWrap w:val="0"/>
            <w:vAlign w:val="center"/>
          </w:tcPr>
          <w:p w14:paraId="6C99C89C">
            <w:pPr>
              <w:keepNext w:val="0"/>
              <w:keepLines w:val="0"/>
              <w:suppressLineNumbers w:val="0"/>
              <w:spacing w:before="0" w:beforeAutospacing="0" w:after="0" w:afterAutospacing="0"/>
              <w:ind w:left="0" w:right="0"/>
              <w:jc w:val="center"/>
              <w:rPr>
                <w:rFonts w:hint="eastAsia"/>
              </w:rPr>
            </w:pPr>
            <w:r>
              <w:rPr>
                <w:rFonts w:hint="eastAsia"/>
              </w:rPr>
              <w:t>储存（粮食、棉花、木材、其它：             ）</w:t>
            </w:r>
          </w:p>
        </w:tc>
        <w:tc>
          <w:tcPr>
            <w:tcW w:w="3586" w:type="dxa"/>
            <w:gridSpan w:val="8"/>
            <w:noWrap w:val="0"/>
            <w:vAlign w:val="center"/>
          </w:tcPr>
          <w:p w14:paraId="3CB61E68">
            <w:pPr>
              <w:keepNext w:val="0"/>
              <w:keepLines w:val="0"/>
              <w:suppressLineNumbers w:val="0"/>
              <w:spacing w:before="0" w:beforeAutospacing="0" w:after="0" w:afterAutospacing="0"/>
              <w:ind w:left="0" w:right="0"/>
              <w:jc w:val="right"/>
              <w:rPr>
                <w:rFonts w:hint="eastAsia"/>
              </w:rPr>
            </w:pPr>
            <w:r>
              <w:rPr>
                <w:rFonts w:hint="eastAsia"/>
              </w:rPr>
              <w:t>（吨、立方米）</w:t>
            </w:r>
          </w:p>
        </w:tc>
      </w:tr>
      <w:tr w14:paraId="57D549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391" w:type="dxa"/>
            <w:vMerge w:val="continue"/>
            <w:noWrap w:val="0"/>
            <w:vAlign w:val="center"/>
          </w:tcPr>
          <w:p w14:paraId="7FC8F00C">
            <w:pPr>
              <w:keepNext w:val="0"/>
              <w:keepLines w:val="0"/>
              <w:suppressLineNumbers w:val="0"/>
              <w:spacing w:before="0" w:beforeAutospacing="0" w:after="0" w:afterAutospacing="0"/>
              <w:ind w:left="0" w:right="0"/>
              <w:jc w:val="center"/>
              <w:rPr>
                <w:rFonts w:hint="eastAsia"/>
                <w:sz w:val="24"/>
              </w:rPr>
            </w:pPr>
          </w:p>
        </w:tc>
        <w:tc>
          <w:tcPr>
            <w:tcW w:w="423" w:type="dxa"/>
            <w:vMerge w:val="continue"/>
            <w:noWrap w:val="0"/>
            <w:textDirection w:val="tbRlV"/>
            <w:vAlign w:val="center"/>
          </w:tcPr>
          <w:p w14:paraId="66361042">
            <w:pPr>
              <w:keepNext w:val="0"/>
              <w:keepLines w:val="0"/>
              <w:suppressLineNumbers w:val="0"/>
              <w:spacing w:before="0" w:beforeAutospacing="0" w:after="0" w:afterAutospacing="0"/>
              <w:ind w:left="0" w:right="113"/>
              <w:jc w:val="center"/>
              <w:rPr>
                <w:rFonts w:hint="eastAsia"/>
                <w:sz w:val="24"/>
              </w:rPr>
            </w:pPr>
          </w:p>
        </w:tc>
        <w:tc>
          <w:tcPr>
            <w:tcW w:w="1270" w:type="dxa"/>
            <w:noWrap w:val="0"/>
            <w:vAlign w:val="center"/>
          </w:tcPr>
          <w:p w14:paraId="5CEBC894">
            <w:pPr>
              <w:keepNext w:val="0"/>
              <w:keepLines w:val="0"/>
              <w:suppressLineNumbers w:val="0"/>
              <w:spacing w:before="0" w:beforeAutospacing="0" w:after="0" w:afterAutospacing="0"/>
              <w:ind w:left="0" w:right="0"/>
              <w:jc w:val="center"/>
            </w:pPr>
            <w:r>
              <w:rPr>
                <w:rFonts w:hint="eastAsia"/>
              </w:rPr>
              <w:t>价值</w:t>
            </w:r>
            <w:r>
              <w:t>(</w:t>
            </w:r>
            <w:r>
              <w:rPr>
                <w:rFonts w:hint="eastAsia"/>
              </w:rPr>
              <w:t>万元</w:t>
            </w:r>
            <w:r>
              <w:t>)</w:t>
            </w:r>
          </w:p>
        </w:tc>
        <w:tc>
          <w:tcPr>
            <w:tcW w:w="1551" w:type="dxa"/>
            <w:gridSpan w:val="5"/>
            <w:noWrap w:val="0"/>
            <w:vAlign w:val="center"/>
          </w:tcPr>
          <w:p w14:paraId="6C629790">
            <w:pPr>
              <w:keepNext w:val="0"/>
              <w:keepLines w:val="0"/>
              <w:suppressLineNumbers w:val="0"/>
              <w:spacing w:before="0" w:beforeAutospacing="0" w:after="0" w:afterAutospacing="0"/>
              <w:ind w:left="0" w:right="0"/>
              <w:jc w:val="center"/>
              <w:rPr>
                <w:rFonts w:hint="eastAsia"/>
              </w:rPr>
            </w:pPr>
            <w:r>
              <w:rPr>
                <w:rFonts w:hint="eastAsia"/>
              </w:rPr>
              <w:t>无</w:t>
            </w:r>
          </w:p>
        </w:tc>
        <w:tc>
          <w:tcPr>
            <w:tcW w:w="2258" w:type="dxa"/>
            <w:gridSpan w:val="6"/>
            <w:noWrap w:val="0"/>
            <w:vAlign w:val="center"/>
          </w:tcPr>
          <w:p w14:paraId="658B43B6">
            <w:pPr>
              <w:keepNext w:val="0"/>
              <w:keepLines w:val="0"/>
              <w:suppressLineNumbers w:val="0"/>
              <w:spacing w:before="0" w:beforeAutospacing="0" w:after="0" w:afterAutospacing="0"/>
              <w:ind w:left="0" w:right="0"/>
              <w:jc w:val="center"/>
              <w:rPr>
                <w:rFonts w:hint="eastAsia"/>
              </w:rPr>
            </w:pPr>
            <w:r>
              <w:rPr>
                <w:rFonts w:hint="eastAsia"/>
              </w:rPr>
              <w:t>其它需要说明的情况</w:t>
            </w:r>
          </w:p>
        </w:tc>
        <w:tc>
          <w:tcPr>
            <w:tcW w:w="3586" w:type="dxa"/>
            <w:gridSpan w:val="8"/>
            <w:noWrap w:val="0"/>
            <w:vAlign w:val="center"/>
          </w:tcPr>
          <w:p w14:paraId="7DF43A37">
            <w:pPr>
              <w:keepNext w:val="0"/>
              <w:keepLines w:val="0"/>
              <w:suppressLineNumbers w:val="0"/>
              <w:spacing w:before="0" w:beforeAutospacing="0" w:after="0" w:afterAutospacing="0"/>
              <w:ind w:left="0" w:right="0"/>
              <w:jc w:val="center"/>
              <w:rPr>
                <w:rFonts w:hint="eastAsia"/>
              </w:rPr>
            </w:pPr>
            <w:r>
              <w:rPr>
                <w:rFonts w:hint="eastAsia"/>
              </w:rPr>
              <w:t>无</w:t>
            </w:r>
          </w:p>
        </w:tc>
      </w:tr>
      <w:tr w14:paraId="62EEFE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391" w:type="dxa"/>
            <w:vMerge w:val="continue"/>
            <w:noWrap w:val="0"/>
            <w:vAlign w:val="center"/>
          </w:tcPr>
          <w:p w14:paraId="05C9F915">
            <w:pPr>
              <w:keepNext w:val="0"/>
              <w:keepLines w:val="0"/>
              <w:suppressLineNumbers w:val="0"/>
              <w:spacing w:before="0" w:beforeAutospacing="0" w:after="0" w:afterAutospacing="0"/>
              <w:ind w:left="0" w:right="0"/>
              <w:jc w:val="center"/>
              <w:rPr>
                <w:rFonts w:hint="eastAsia"/>
                <w:sz w:val="24"/>
              </w:rPr>
            </w:pPr>
          </w:p>
        </w:tc>
        <w:tc>
          <w:tcPr>
            <w:tcW w:w="423" w:type="dxa"/>
            <w:noWrap w:val="0"/>
            <w:textDirection w:val="tbRlV"/>
            <w:vAlign w:val="center"/>
          </w:tcPr>
          <w:p w14:paraId="08D350B9">
            <w:pPr>
              <w:keepNext w:val="0"/>
              <w:keepLines w:val="0"/>
              <w:suppressLineNumbers w:val="0"/>
              <w:spacing w:before="0" w:beforeAutospacing="0" w:after="0" w:afterAutospacing="0"/>
              <w:ind w:left="0" w:right="113"/>
              <w:jc w:val="center"/>
              <w:rPr>
                <w:rFonts w:hint="eastAsia"/>
                <w:sz w:val="24"/>
              </w:rPr>
            </w:pPr>
            <w:r>
              <w:rPr>
                <w:rFonts w:hint="eastAsia"/>
                <w:sz w:val="24"/>
              </w:rPr>
              <w:t>消防审批</w:t>
            </w:r>
          </w:p>
        </w:tc>
        <w:tc>
          <w:tcPr>
            <w:tcW w:w="8665" w:type="dxa"/>
            <w:gridSpan w:val="20"/>
            <w:noWrap w:val="0"/>
            <w:vAlign w:val="center"/>
          </w:tcPr>
          <w:p w14:paraId="662A20F4">
            <w:pPr>
              <w:keepNext w:val="0"/>
              <w:keepLines w:val="0"/>
              <w:suppressLineNumbers w:val="0"/>
              <w:spacing w:before="0" w:beforeAutospacing="0" w:after="0" w:afterAutospacing="0" w:line="400" w:lineRule="exact"/>
              <w:ind w:left="0" w:right="0" w:firstLine="312" w:firstLineChars="130"/>
              <w:rPr>
                <w:rFonts w:hint="eastAsia"/>
                <w:sz w:val="24"/>
              </w:rPr>
            </w:pPr>
            <w:r>
              <w:rPr>
                <w:rFonts w:hint="eastAsia"/>
                <w:sz w:val="24"/>
              </w:rPr>
              <w:t xml:space="preserve">审核情况：       □未审核       □经审核不合格       </w:t>
            </w:r>
            <w:r>
              <w:rPr>
                <w:rFonts w:hint="eastAsia" w:ascii="宋体" w:hAnsi="宋体"/>
                <w:color w:val="000000"/>
                <w:sz w:val="20"/>
              </w:rPr>
              <w:fldChar w:fldCharType="begin"/>
            </w:r>
            <w:r>
              <w:rPr>
                <w:rFonts w:hint="eastAsia" w:ascii="宋体" w:hAnsi="宋体"/>
                <w:color w:val="000000"/>
                <w:sz w:val="20"/>
              </w:rPr>
              <w:instrText xml:space="preserve"> EQ \o\ac(</w:instrText>
            </w:r>
            <w:r>
              <w:rPr>
                <w:rFonts w:hint="eastAsia" w:ascii="宋体" w:hAnsi="宋体"/>
                <w:color w:val="000000"/>
                <w:position w:val="-4"/>
                <w:sz w:val="30"/>
              </w:rPr>
              <w:instrText xml:space="preserve">□</w:instrText>
            </w:r>
            <w:r>
              <w:rPr>
                <w:rFonts w:hint="eastAsia" w:ascii="宋体" w:hAnsi="宋体"/>
                <w:color w:val="000000"/>
                <w:sz w:val="20"/>
              </w:rPr>
              <w:instrText xml:space="preserve">,√)</w:instrText>
            </w:r>
            <w:r>
              <w:rPr>
                <w:rFonts w:hint="eastAsia" w:ascii="宋体" w:hAnsi="宋体"/>
                <w:color w:val="000000"/>
                <w:sz w:val="20"/>
              </w:rPr>
              <w:fldChar w:fldCharType="end"/>
            </w:r>
            <w:r>
              <w:rPr>
                <w:rFonts w:hint="eastAsia"/>
                <w:sz w:val="24"/>
              </w:rPr>
              <w:t>审核合格</w:t>
            </w:r>
          </w:p>
          <w:p w14:paraId="72BC2CEA">
            <w:pPr>
              <w:keepNext w:val="0"/>
              <w:keepLines w:val="0"/>
              <w:suppressLineNumbers w:val="0"/>
              <w:spacing w:before="0" w:beforeAutospacing="0" w:after="0" w:afterAutospacing="0" w:line="400" w:lineRule="exact"/>
              <w:ind w:left="0" w:right="0" w:firstLine="312" w:firstLineChars="130"/>
              <w:rPr>
                <w:rFonts w:hint="eastAsia"/>
                <w:sz w:val="24"/>
              </w:rPr>
            </w:pPr>
            <w:r>
              <w:rPr>
                <w:rFonts w:hint="eastAsia"/>
                <w:sz w:val="24"/>
              </w:rPr>
              <w:t xml:space="preserve">验收情况：       □未验收       □经验收不合格       </w:t>
            </w:r>
            <w:r>
              <w:rPr>
                <w:rFonts w:hint="eastAsia" w:ascii="宋体" w:hAnsi="宋体"/>
                <w:color w:val="000000"/>
                <w:sz w:val="20"/>
              </w:rPr>
              <w:fldChar w:fldCharType="begin"/>
            </w:r>
            <w:r>
              <w:rPr>
                <w:rFonts w:hint="eastAsia" w:ascii="宋体" w:hAnsi="宋体"/>
                <w:color w:val="000000"/>
                <w:sz w:val="20"/>
              </w:rPr>
              <w:instrText xml:space="preserve"> EQ \o\ac(</w:instrText>
            </w:r>
            <w:r>
              <w:rPr>
                <w:rFonts w:hint="eastAsia" w:ascii="宋体" w:hAnsi="宋体"/>
                <w:color w:val="000000"/>
                <w:position w:val="-4"/>
                <w:sz w:val="30"/>
              </w:rPr>
              <w:instrText xml:space="preserve">□</w:instrText>
            </w:r>
            <w:r>
              <w:rPr>
                <w:rFonts w:hint="eastAsia" w:ascii="宋体" w:hAnsi="宋体"/>
                <w:color w:val="000000"/>
                <w:sz w:val="20"/>
              </w:rPr>
              <w:instrText xml:space="preserve">,√)</w:instrText>
            </w:r>
            <w:r>
              <w:rPr>
                <w:rFonts w:hint="eastAsia" w:ascii="宋体" w:hAnsi="宋体"/>
                <w:color w:val="000000"/>
                <w:sz w:val="20"/>
              </w:rPr>
              <w:fldChar w:fldCharType="end"/>
            </w:r>
            <w:r>
              <w:rPr>
                <w:rFonts w:hint="eastAsia"/>
                <w:sz w:val="24"/>
              </w:rPr>
              <w:t>验收合格</w:t>
            </w:r>
          </w:p>
          <w:p w14:paraId="23D48635">
            <w:pPr>
              <w:keepNext w:val="0"/>
              <w:keepLines w:val="0"/>
              <w:suppressLineNumbers w:val="0"/>
              <w:spacing w:before="0" w:beforeAutospacing="0" w:after="0" w:afterAutospacing="0" w:line="400" w:lineRule="exact"/>
              <w:ind w:left="0" w:right="0" w:firstLine="312" w:firstLineChars="130"/>
              <w:rPr>
                <w:rFonts w:hint="eastAsia"/>
                <w:sz w:val="24"/>
              </w:rPr>
            </w:pPr>
            <w:r>
              <w:rPr>
                <w:rFonts w:hint="eastAsia"/>
                <w:sz w:val="24"/>
              </w:rPr>
              <w:t xml:space="preserve">开业前检查：     □未经检查     □经检查不合格       </w:t>
            </w:r>
            <w:r>
              <w:rPr>
                <w:rFonts w:hint="eastAsia" w:ascii="宋体" w:hAnsi="宋体"/>
                <w:color w:val="000000"/>
                <w:sz w:val="20"/>
              </w:rPr>
              <w:fldChar w:fldCharType="begin"/>
            </w:r>
            <w:r>
              <w:rPr>
                <w:rFonts w:hint="eastAsia" w:ascii="宋体" w:hAnsi="宋体"/>
                <w:color w:val="000000"/>
                <w:sz w:val="20"/>
              </w:rPr>
              <w:instrText xml:space="preserve"> EQ \o\ac(</w:instrText>
            </w:r>
            <w:r>
              <w:rPr>
                <w:rFonts w:hint="eastAsia" w:ascii="宋体" w:hAnsi="宋体"/>
                <w:color w:val="000000"/>
                <w:position w:val="-4"/>
                <w:sz w:val="30"/>
              </w:rPr>
              <w:instrText xml:space="preserve">□</w:instrText>
            </w:r>
            <w:r>
              <w:rPr>
                <w:rFonts w:hint="eastAsia" w:ascii="宋体" w:hAnsi="宋体"/>
                <w:color w:val="000000"/>
                <w:sz w:val="20"/>
              </w:rPr>
              <w:instrText xml:space="preserve">,√)</w:instrText>
            </w:r>
            <w:r>
              <w:rPr>
                <w:rFonts w:hint="eastAsia" w:ascii="宋体" w:hAnsi="宋体"/>
                <w:color w:val="000000"/>
                <w:sz w:val="20"/>
              </w:rPr>
              <w:fldChar w:fldCharType="end"/>
            </w:r>
            <w:r>
              <w:rPr>
                <w:rFonts w:hint="eastAsia"/>
                <w:sz w:val="24"/>
              </w:rPr>
              <w:t>检查合格</w:t>
            </w:r>
          </w:p>
          <w:p w14:paraId="218BB8AD">
            <w:pPr>
              <w:keepNext w:val="0"/>
              <w:keepLines w:val="0"/>
              <w:suppressLineNumbers w:val="0"/>
              <w:spacing w:before="0" w:beforeAutospacing="0" w:after="0" w:afterAutospacing="0" w:line="400" w:lineRule="exact"/>
              <w:ind w:left="0" w:right="0" w:firstLine="312" w:firstLineChars="130"/>
              <w:rPr>
                <w:rFonts w:hint="eastAsia"/>
                <w:sz w:val="24"/>
              </w:rPr>
            </w:pPr>
            <w:r>
              <w:rPr>
                <w:rFonts w:hint="eastAsia"/>
                <w:sz w:val="24"/>
              </w:rPr>
              <w:t xml:space="preserve">消防安全许可证： □没有         </w:t>
            </w:r>
            <w:r>
              <w:rPr>
                <w:rFonts w:hint="eastAsia" w:ascii="宋体" w:hAnsi="宋体"/>
                <w:color w:val="000000"/>
                <w:sz w:val="20"/>
              </w:rPr>
              <w:fldChar w:fldCharType="begin"/>
            </w:r>
            <w:r>
              <w:rPr>
                <w:rFonts w:hint="eastAsia" w:ascii="宋体" w:hAnsi="宋体"/>
                <w:color w:val="000000"/>
                <w:sz w:val="20"/>
              </w:rPr>
              <w:instrText xml:space="preserve"> EQ \o\ac(</w:instrText>
            </w:r>
            <w:r>
              <w:rPr>
                <w:rFonts w:hint="eastAsia" w:ascii="宋体" w:hAnsi="宋体"/>
                <w:color w:val="000000"/>
                <w:position w:val="-4"/>
                <w:sz w:val="30"/>
              </w:rPr>
              <w:instrText xml:space="preserve">□</w:instrText>
            </w:r>
            <w:r>
              <w:rPr>
                <w:rFonts w:hint="eastAsia" w:ascii="宋体" w:hAnsi="宋体"/>
                <w:color w:val="000000"/>
                <w:sz w:val="20"/>
              </w:rPr>
              <w:instrText xml:space="preserve">,√)</w:instrText>
            </w:r>
            <w:r>
              <w:rPr>
                <w:rFonts w:hint="eastAsia" w:ascii="宋体" w:hAnsi="宋体"/>
                <w:color w:val="000000"/>
                <w:sz w:val="20"/>
              </w:rPr>
              <w:fldChar w:fldCharType="end"/>
            </w:r>
            <w:r>
              <w:rPr>
                <w:rFonts w:hint="eastAsia"/>
                <w:sz w:val="24"/>
              </w:rPr>
              <w:t>有</w:t>
            </w:r>
          </w:p>
        </w:tc>
      </w:tr>
      <w:tr w14:paraId="5C7732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046" w:type="dxa"/>
            <w:gridSpan w:val="11"/>
            <w:tcBorders>
              <w:bottom w:val="single" w:color="auto" w:sz="8" w:space="0"/>
            </w:tcBorders>
            <w:noWrap w:val="0"/>
            <w:vAlign w:val="center"/>
          </w:tcPr>
          <w:p w14:paraId="77837BDC">
            <w:pPr>
              <w:keepNext w:val="0"/>
              <w:keepLines w:val="0"/>
              <w:suppressLineNumbers w:val="0"/>
              <w:spacing w:before="0" w:beforeAutospacing="0" w:after="0" w:afterAutospacing="0" w:line="360" w:lineRule="exact"/>
              <w:ind w:left="0" w:right="0" w:firstLine="482"/>
              <w:rPr>
                <w:rFonts w:hint="eastAsia"/>
                <w:sz w:val="24"/>
              </w:rPr>
            </w:pPr>
            <w:r>
              <w:rPr>
                <w:rFonts w:hint="eastAsia"/>
                <w:sz w:val="24"/>
              </w:rPr>
              <w:t>根据《中华人民共和国消防法》和《机关、团体、企业、事业单位消防安全管理规定》，我单位属《规定》第十三条所列的范围，申报为消防安全重点单位。</w:t>
            </w:r>
          </w:p>
          <w:p w14:paraId="239ECFDD">
            <w:pPr>
              <w:keepNext w:val="0"/>
              <w:keepLines w:val="0"/>
              <w:suppressLineNumbers w:val="0"/>
              <w:spacing w:before="0" w:beforeAutospacing="0" w:after="0" w:afterAutospacing="0" w:line="360" w:lineRule="exact"/>
              <w:ind w:left="0" w:right="0" w:firstLine="482"/>
              <w:rPr>
                <w:rFonts w:hint="eastAsia"/>
                <w:sz w:val="24"/>
              </w:rPr>
            </w:pPr>
          </w:p>
          <w:p w14:paraId="379289EE">
            <w:pPr>
              <w:keepNext w:val="0"/>
              <w:keepLines w:val="0"/>
              <w:suppressLineNumbers w:val="0"/>
              <w:spacing w:before="0" w:beforeAutospacing="0" w:after="0" w:afterAutospacing="0" w:line="360" w:lineRule="exact"/>
              <w:ind w:left="0" w:right="0" w:firstLine="482"/>
              <w:rPr>
                <w:rFonts w:hint="eastAsia"/>
                <w:sz w:val="24"/>
              </w:rPr>
            </w:pPr>
            <w:r>
              <w:rPr>
                <w:rFonts w:hint="eastAsia"/>
                <w:sz w:val="24"/>
              </w:rPr>
              <w:t>单位(印章)</w:t>
            </w:r>
          </w:p>
          <w:p w14:paraId="564A2966">
            <w:pPr>
              <w:keepNext w:val="0"/>
              <w:keepLines w:val="0"/>
              <w:suppressLineNumbers w:val="0"/>
              <w:spacing w:before="0" w:beforeAutospacing="0" w:after="0" w:afterAutospacing="0" w:line="360" w:lineRule="exact"/>
              <w:ind w:left="0" w:right="0" w:firstLine="482"/>
              <w:rPr>
                <w:rFonts w:hint="eastAsia"/>
                <w:sz w:val="24"/>
              </w:rPr>
            </w:pPr>
            <w:r>
              <w:rPr>
                <w:rFonts w:hint="eastAsia"/>
                <w:sz w:val="24"/>
              </w:rPr>
              <w:t>法定代表人(签名)：</w:t>
            </w:r>
            <w:r>
              <w:rPr>
                <w:rFonts w:hint="eastAsia"/>
                <w:color w:val="000000"/>
                <w:sz w:val="24"/>
                <w:lang w:val="en-US" w:eastAsia="zh-CN"/>
              </w:rPr>
              <w:t>XX</w:t>
            </w:r>
          </w:p>
          <w:p w14:paraId="7841BE51">
            <w:pPr>
              <w:keepNext w:val="0"/>
              <w:keepLines w:val="0"/>
              <w:suppressLineNumbers w:val="0"/>
              <w:spacing w:before="0" w:beforeAutospacing="0" w:after="0" w:afterAutospacing="0" w:line="360" w:lineRule="exact"/>
              <w:ind w:left="0" w:right="0" w:firstLine="482"/>
              <w:rPr>
                <w:rFonts w:hint="eastAsia"/>
                <w:sz w:val="24"/>
              </w:rPr>
            </w:pPr>
          </w:p>
          <w:p w14:paraId="062BE22B">
            <w:pPr>
              <w:keepNext w:val="0"/>
              <w:keepLines w:val="0"/>
              <w:suppressLineNumbers w:val="0"/>
              <w:spacing w:before="0" w:beforeAutospacing="0" w:after="0" w:afterAutospacing="0" w:line="360" w:lineRule="exact"/>
              <w:ind w:left="0" w:right="0" w:firstLine="480" w:firstLineChars="200"/>
              <w:rPr>
                <w:rFonts w:hint="eastAsia"/>
                <w:sz w:val="24"/>
              </w:rPr>
            </w:pPr>
            <w:r>
              <w:rPr>
                <w:rFonts w:hint="eastAsia"/>
                <w:sz w:val="24"/>
              </w:rPr>
              <w:t xml:space="preserve">    </w:t>
            </w:r>
            <w:r>
              <w:rPr>
                <w:sz w:val="24"/>
              </w:rPr>
              <w:t xml:space="preserve">   </w:t>
            </w:r>
            <w:r>
              <w:rPr>
                <w:rFonts w:hint="eastAsia"/>
                <w:sz w:val="24"/>
              </w:rPr>
              <w:t xml:space="preserve"> </w:t>
            </w:r>
            <w:r>
              <w:rPr>
                <w:rFonts w:hint="default" w:ascii="Times New Roman" w:hAnsi="Times New Roman" w:cs="Times New Roman"/>
                <w:sz w:val="24"/>
              </w:rPr>
              <w:t>20</w:t>
            </w:r>
            <w:r>
              <w:rPr>
                <w:rFonts w:hint="default" w:ascii="Times New Roman" w:hAnsi="Times New Roman" w:cs="Times New Roman"/>
                <w:sz w:val="24"/>
                <w:lang w:val="en-US" w:eastAsia="zh-CN"/>
              </w:rPr>
              <w:t>25</w:t>
            </w:r>
            <w:r>
              <w:rPr>
                <w:rFonts w:hint="eastAsia"/>
                <w:sz w:val="24"/>
              </w:rPr>
              <w:t>年×月×日</w:t>
            </w:r>
          </w:p>
        </w:tc>
        <w:tc>
          <w:tcPr>
            <w:tcW w:w="4433" w:type="dxa"/>
            <w:gridSpan w:val="11"/>
            <w:tcBorders>
              <w:bottom w:val="single" w:color="auto" w:sz="8" w:space="0"/>
            </w:tcBorders>
            <w:noWrap w:val="0"/>
            <w:vAlign w:val="center"/>
          </w:tcPr>
          <w:p w14:paraId="5C39BF83">
            <w:pPr>
              <w:keepNext w:val="0"/>
              <w:keepLines w:val="0"/>
              <w:suppressLineNumbers w:val="0"/>
              <w:spacing w:before="0" w:beforeAutospacing="0" w:after="0" w:afterAutospacing="0" w:line="360" w:lineRule="exact"/>
              <w:ind w:left="0" w:right="0" w:firstLine="482"/>
              <w:rPr>
                <w:sz w:val="24"/>
              </w:rPr>
            </w:pPr>
            <w:r>
              <w:rPr>
                <w:rFonts w:hint="eastAsia"/>
                <w:sz w:val="24"/>
              </w:rPr>
              <w:t>经核实，该单位属于消防安全重点单位。</w:t>
            </w:r>
          </w:p>
          <w:p w14:paraId="37AED74D">
            <w:pPr>
              <w:keepNext w:val="0"/>
              <w:keepLines w:val="0"/>
              <w:suppressLineNumbers w:val="0"/>
              <w:spacing w:before="0" w:beforeAutospacing="0" w:after="0" w:afterAutospacing="0" w:line="360" w:lineRule="exact"/>
              <w:ind w:left="0" w:right="0" w:firstLine="482"/>
              <w:rPr>
                <w:rFonts w:hint="eastAsia"/>
                <w:sz w:val="24"/>
              </w:rPr>
            </w:pPr>
          </w:p>
          <w:p w14:paraId="5CCEF761">
            <w:pPr>
              <w:keepNext w:val="0"/>
              <w:keepLines w:val="0"/>
              <w:suppressLineNumbers w:val="0"/>
              <w:spacing w:before="0" w:beforeAutospacing="0" w:after="0" w:afterAutospacing="0" w:line="360" w:lineRule="exact"/>
              <w:ind w:left="0" w:right="0" w:firstLine="482"/>
              <w:rPr>
                <w:rFonts w:hint="eastAsia"/>
                <w:sz w:val="24"/>
              </w:rPr>
            </w:pPr>
          </w:p>
          <w:p w14:paraId="5ED14438">
            <w:pPr>
              <w:keepNext w:val="0"/>
              <w:keepLines w:val="0"/>
              <w:suppressLineNumbers w:val="0"/>
              <w:spacing w:before="0" w:beforeAutospacing="0" w:after="0" w:afterAutospacing="0" w:line="360" w:lineRule="exact"/>
              <w:ind w:left="0" w:right="0" w:firstLine="482"/>
              <w:rPr>
                <w:rFonts w:hint="eastAsia" w:eastAsiaTheme="minorEastAsia"/>
                <w:sz w:val="24"/>
                <w:lang w:eastAsia="zh-CN"/>
              </w:rPr>
            </w:pPr>
            <w:r>
              <w:rPr>
                <w:rFonts w:hint="eastAsia"/>
                <w:sz w:val="24"/>
              </w:rPr>
              <w:t xml:space="preserve">     经办人（签名）：</w:t>
            </w:r>
            <w:r>
              <w:rPr>
                <w:rFonts w:hint="eastAsia"/>
                <w:sz w:val="24"/>
                <w:lang w:val="en-US" w:eastAsia="zh-CN"/>
              </w:rPr>
              <w:t xml:space="preserve"> </w:t>
            </w:r>
          </w:p>
          <w:p w14:paraId="5BA3D9AD">
            <w:pPr>
              <w:keepNext w:val="0"/>
              <w:keepLines w:val="0"/>
              <w:suppressLineNumbers w:val="0"/>
              <w:spacing w:before="0" w:beforeAutospacing="0" w:after="0" w:afterAutospacing="0" w:line="360" w:lineRule="exact"/>
              <w:ind w:left="0" w:right="0"/>
              <w:rPr>
                <w:rFonts w:hint="eastAsia"/>
                <w:sz w:val="24"/>
              </w:rPr>
            </w:pPr>
          </w:p>
          <w:p w14:paraId="71A19FEE">
            <w:pPr>
              <w:keepNext w:val="0"/>
              <w:keepLines w:val="0"/>
              <w:suppressLineNumbers w:val="0"/>
              <w:spacing w:before="0" w:beforeAutospacing="0" w:after="0" w:afterAutospacing="0" w:line="360" w:lineRule="exact"/>
              <w:ind w:left="0" w:right="0" w:firstLine="482"/>
              <w:rPr>
                <w:rFonts w:hint="eastAsia"/>
                <w:sz w:val="24"/>
              </w:rPr>
            </w:pPr>
          </w:p>
          <w:p w14:paraId="19A10CDA">
            <w:pPr>
              <w:keepNext w:val="0"/>
              <w:keepLines w:val="0"/>
              <w:suppressLineNumbers w:val="0"/>
              <w:spacing w:before="0" w:beforeAutospacing="0" w:after="0" w:afterAutospacing="0" w:line="360" w:lineRule="exact"/>
              <w:ind w:left="0" w:right="0" w:firstLine="2520" w:firstLineChars="1050"/>
              <w:rPr>
                <w:rFonts w:hint="eastAsia"/>
                <w:sz w:val="24"/>
              </w:rPr>
            </w:pP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c>
      </w:tr>
    </w:tbl>
    <w:p w14:paraId="07E21314">
      <w:pPr>
        <w:spacing w:line="400" w:lineRule="exact"/>
      </w:pPr>
      <w:r>
        <w:rPr>
          <w:rFonts w:hint="eastAsia"/>
          <w:sz w:val="22"/>
        </w:rPr>
        <w:t>说明：</w:t>
      </w:r>
      <w:r>
        <w:rPr>
          <w:rFonts w:hint="default" w:ascii="Times New Roman" w:hAnsi="Times New Roman" w:cs="Times New Roman"/>
          <w:sz w:val="22"/>
        </w:rPr>
        <w:t>1</w:t>
      </w:r>
      <w:r>
        <w:rPr>
          <w:rFonts w:hint="eastAsia"/>
          <w:sz w:val="22"/>
        </w:rPr>
        <w:t>、本表由申报单位填写，核实栏由消防</w:t>
      </w:r>
      <w:r>
        <w:rPr>
          <w:rFonts w:hint="eastAsia"/>
          <w:sz w:val="22"/>
          <w:lang w:eastAsia="zh-CN"/>
        </w:rPr>
        <w:t>救援</w:t>
      </w:r>
      <w:r>
        <w:rPr>
          <w:rFonts w:hint="eastAsia"/>
          <w:sz w:val="22"/>
        </w:rPr>
        <w:t>机构填写；</w:t>
      </w:r>
      <w:r>
        <w:rPr>
          <w:rFonts w:hint="default" w:ascii="Times New Roman" w:hAnsi="Times New Roman" w:cs="Times New Roman"/>
          <w:sz w:val="22"/>
        </w:rPr>
        <w:t>2</w:t>
      </w:r>
      <w:r>
        <w:rPr>
          <w:rFonts w:hint="eastAsia"/>
          <w:sz w:val="22"/>
        </w:rPr>
        <w:t>、基本情况中尚未明确项目可暂不填写，物业情况一栏按本单位属性填写相应情况；</w:t>
      </w:r>
      <w:r>
        <w:rPr>
          <w:rFonts w:hint="default" w:ascii="Times New Roman" w:hAnsi="Times New Roman" w:cs="Times New Roman"/>
          <w:sz w:val="22"/>
        </w:rPr>
        <w:t>3</w:t>
      </w:r>
      <w:r>
        <w:rPr>
          <w:rFonts w:hint="eastAsia"/>
          <w:sz w:val="22"/>
        </w:rPr>
        <w:t>、数值项目未标明单位的，请使用公制单位。</w:t>
      </w:r>
    </w:p>
    <w:p w14:paraId="0F50C681">
      <w:pPr>
        <w:bidi w:val="0"/>
        <w:rPr>
          <w:rFonts w:hint="default"/>
          <w:lang w:val="en-US" w:eastAsia="zh-CN"/>
        </w:rPr>
      </w:pPr>
    </w:p>
    <w:bookmarkEnd w:id="0"/>
    <w:p w14:paraId="48584549">
      <w:pPr>
        <w:bidi w:val="0"/>
        <w:rPr>
          <w:rFonts w:hint="default"/>
          <w:lang w:val="en-US" w:eastAsia="zh-CN"/>
        </w:rPr>
      </w:pPr>
    </w:p>
    <w:p w14:paraId="7396A6BB">
      <w:pPr>
        <w:bidi w:val="0"/>
        <w:rPr>
          <w:rFonts w:hint="default"/>
          <w:lang w:val="en-US" w:eastAsia="zh-CN"/>
        </w:rPr>
      </w:pPr>
    </w:p>
    <w:p w14:paraId="66AFC750">
      <w:pPr>
        <w:bidi w:val="0"/>
        <w:rPr>
          <w:rFonts w:hint="default"/>
          <w:lang w:val="en-US" w:eastAsia="zh-CN"/>
        </w:rPr>
      </w:pPr>
    </w:p>
    <w:p w14:paraId="7C42A2A8">
      <w:pPr>
        <w:bidi w:val="0"/>
        <w:rPr>
          <w:rFonts w:hint="default"/>
          <w:lang w:val="en-US" w:eastAsia="zh-CN"/>
        </w:rPr>
      </w:pPr>
    </w:p>
    <w:p w14:paraId="058A740C">
      <w:pPr>
        <w:bidi w:val="0"/>
        <w:rPr>
          <w:rFonts w:hint="default"/>
          <w:lang w:val="en-US" w:eastAsia="zh-CN"/>
        </w:rPr>
      </w:pPr>
    </w:p>
    <w:p w14:paraId="09DF2D35">
      <w:pPr>
        <w:bidi w:val="0"/>
        <w:rPr>
          <w:rFonts w:hint="default"/>
          <w:lang w:val="en-US" w:eastAsia="zh-CN"/>
        </w:rPr>
      </w:pPr>
    </w:p>
    <w:p w14:paraId="2703619F">
      <w:pPr>
        <w:bidi w:val="0"/>
        <w:rPr>
          <w:rFonts w:hint="default"/>
          <w:lang w:val="en-US" w:eastAsia="zh-CN"/>
        </w:rPr>
      </w:pPr>
    </w:p>
    <w:p w14:paraId="7981F188">
      <w:pPr>
        <w:bidi w:val="0"/>
        <w:rPr>
          <w:rFonts w:hint="default"/>
          <w:lang w:val="en-US" w:eastAsia="zh-CN"/>
        </w:rPr>
      </w:pPr>
    </w:p>
    <w:p w14:paraId="2625379F">
      <w:pPr>
        <w:bidi w:val="0"/>
        <w:rPr>
          <w:rFonts w:hint="default"/>
          <w:lang w:val="en-US" w:eastAsia="zh-CN"/>
        </w:rPr>
      </w:pPr>
    </w:p>
    <w:p w14:paraId="1B7C27BC">
      <w:pPr>
        <w:bidi w:val="0"/>
        <w:rPr>
          <w:rFonts w:hint="default"/>
          <w:lang w:val="en-US" w:eastAsia="zh-CN"/>
        </w:rPr>
      </w:pPr>
    </w:p>
    <w:p w14:paraId="4A13153B">
      <w:pPr>
        <w:bidi w:val="0"/>
        <w:rPr>
          <w:rFonts w:hint="default"/>
          <w:lang w:val="en-US" w:eastAsia="zh-CN"/>
        </w:rPr>
      </w:pPr>
    </w:p>
    <w:p w14:paraId="70E39BD6">
      <w:pPr>
        <w:bidi w:val="0"/>
        <w:rPr>
          <w:rFonts w:hint="default"/>
          <w:lang w:val="en-US" w:eastAsia="zh-CN"/>
        </w:rPr>
      </w:pPr>
    </w:p>
    <w:p w14:paraId="50912982">
      <w:pPr>
        <w:bidi w:val="0"/>
        <w:rPr>
          <w:rFonts w:hint="default"/>
          <w:lang w:val="en-US" w:eastAsia="zh-CN"/>
        </w:rPr>
      </w:pPr>
    </w:p>
    <w:p w14:paraId="35E88CCA">
      <w:pPr>
        <w:bidi w:val="0"/>
        <w:rPr>
          <w:rFonts w:hint="default"/>
          <w:lang w:val="en-US" w:eastAsia="zh-CN"/>
        </w:rPr>
      </w:pPr>
    </w:p>
    <w:p w14:paraId="3B308C59">
      <w:pPr>
        <w:bidi w:val="0"/>
        <w:rPr>
          <w:rFonts w:hint="default"/>
          <w:lang w:val="en-US" w:eastAsia="zh-CN"/>
        </w:rPr>
      </w:pPr>
    </w:p>
    <w:p w14:paraId="1B464302">
      <w:pPr>
        <w:bidi w:val="0"/>
        <w:rPr>
          <w:rFonts w:hint="default"/>
          <w:lang w:val="en-US" w:eastAsia="zh-CN"/>
        </w:rPr>
      </w:pPr>
    </w:p>
    <w:p w14:paraId="7F3F8A06">
      <w:pPr>
        <w:bidi w:val="0"/>
        <w:rPr>
          <w:rFonts w:hint="default"/>
          <w:lang w:val="en-US" w:eastAsia="zh-CN"/>
        </w:rPr>
      </w:pPr>
    </w:p>
    <w:p w14:paraId="73377806">
      <w:pPr>
        <w:bidi w:val="0"/>
        <w:rPr>
          <w:rFonts w:hint="default"/>
          <w:lang w:val="en-US" w:eastAsia="zh-CN"/>
        </w:rPr>
      </w:pPr>
    </w:p>
    <w:p w14:paraId="505D0A0D">
      <w:pPr>
        <w:bidi w:val="0"/>
        <w:rPr>
          <w:rFonts w:hint="default"/>
          <w:lang w:val="en-US" w:eastAsia="zh-CN"/>
        </w:rPr>
      </w:pPr>
    </w:p>
    <w:p w14:paraId="55B2B27D">
      <w:pPr>
        <w:bidi w:val="0"/>
        <w:rPr>
          <w:rFonts w:hint="default"/>
          <w:lang w:val="en-US" w:eastAsia="zh-CN"/>
        </w:rPr>
      </w:pPr>
    </w:p>
    <w:p w14:paraId="7D9303FF">
      <w:pPr>
        <w:bidi w:val="0"/>
        <w:rPr>
          <w:rFonts w:hint="default"/>
          <w:lang w:val="en-US" w:eastAsia="zh-CN"/>
        </w:rPr>
      </w:pPr>
    </w:p>
    <w:p w14:paraId="692554E7">
      <w:pPr>
        <w:bidi w:val="0"/>
        <w:rPr>
          <w:rFonts w:hint="default"/>
          <w:lang w:val="en-US" w:eastAsia="zh-CN"/>
        </w:rPr>
      </w:pPr>
    </w:p>
    <w:p w14:paraId="1486DD72">
      <w:pPr>
        <w:bidi w:val="0"/>
        <w:rPr>
          <w:rFonts w:hint="default"/>
          <w:lang w:val="en-US" w:eastAsia="zh-CN"/>
        </w:rPr>
      </w:pPr>
    </w:p>
    <w:p w14:paraId="39EB6207">
      <w:pPr>
        <w:bidi w:val="0"/>
        <w:rPr>
          <w:rFonts w:hint="default"/>
          <w:lang w:val="en-US" w:eastAsia="zh-CN"/>
        </w:rPr>
      </w:pPr>
    </w:p>
    <w:p w14:paraId="59E603E4">
      <w:pPr>
        <w:bidi w:val="0"/>
        <w:rPr>
          <w:rFonts w:hint="default"/>
          <w:lang w:val="en-US" w:eastAsia="zh-CN"/>
        </w:rPr>
      </w:pPr>
    </w:p>
    <w:p w14:paraId="56021E4C">
      <w:pPr>
        <w:bidi w:val="0"/>
        <w:rPr>
          <w:rFonts w:hint="default"/>
          <w:lang w:val="en-US" w:eastAsia="zh-CN"/>
        </w:rPr>
      </w:pPr>
    </w:p>
    <w:p w14:paraId="6D9DF724">
      <w:pPr>
        <w:bidi w:val="0"/>
        <w:rPr>
          <w:rFonts w:hint="default"/>
          <w:lang w:val="en-US" w:eastAsia="zh-CN"/>
        </w:rPr>
      </w:pPr>
    </w:p>
    <w:p w14:paraId="047C49B5">
      <w:pPr>
        <w:bidi w:val="0"/>
        <w:rPr>
          <w:rFonts w:hint="default"/>
          <w:lang w:val="en-US" w:eastAsia="zh-CN"/>
        </w:rPr>
      </w:pPr>
    </w:p>
    <w:p w14:paraId="0AA9394E">
      <w:pPr>
        <w:bidi w:val="0"/>
        <w:rPr>
          <w:rFonts w:hint="default"/>
          <w:lang w:val="en-US" w:eastAsia="zh-CN"/>
        </w:rPr>
      </w:pPr>
    </w:p>
    <w:p w14:paraId="4FA22B71">
      <w:pPr>
        <w:bidi w:val="0"/>
        <w:rPr>
          <w:rFonts w:hint="default"/>
          <w:lang w:val="en-US" w:eastAsia="zh-CN"/>
        </w:rPr>
      </w:pPr>
    </w:p>
    <w:p w14:paraId="3FEA46FC">
      <w:pPr>
        <w:bidi w:val="0"/>
        <w:rPr>
          <w:rFonts w:hint="default"/>
          <w:lang w:val="en-US" w:eastAsia="zh-CN"/>
        </w:rPr>
      </w:pPr>
    </w:p>
    <w:p w14:paraId="47F749AA">
      <w:pPr>
        <w:bidi w:val="0"/>
        <w:rPr>
          <w:rFonts w:hint="default"/>
          <w:lang w:val="en-US" w:eastAsia="zh-CN"/>
        </w:rPr>
      </w:pPr>
    </w:p>
    <w:p w14:paraId="3436DE0A">
      <w:pPr>
        <w:bidi w:val="0"/>
        <w:rPr>
          <w:rFonts w:hint="default"/>
          <w:lang w:val="en-US" w:eastAsia="zh-CN"/>
        </w:rPr>
      </w:pPr>
    </w:p>
    <w:p w14:paraId="41AAE943">
      <w:pPr>
        <w:bidi w:val="0"/>
        <w:rPr>
          <w:rFonts w:hint="default"/>
          <w:lang w:val="en-US" w:eastAsia="zh-CN"/>
        </w:rPr>
      </w:pPr>
    </w:p>
    <w:p w14:paraId="23B93A8E">
      <w:pPr>
        <w:adjustRightInd w:val="0"/>
        <w:spacing w:line="620" w:lineRule="exact"/>
        <w:rPr>
          <w:rFonts w:hint="default"/>
          <w:lang w:val="en-US" w:eastAsia="zh-CN"/>
        </w:rPr>
      </w:pPr>
      <w:r>
        <w:rPr>
          <w:rFonts w:hint="eastAsia" w:ascii="仿宋_GB2312" w:hAnsi="仿宋_GB2312" w:eastAsia="仿宋_GB2312" w:cs="仿宋_GB2312"/>
          <w:spacing w:val="-28"/>
          <w:sz w:val="28"/>
          <w:szCs w:val="28"/>
          <w:lang w:val="en-US" w:eastAsia="zh-CN"/>
        </w:rPr>
        <w:t>中国—马来西亚钦州产业园区</w:t>
      </w:r>
      <w:r>
        <w:rPr>
          <w:rFonts w:hint="eastAsia" w:ascii="仿宋_GB2312" w:hAnsi="仿宋_GB2312" w:eastAsia="仿宋_GB2312" w:cs="仿宋_GB2312"/>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452120</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5.6pt;height:0pt;width:441pt;z-index:251659264;mso-width-relative:page;mso-height-relative:page;" filled="f" stroked="t" coordsize="21600,21600" o:gfxdata="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uw831AAAAAYBAAAPAAAAAAAAAAEAIAAAACIAAABkcnMvZG93bnJldi54bWxQSwEC&#10;FAAUAAAACACHTuJAnrwu4PgBAADzAwAADgAAAAAAAAABACAAAAAjAQAAZHJzL2Uyb0RvYy54bWxQ&#10;SwUGAAAAAAYABgBZAQAAjQUAAAAA&#10;">
                <v:fill on="f" focussize="0,0"/>
                <v:stroke weight="1pt" color="#000000" joinstyle="round"/>
                <v:imagedata o:title=""/>
                <o:lock v:ext="edit" aspectratio="f"/>
              </v:line>
            </w:pict>
          </mc:Fallback>
        </mc:AlternateContent>
      </w:r>
      <w:r>
        <w:rPr>
          <w:rFonts w:hint="eastAsia" w:ascii="仿宋_GB2312" w:hAnsi="仿宋_GB2312" w:eastAsia="仿宋_GB2312" w:cs="仿宋_GB2312"/>
          <w:spacing w:val="-28"/>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8pt;height:0pt;width:441pt;z-index:251660288;mso-width-relative:page;mso-height-relative:page;" filled="f" stroked="t" coordsize="21600,21600" o:gfxdata="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k5OR0AAAAAQBAAAPAAAAAAAAAAEAIAAAACIAAABkcnMvZG93bnJldi54bWxQSwECFAAU&#10;AAAACACHTuJATFHrY/kBAADyAwAADgAAAAAAAAABACAAAAAfAQAAZHJzL2Uyb0RvYy54bWxQSwUG&#10;AAAAAAYABgBZAQAAigUAAAAA&#10;">
                <v:fill on="f" focussize="0,0"/>
                <v:stroke weight="0.5pt" color="#000000" joinstyle="round"/>
                <v:imagedata o:title=""/>
                <o:lock v:ext="edit" aspectratio="f"/>
              </v:line>
            </w:pict>
          </mc:Fallback>
        </mc:AlternateContent>
      </w:r>
      <w:r>
        <w:rPr>
          <w:rFonts w:hint="eastAsia" w:ascii="仿宋_GB2312" w:hAnsi="仿宋_GB2312" w:eastAsia="仿宋_GB2312" w:cs="仿宋_GB2312"/>
          <w:spacing w:val="-28"/>
          <w:sz w:val="28"/>
          <w:szCs w:val="28"/>
        </w:rPr>
        <w:t>消防安全委员会</w:t>
      </w:r>
      <w:r>
        <w:rPr>
          <w:rFonts w:hint="eastAsia" w:ascii="仿宋_GB2312" w:hAnsi="仿宋_GB2312" w:eastAsia="仿宋_GB2312" w:cs="仿宋_GB2312"/>
          <w:spacing w:val="-28"/>
          <w:sz w:val="28"/>
          <w:szCs w:val="28"/>
          <w:lang w:eastAsia="zh-CN"/>
        </w:rPr>
        <w:t>办公室</w:t>
      </w:r>
      <w:r>
        <w:rPr>
          <w:rFonts w:hint="eastAsia" w:ascii="仿宋_GB2312" w:hAnsi="仿宋_GB2312" w:eastAsia="仿宋_GB2312" w:cs="仿宋_GB2312"/>
          <w:spacing w:val="-28"/>
          <w:sz w:val="28"/>
          <w:szCs w:val="28"/>
          <w:lang w:val="en-US" w:eastAsia="zh-CN"/>
        </w:rPr>
        <w:t xml:space="preserve">       </w:t>
      </w:r>
      <w:r>
        <w:rPr>
          <w:rFonts w:hint="default" w:ascii="Times New Roman" w:hAnsi="Times New Roman" w:eastAsia="仿宋_GB2312" w:cs="Times New Roman"/>
          <w:b w:val="0"/>
          <w:bCs/>
          <w:sz w:val="28"/>
          <w:szCs w:val="28"/>
          <w:lang w:val="en-US" w:eastAsia="zh-CN"/>
        </w:rPr>
        <w:t>202</w:t>
      </w:r>
      <w:r>
        <w:rPr>
          <w:rFonts w:hint="eastAsia" w:ascii="Times New Roman" w:hAnsi="Times New Roman" w:eastAsia="仿宋_GB2312" w:cs="Times New Roman"/>
          <w:b w:val="0"/>
          <w:bCs/>
          <w:sz w:val="28"/>
          <w:szCs w:val="28"/>
          <w:lang w:val="en-US" w:eastAsia="zh-CN"/>
        </w:rPr>
        <w:t>5</w:t>
      </w:r>
      <w:r>
        <w:rPr>
          <w:rFonts w:hint="eastAsia" w:ascii="仿宋_GB2312" w:hAnsi="仿宋_GB2312" w:eastAsia="仿宋_GB2312" w:cs="仿宋_GB2312"/>
          <w:spacing w:val="-28"/>
          <w:sz w:val="28"/>
          <w:szCs w:val="28"/>
        </w:rPr>
        <w:t>年</w:t>
      </w:r>
      <w:r>
        <w:rPr>
          <w:rFonts w:hint="eastAsia" w:ascii="Times New Roman" w:hAnsi="Times New Roman" w:eastAsia="仿宋_GB2312" w:cs="Times New Roman"/>
          <w:b w:val="0"/>
          <w:bCs/>
          <w:sz w:val="28"/>
          <w:szCs w:val="28"/>
          <w:lang w:val="en-US" w:eastAsia="zh-CN"/>
        </w:rPr>
        <w:t>12</w:t>
      </w:r>
      <w:r>
        <w:rPr>
          <w:rFonts w:hint="eastAsia" w:ascii="仿宋_GB2312" w:hAnsi="仿宋_GB2312" w:eastAsia="仿宋_GB2312" w:cs="仿宋_GB2312"/>
          <w:spacing w:val="-28"/>
          <w:sz w:val="28"/>
          <w:szCs w:val="28"/>
        </w:rPr>
        <w:t>月</w:t>
      </w:r>
      <w:r>
        <w:rPr>
          <w:rFonts w:hint="eastAsia" w:ascii="Times New Roman" w:hAnsi="Times New Roman" w:eastAsia="仿宋_GB2312" w:cs="Times New Roman"/>
          <w:spacing w:val="-28"/>
          <w:sz w:val="28"/>
          <w:szCs w:val="28"/>
          <w:lang w:val="en-US" w:eastAsia="zh-CN"/>
        </w:rPr>
        <w:t>25</w:t>
      </w:r>
      <w:r>
        <w:rPr>
          <w:rFonts w:hint="eastAsia" w:ascii="仿宋_GB2312" w:hAnsi="仿宋_GB2312" w:eastAsia="仿宋_GB2312" w:cs="仿宋_GB2312"/>
          <w:spacing w:val="-28"/>
          <w:sz w:val="28"/>
          <w:szCs w:val="28"/>
        </w:rPr>
        <w:t>日</w:t>
      </w:r>
      <w:r>
        <w:rPr>
          <w:rFonts w:hint="eastAsia" w:ascii="仿宋_GB2312" w:hAnsi="仿宋_GB2312" w:eastAsia="仿宋_GB2312" w:cs="仿宋_GB2312"/>
          <w:spacing w:val="-28"/>
          <w:sz w:val="28"/>
          <w:szCs w:val="28"/>
          <w:lang w:val="en-US" w:eastAsia="zh-CN"/>
        </w:rPr>
        <w:t xml:space="preserve">      </w:t>
      </w:r>
      <w:r>
        <w:rPr>
          <w:rFonts w:hint="eastAsia" w:ascii="仿宋_GB2312" w:hAnsi="仿宋_GB2312" w:eastAsia="仿宋_GB2312" w:cs="仿宋_GB2312"/>
          <w:spacing w:val="-28"/>
          <w:sz w:val="28"/>
          <w:szCs w:val="28"/>
        </w:rPr>
        <w:t>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F474">
    <w:pPr>
      <w:pStyle w:val="5"/>
      <w:ind w:left="0" w:leftChars="0" w:firstLine="0" w:firstLineChars="0"/>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060EF">
                          <w:pPr>
                            <w:pStyle w:val="5"/>
                            <w:ind w:left="0" w:leftChars="0" w:firstLine="0" w:firstLineChars="0"/>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4060EF">
                    <w:pPr>
                      <w:pStyle w:val="5"/>
                      <w:ind w:left="0" w:leftChars="0" w:firstLine="0" w:firstLineChars="0"/>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posOffset>-709295</wp:posOffset>
              </wp:positionH>
              <wp:positionV relativeFrom="paragraph">
                <wp:posOffset>0</wp:posOffset>
              </wp:positionV>
              <wp:extent cx="632587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325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AB2D7">
                          <w:pPr>
                            <w:pStyle w:val="5"/>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5.85pt;margin-top:0pt;height:144pt;width:498.1pt;mso-position-horizontal-relative:margin;z-index:251660288;mso-width-relative:page;mso-height-relative:page;" filled="f" stroked="f" coordsize="21600,21600" o:gfxdata="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yN8n1wAAAAkBAAAPAAAAAAAAAAEAIAAAACIAAABkcnMvZG93bnJl&#10;di54bWxQSwECFAAUAAAACACHTuJABO1EljcCAABlBAAADgAAAAAAAAABACAAAAAmAQAAZHJzL2Uy&#10;b0RvYy54bWxQSwUGAAAAAAYABgBZAQAAzwUAAAAA&#10;">
              <v:fill on="f" focussize="0,0"/>
              <v:stroke on="f" weight="0.5pt"/>
              <v:imagedata o:title=""/>
              <o:lock v:ext="edit" aspectratio="f"/>
              <v:textbox inset="0mm,0mm,0mm,0mm" style="mso-fit-shape-to-text:t;">
                <w:txbxContent>
                  <w:p w14:paraId="627AB2D7">
                    <w:pPr>
                      <w:pStyle w:val="5"/>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C8E0">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BA9C8E0">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YmM5MWRkOTBmZGM1NWYwNWJiYWRjZWU1MWZiNTYifQ=="/>
  </w:docVars>
  <w:rsids>
    <w:rsidRoot w:val="64F12724"/>
    <w:rsid w:val="00B06E28"/>
    <w:rsid w:val="00B52690"/>
    <w:rsid w:val="0204567E"/>
    <w:rsid w:val="02C941D1"/>
    <w:rsid w:val="02ED6112"/>
    <w:rsid w:val="046D1E17"/>
    <w:rsid w:val="04CA71E1"/>
    <w:rsid w:val="04E7791B"/>
    <w:rsid w:val="06175254"/>
    <w:rsid w:val="069074E0"/>
    <w:rsid w:val="06CE625A"/>
    <w:rsid w:val="07013F3A"/>
    <w:rsid w:val="077E1A2E"/>
    <w:rsid w:val="084C7436"/>
    <w:rsid w:val="09AB2883"/>
    <w:rsid w:val="0A4D56E8"/>
    <w:rsid w:val="0AD57BB7"/>
    <w:rsid w:val="0B860374"/>
    <w:rsid w:val="0C9F68C6"/>
    <w:rsid w:val="0D323ADA"/>
    <w:rsid w:val="0DBA3094"/>
    <w:rsid w:val="0E2D1AB8"/>
    <w:rsid w:val="0E497FFD"/>
    <w:rsid w:val="0F282E14"/>
    <w:rsid w:val="0F56503F"/>
    <w:rsid w:val="0F5B4403"/>
    <w:rsid w:val="0FBC7598"/>
    <w:rsid w:val="0FD96DC6"/>
    <w:rsid w:val="10CF50A9"/>
    <w:rsid w:val="128123D2"/>
    <w:rsid w:val="128E6B56"/>
    <w:rsid w:val="13764403"/>
    <w:rsid w:val="15E862C7"/>
    <w:rsid w:val="1685435A"/>
    <w:rsid w:val="17C70888"/>
    <w:rsid w:val="17CF598E"/>
    <w:rsid w:val="17D552D9"/>
    <w:rsid w:val="182A3B37"/>
    <w:rsid w:val="1A051B3B"/>
    <w:rsid w:val="1A295829"/>
    <w:rsid w:val="1A53412E"/>
    <w:rsid w:val="1C2B3EF9"/>
    <w:rsid w:val="1D1E53EE"/>
    <w:rsid w:val="1E7D4396"/>
    <w:rsid w:val="1F7532BF"/>
    <w:rsid w:val="20256A93"/>
    <w:rsid w:val="206C021E"/>
    <w:rsid w:val="21132D8F"/>
    <w:rsid w:val="232272BA"/>
    <w:rsid w:val="23B73EA6"/>
    <w:rsid w:val="2536529E"/>
    <w:rsid w:val="25CB1E8B"/>
    <w:rsid w:val="27AB1F74"/>
    <w:rsid w:val="27FA25B3"/>
    <w:rsid w:val="28B210E0"/>
    <w:rsid w:val="2B3B53BD"/>
    <w:rsid w:val="2BA2368E"/>
    <w:rsid w:val="2D442050"/>
    <w:rsid w:val="2E725701"/>
    <w:rsid w:val="2F0B24E3"/>
    <w:rsid w:val="2F6D3FB3"/>
    <w:rsid w:val="2FF40230"/>
    <w:rsid w:val="300761B5"/>
    <w:rsid w:val="30085A89"/>
    <w:rsid w:val="30C85944"/>
    <w:rsid w:val="30F959B5"/>
    <w:rsid w:val="31330A6A"/>
    <w:rsid w:val="32266B53"/>
    <w:rsid w:val="325D20BC"/>
    <w:rsid w:val="335039CF"/>
    <w:rsid w:val="336631F3"/>
    <w:rsid w:val="367B74AA"/>
    <w:rsid w:val="38CB1977"/>
    <w:rsid w:val="39F50E2C"/>
    <w:rsid w:val="39F5707E"/>
    <w:rsid w:val="3A3E4582"/>
    <w:rsid w:val="3B223EA3"/>
    <w:rsid w:val="3B2A0FAA"/>
    <w:rsid w:val="3B5E430C"/>
    <w:rsid w:val="3BEE647B"/>
    <w:rsid w:val="3E764706"/>
    <w:rsid w:val="3F4C155F"/>
    <w:rsid w:val="43603549"/>
    <w:rsid w:val="43FB1735"/>
    <w:rsid w:val="44022AC4"/>
    <w:rsid w:val="4435195C"/>
    <w:rsid w:val="45507FDE"/>
    <w:rsid w:val="458B0897"/>
    <w:rsid w:val="469D0882"/>
    <w:rsid w:val="472B2331"/>
    <w:rsid w:val="477C4C89"/>
    <w:rsid w:val="49017EE5"/>
    <w:rsid w:val="4A011B54"/>
    <w:rsid w:val="4CF66F3E"/>
    <w:rsid w:val="4D355A98"/>
    <w:rsid w:val="4EE72FE2"/>
    <w:rsid w:val="50007446"/>
    <w:rsid w:val="50371D47"/>
    <w:rsid w:val="50677227"/>
    <w:rsid w:val="509C7DFC"/>
    <w:rsid w:val="50AD3DB7"/>
    <w:rsid w:val="50C23D07"/>
    <w:rsid w:val="520126B0"/>
    <w:rsid w:val="523C3645"/>
    <w:rsid w:val="525F2BA7"/>
    <w:rsid w:val="52720E14"/>
    <w:rsid w:val="527F3531"/>
    <w:rsid w:val="530028C4"/>
    <w:rsid w:val="539D0113"/>
    <w:rsid w:val="558C6691"/>
    <w:rsid w:val="559A49F3"/>
    <w:rsid w:val="563638EE"/>
    <w:rsid w:val="566A0555"/>
    <w:rsid w:val="581B4AF4"/>
    <w:rsid w:val="5939268C"/>
    <w:rsid w:val="59E52814"/>
    <w:rsid w:val="5A1D1445"/>
    <w:rsid w:val="5AEE74A6"/>
    <w:rsid w:val="5C242181"/>
    <w:rsid w:val="5C75604E"/>
    <w:rsid w:val="5D0631CD"/>
    <w:rsid w:val="5D635F29"/>
    <w:rsid w:val="5DB26EB1"/>
    <w:rsid w:val="5E3E0745"/>
    <w:rsid w:val="5E4775F9"/>
    <w:rsid w:val="5FEC48FC"/>
    <w:rsid w:val="60B56E4B"/>
    <w:rsid w:val="61377DF9"/>
    <w:rsid w:val="619863BE"/>
    <w:rsid w:val="621023F8"/>
    <w:rsid w:val="630A5099"/>
    <w:rsid w:val="633D546F"/>
    <w:rsid w:val="63A96676"/>
    <w:rsid w:val="63AA7774"/>
    <w:rsid w:val="644A7E43"/>
    <w:rsid w:val="64656A2B"/>
    <w:rsid w:val="6477675E"/>
    <w:rsid w:val="64F12724"/>
    <w:rsid w:val="65473A89"/>
    <w:rsid w:val="654900FB"/>
    <w:rsid w:val="66434B4A"/>
    <w:rsid w:val="67EE0AE5"/>
    <w:rsid w:val="68356714"/>
    <w:rsid w:val="6841155D"/>
    <w:rsid w:val="68684D3C"/>
    <w:rsid w:val="69360996"/>
    <w:rsid w:val="6BAA11C7"/>
    <w:rsid w:val="6C0F54CE"/>
    <w:rsid w:val="6C2947E2"/>
    <w:rsid w:val="6CA1081C"/>
    <w:rsid w:val="6CCB7647"/>
    <w:rsid w:val="6DC20286"/>
    <w:rsid w:val="6DD54C21"/>
    <w:rsid w:val="6DDA2238"/>
    <w:rsid w:val="6EE964AB"/>
    <w:rsid w:val="6FCF38F2"/>
    <w:rsid w:val="71285068"/>
    <w:rsid w:val="735C01EE"/>
    <w:rsid w:val="743326A2"/>
    <w:rsid w:val="74CE23CA"/>
    <w:rsid w:val="75DA6B4D"/>
    <w:rsid w:val="760D6F22"/>
    <w:rsid w:val="76B80C3C"/>
    <w:rsid w:val="772C162A"/>
    <w:rsid w:val="779B331F"/>
    <w:rsid w:val="77B92EBE"/>
    <w:rsid w:val="77BF424C"/>
    <w:rsid w:val="77DF1E38"/>
    <w:rsid w:val="79AE6327"/>
    <w:rsid w:val="7A102B3D"/>
    <w:rsid w:val="7AE83ABA"/>
    <w:rsid w:val="7B6273C9"/>
    <w:rsid w:val="7CAB2FF1"/>
    <w:rsid w:val="7DB303AF"/>
    <w:rsid w:val="7DCE51E9"/>
    <w:rsid w:val="7EA85A3A"/>
    <w:rsid w:val="7FA44454"/>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autoRedefine/>
    <w:qFormat/>
    <w:uiPriority w:val="1"/>
    <w:rPr>
      <w:rFonts w:ascii="方正小标宋_GBK" w:hAnsi="方正小标宋_GBK" w:eastAsia="方正小标宋_GBK" w:cs="方正小标宋_GBK"/>
      <w:sz w:val="44"/>
      <w:szCs w:val="44"/>
    </w:rPr>
  </w:style>
  <w:style w:type="paragraph" w:styleId="3">
    <w:name w:val="toc 5"/>
    <w:basedOn w:val="1"/>
    <w:next w:val="1"/>
    <w:autoRedefine/>
    <w:qFormat/>
    <w:uiPriority w:val="0"/>
    <w:pPr>
      <w:ind w:left="1680"/>
    </w:pPr>
    <w:rPr>
      <w:rFonts w:ascii="Times New Roman" w:hAnsi="Times New Roman" w:eastAsia="宋体" w:cs="Times New Roman"/>
    </w:rPr>
  </w:style>
  <w:style w:type="paragraph" w:styleId="4">
    <w:name w:val="Date"/>
    <w:basedOn w:val="1"/>
    <w:next w:val="1"/>
    <w:autoRedefine/>
    <w:qFormat/>
    <w:uiPriority w:val="0"/>
    <w:pPr>
      <w:ind w:left="100" w:leftChars="2500"/>
    </w:pPr>
    <w:rPr>
      <w:rFonts w:ascii="Times New Roman" w:hAnsi="Times New Roman" w:eastAsia="宋体" w:cs="Times New Roman"/>
      <w:szCs w:val="24"/>
    </w:rPr>
  </w:style>
  <w:style w:type="paragraph" w:styleId="5">
    <w:name w:val="footer"/>
    <w:basedOn w:val="1"/>
    <w:next w:val="4"/>
    <w:autoRedefine/>
    <w:unhideWhenUsed/>
    <w:qFormat/>
    <w:uiPriority w:val="99"/>
    <w:pPr>
      <w:tabs>
        <w:tab w:val="center" w:pos="4153"/>
        <w:tab w:val="right" w:pos="8306"/>
      </w:tabs>
      <w:snapToGrid w:val="0"/>
      <w:ind w:firstLine="8260" w:firstLineChars="2950"/>
      <w:jc w:val="left"/>
    </w:pPr>
    <w:rPr>
      <w:rFonts w:ascii="宋体" w:hAnsi="宋体" w:eastAsia="宋体"/>
      <w:sz w:val="28"/>
      <w:szCs w:val="2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autoRedefine/>
    <w:unhideWhenUsed/>
    <w:qFormat/>
    <w:uiPriority w:val="0"/>
    <w:pPr>
      <w:spacing w:after="120" w:line="480" w:lineRule="auto"/>
    </w:pPr>
    <w:rPr>
      <w:szCs w:val="24"/>
    </w:rPr>
  </w:style>
  <w:style w:type="paragraph" w:styleId="8">
    <w:name w:val="Normal (Web)"/>
    <w:basedOn w:val="1"/>
    <w:autoRedefine/>
    <w:qFormat/>
    <w:uiPriority w:val="0"/>
    <w:rPr>
      <w:sz w:val="24"/>
    </w:rPr>
  </w:style>
  <w:style w:type="paragraph" w:styleId="9">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customStyle="1" w:styleId="12">
    <w:name w:val="Default"/>
    <w:basedOn w:val="13"/>
    <w:next w:val="1"/>
    <w:autoRedefine/>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13">
    <w:name w:val="正文1"/>
    <w:autoRedefine/>
    <w:qFormat/>
    <w:uiPriority w:val="0"/>
    <w:pPr>
      <w:jc w:val="both"/>
    </w:pPr>
    <w:rPr>
      <w:rFonts w:ascii="Calibri" w:hAnsi="Calibri" w:eastAsia="宋体" w:cs="Times New Roman"/>
      <w:sz w:val="32"/>
      <w:szCs w:val="32"/>
      <w:lang w:val="en-US" w:eastAsia="zh-CN" w:bidi="ar-SA"/>
    </w:rPr>
  </w:style>
  <w:style w:type="paragraph" w:customStyle="1" w:styleId="14">
    <w:name w:val="Body text|1"/>
    <w:basedOn w:val="1"/>
    <w:autoRedefine/>
    <w:qFormat/>
    <w:uiPriority w:val="0"/>
    <w:pPr>
      <w:widowControl w:val="0"/>
      <w:shd w:val="clear" w:color="auto" w:fill="auto"/>
      <w:spacing w:line="331"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msonormalcxspmidd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383</Words>
  <Characters>439</Characters>
  <Lines>0</Lines>
  <Paragraphs>0</Paragraphs>
  <TotalTime>11</TotalTime>
  <ScaleCrop>false</ScaleCrop>
  <LinksUpToDate>false</LinksUpToDate>
  <CharactersWithSpaces>485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2023-10-25T09:11:00Z</dcterms:created>
  <dc:creator>水瓶</dc:creator>
  <cp:lastModifiedBy>20314</cp:lastModifiedBy>
  <cp:lastPrinted>2025-01-02T02:28:00Z</cp:lastPrinted>
  <dcterms:modified xsi:type="dcterms:W3CDTF">2025-12-25T09:06:45Z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ACCA0D37C45B4293BAE65C78925CAEC4_13</vt:lpwstr>
  </property>
  <property fmtid="{D5CDD505-2E9C-101B-9397-08002B2CF9AE}" pid="4" name="KSOTemplateDocerSaveRecord">
    <vt:lpwstr>eyJoZGlkIjoiMDJlNTE4ODEyNzY0ODIyOTRlYjhhMDc1ZjVhZmQ1NTUiLCJ1c2VySWQiOiI3MDUzNjQ0NDgifQ==</vt:lpwstr>
  </property>
</Properties>
</file>