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35D45F">
      <w:pPr>
        <w:spacing w:after="0" w:line="360" w:lineRule="auto"/>
        <w:rPr>
          <w:rFonts w:cs="仿宋_GB2312"/>
          <w:color w:val="0D0D0D" w:themeColor="text1" w:themeTint="F2"/>
          <w:sz w:val="36"/>
          <w:szCs w:val="36"/>
          <w14:textFill>
            <w14:solidFill>
              <w14:schemeClr w14:val="tx1">
                <w14:lumMod w14:val="95000"/>
                <w14:lumOff w14:val="5000"/>
              </w14:schemeClr>
            </w14:solidFill>
          </w14:textFill>
        </w:rPr>
      </w:pPr>
    </w:p>
    <w:p w14:paraId="4F2139AC">
      <w:pPr>
        <w:spacing w:after="0" w:line="360" w:lineRule="auto"/>
        <w:rPr>
          <w:rFonts w:cs="仿宋_GB2312"/>
          <w:color w:val="0D0D0D" w:themeColor="text1" w:themeTint="F2"/>
          <w:sz w:val="36"/>
          <w:szCs w:val="36"/>
          <w14:textFill>
            <w14:solidFill>
              <w14:schemeClr w14:val="tx1">
                <w14:lumMod w14:val="95000"/>
                <w14:lumOff w14:val="5000"/>
              </w14:schemeClr>
            </w14:solidFill>
          </w14:textFill>
        </w:rPr>
      </w:pPr>
    </w:p>
    <w:p w14:paraId="48AE4A62">
      <w:pPr>
        <w:spacing w:after="0" w:line="360" w:lineRule="auto"/>
        <w:rPr>
          <w:rFonts w:cs="仿宋_GB2312"/>
          <w:color w:val="0D0D0D" w:themeColor="text1" w:themeTint="F2"/>
          <w:sz w:val="36"/>
          <w:szCs w:val="36"/>
          <w14:textFill>
            <w14:solidFill>
              <w14:schemeClr w14:val="tx1">
                <w14:lumMod w14:val="95000"/>
                <w14:lumOff w14:val="5000"/>
              </w14:schemeClr>
            </w14:solidFill>
          </w14:textFill>
        </w:rPr>
      </w:pPr>
    </w:p>
    <w:p w14:paraId="616875B4">
      <w:pPr>
        <w:spacing w:after="0" w:line="360" w:lineRule="auto"/>
        <w:rPr>
          <w:rFonts w:cs="仿宋_GB2312"/>
          <w:color w:val="0D0D0D" w:themeColor="text1" w:themeTint="F2"/>
          <w:sz w:val="36"/>
          <w:szCs w:val="36"/>
          <w14:textFill>
            <w14:solidFill>
              <w14:schemeClr w14:val="tx1">
                <w14:lumMod w14:val="95000"/>
                <w14:lumOff w14:val="5000"/>
              </w14:schemeClr>
            </w14:solidFill>
          </w14:textFill>
        </w:rPr>
      </w:pPr>
    </w:p>
    <w:p w14:paraId="7F786E00">
      <w:pPr>
        <w:spacing w:after="0"/>
        <w:jc w:val="center"/>
        <w:rPr>
          <w:b/>
          <w:bCs/>
          <w:color w:val="0D0D0D" w:themeColor="text1" w:themeTint="F2"/>
          <w:sz w:val="72"/>
          <w:szCs w:val="72"/>
          <w14:textFill>
            <w14:solidFill>
              <w14:schemeClr w14:val="tx1">
                <w14:lumMod w14:val="95000"/>
                <w14:lumOff w14:val="5000"/>
              </w14:schemeClr>
            </w14:solidFill>
          </w14:textFill>
        </w:rPr>
      </w:pPr>
      <w:r>
        <w:rPr>
          <w:rFonts w:hint="eastAsia"/>
          <w:b/>
          <w:bCs/>
          <w:color w:val="0D0D0D" w:themeColor="text1" w:themeTint="F2"/>
          <w:sz w:val="72"/>
          <w:szCs w:val="72"/>
          <w14:textFill>
            <w14:solidFill>
              <w14:schemeClr w14:val="tx1">
                <w14:lumMod w14:val="95000"/>
                <w14:lumOff w14:val="5000"/>
              </w14:schemeClr>
            </w14:solidFill>
          </w14:textFill>
        </w:rPr>
        <w:t>建设项目环境影响报告表</w:t>
      </w:r>
    </w:p>
    <w:p w14:paraId="4A21009E">
      <w:pPr>
        <w:adjustRightInd w:val="0"/>
        <w:snapToGrid w:val="0"/>
        <w:spacing w:before="192" w:beforeLines="80" w:after="0"/>
        <w:jc w:val="center"/>
        <w:rPr>
          <w:b/>
          <w:bCs/>
          <w:color w:val="0D0D0D" w:themeColor="text1" w:themeTint="F2"/>
          <w:sz w:val="48"/>
          <w:szCs w:val="48"/>
          <w14:textFill>
            <w14:solidFill>
              <w14:schemeClr w14:val="tx1">
                <w14:lumMod w14:val="95000"/>
                <w14:lumOff w14:val="5000"/>
              </w14:schemeClr>
            </w14:solidFill>
          </w14:textFill>
        </w:rPr>
      </w:pPr>
      <w:r>
        <w:rPr>
          <w:rFonts w:hint="eastAsia"/>
          <w:b/>
          <w:bCs/>
          <w:color w:val="0D0D0D" w:themeColor="text1" w:themeTint="F2"/>
          <w:sz w:val="48"/>
          <w:szCs w:val="48"/>
          <w14:textFill>
            <w14:solidFill>
              <w14:schemeClr w14:val="tx1">
                <w14:lumMod w14:val="95000"/>
                <w14:lumOff w14:val="5000"/>
              </w14:schemeClr>
            </w14:solidFill>
          </w14:textFill>
        </w:rPr>
        <w:t>（污染影响类）</w:t>
      </w:r>
    </w:p>
    <w:p w14:paraId="6F2188BC">
      <w:pPr>
        <w:spacing w:after="0" w:line="360" w:lineRule="auto"/>
        <w:rPr>
          <w:color w:val="0D0D0D" w:themeColor="text1" w:themeTint="F2"/>
          <w:sz w:val="44"/>
          <w:szCs w:val="44"/>
          <w14:textFill>
            <w14:solidFill>
              <w14:schemeClr w14:val="tx1">
                <w14:lumMod w14:val="95000"/>
                <w14:lumOff w14:val="5000"/>
              </w14:schemeClr>
            </w14:solidFill>
          </w14:textFill>
        </w:rPr>
      </w:pPr>
    </w:p>
    <w:p w14:paraId="74877E3E">
      <w:pPr>
        <w:spacing w:after="0" w:line="360" w:lineRule="auto"/>
        <w:rPr>
          <w:color w:val="0D0D0D" w:themeColor="text1" w:themeTint="F2"/>
          <w:sz w:val="44"/>
          <w:szCs w:val="44"/>
          <w14:textFill>
            <w14:solidFill>
              <w14:schemeClr w14:val="tx1">
                <w14:lumMod w14:val="95000"/>
                <w14:lumOff w14:val="5000"/>
              </w14:schemeClr>
            </w14:solidFill>
          </w14:textFill>
        </w:rPr>
      </w:pPr>
    </w:p>
    <w:p w14:paraId="0D030ABC">
      <w:pPr>
        <w:spacing w:after="0" w:line="360" w:lineRule="auto"/>
        <w:rPr>
          <w:color w:val="0D0D0D" w:themeColor="text1" w:themeTint="F2"/>
          <w:sz w:val="44"/>
          <w:szCs w:val="44"/>
          <w14:textFill>
            <w14:solidFill>
              <w14:schemeClr w14:val="tx1">
                <w14:lumMod w14:val="95000"/>
                <w14:lumOff w14:val="5000"/>
              </w14:schemeClr>
            </w14:solidFill>
          </w14:textFill>
        </w:rPr>
      </w:pPr>
    </w:p>
    <w:p w14:paraId="48BF8BAA">
      <w:pPr>
        <w:spacing w:after="0" w:line="360" w:lineRule="auto"/>
        <w:rPr>
          <w:color w:val="0D0D0D" w:themeColor="text1" w:themeTint="F2"/>
          <w:sz w:val="44"/>
          <w:szCs w:val="44"/>
          <w14:textFill>
            <w14:solidFill>
              <w14:schemeClr w14:val="tx1">
                <w14:lumMod w14:val="95000"/>
                <w14:lumOff w14:val="5000"/>
              </w14:schemeClr>
            </w14:solidFill>
          </w14:textFill>
        </w:rPr>
      </w:pPr>
    </w:p>
    <w:p w14:paraId="775DC987">
      <w:pPr>
        <w:adjustRightInd w:val="0"/>
        <w:snapToGrid w:val="0"/>
        <w:spacing w:after="0" w:line="360" w:lineRule="auto"/>
        <w:rPr>
          <w:color w:val="0D0D0D" w:themeColor="text1" w:themeTint="F2"/>
          <w:sz w:val="30"/>
          <w:szCs w:val="30"/>
          <w:u w:val="single"/>
          <w14:textFill>
            <w14:solidFill>
              <w14:schemeClr w14:val="tx1">
                <w14:lumMod w14:val="95000"/>
                <w14:lumOff w14:val="5000"/>
              </w14:schemeClr>
            </w14:solidFill>
          </w14:textFill>
        </w:rPr>
      </w:pPr>
      <w:r>
        <w:rPr>
          <w:rFonts w:hint="eastAsia"/>
          <w:color w:val="0D0D0D" w:themeColor="text1" w:themeTint="F2"/>
          <w:sz w:val="30"/>
          <w:szCs w:val="30"/>
          <w14:textFill>
            <w14:solidFill>
              <w14:schemeClr w14:val="tx1">
                <w14:lumMod w14:val="95000"/>
                <w14:lumOff w14:val="5000"/>
              </w14:schemeClr>
            </w14:solidFill>
          </w14:textFill>
        </w:rPr>
        <w:t>项目名称：</w:t>
      </w:r>
      <w:r>
        <w:rPr>
          <w:rFonts w:hint="eastAsia"/>
          <w:color w:val="0D0D0D" w:themeColor="text1" w:themeTint="F2"/>
          <w:sz w:val="30"/>
          <w:szCs w:val="30"/>
          <w:u w:val="single"/>
          <w14:textFill>
            <w14:solidFill>
              <w14:schemeClr w14:val="tx1">
                <w14:lumMod w14:val="95000"/>
                <w14:lumOff w14:val="5000"/>
              </w14:schemeClr>
            </w14:solidFill>
          </w14:textFill>
        </w:rPr>
        <w:t xml:space="preserve">              年产1万吨加工件项目             </w:t>
      </w:r>
    </w:p>
    <w:p w14:paraId="640938E7">
      <w:pPr>
        <w:adjustRightInd w:val="0"/>
        <w:snapToGrid w:val="0"/>
        <w:spacing w:after="0" w:line="360" w:lineRule="auto"/>
        <w:rPr>
          <w:color w:val="0D0D0D" w:themeColor="text1" w:themeTint="F2"/>
          <w:sz w:val="30"/>
          <w:szCs w:val="30"/>
          <w:u w:val="single"/>
          <w14:textFill>
            <w14:solidFill>
              <w14:schemeClr w14:val="tx1">
                <w14:lumMod w14:val="95000"/>
                <w14:lumOff w14:val="5000"/>
              </w14:schemeClr>
            </w14:solidFill>
          </w14:textFill>
        </w:rPr>
      </w:pPr>
      <w:r>
        <w:rPr>
          <w:rFonts w:hint="eastAsia"/>
          <w:color w:val="0D0D0D" w:themeColor="text1" w:themeTint="F2"/>
          <w:sz w:val="30"/>
          <w:szCs w:val="30"/>
          <w14:textFill>
            <w14:solidFill>
              <w14:schemeClr w14:val="tx1">
                <w14:lumMod w14:val="95000"/>
                <w14:lumOff w14:val="5000"/>
              </w14:schemeClr>
            </w14:solidFill>
          </w14:textFill>
        </w:rPr>
        <w:t>建设单位（盖章）：</w:t>
      </w:r>
      <w:r>
        <w:rPr>
          <w:rFonts w:hint="eastAsia"/>
          <w:color w:val="0D0D0D" w:themeColor="text1" w:themeTint="F2"/>
          <w:sz w:val="30"/>
          <w:szCs w:val="30"/>
          <w:u w:val="single"/>
          <w14:textFill>
            <w14:solidFill>
              <w14:schemeClr w14:val="tx1">
                <w14:lumMod w14:val="95000"/>
                <w14:lumOff w14:val="5000"/>
              </w14:schemeClr>
            </w14:solidFill>
          </w14:textFill>
        </w:rPr>
        <w:t xml:space="preserve">      广西蓝海机械设备有限公司         </w:t>
      </w:r>
    </w:p>
    <w:p w14:paraId="50D8CF4F">
      <w:pPr>
        <w:adjustRightInd w:val="0"/>
        <w:snapToGrid w:val="0"/>
        <w:spacing w:after="0" w:line="360" w:lineRule="auto"/>
        <w:rPr>
          <w:color w:val="0D0D0D" w:themeColor="text1" w:themeTint="F2"/>
          <w:sz w:val="30"/>
          <w:szCs w:val="30"/>
          <w:u w:val="single"/>
          <w14:textFill>
            <w14:solidFill>
              <w14:schemeClr w14:val="tx1">
                <w14:lumMod w14:val="95000"/>
                <w14:lumOff w14:val="5000"/>
              </w14:schemeClr>
            </w14:solidFill>
          </w14:textFill>
        </w:rPr>
      </w:pPr>
      <w:r>
        <w:rPr>
          <w:rFonts w:hint="eastAsia"/>
          <w:color w:val="0D0D0D" w:themeColor="text1" w:themeTint="F2"/>
          <w:sz w:val="30"/>
          <w:szCs w:val="30"/>
          <w14:textFill>
            <w14:solidFill>
              <w14:schemeClr w14:val="tx1">
                <w14:lumMod w14:val="95000"/>
                <w14:lumOff w14:val="5000"/>
              </w14:schemeClr>
            </w14:solidFill>
          </w14:textFill>
        </w:rPr>
        <w:t>编制日期：</w:t>
      </w:r>
      <w:r>
        <w:rPr>
          <w:rFonts w:hint="eastAsia"/>
          <w:color w:val="0D0D0D" w:themeColor="text1" w:themeTint="F2"/>
          <w:sz w:val="30"/>
          <w:szCs w:val="30"/>
          <w:u w:val="single"/>
          <w14:textFill>
            <w14:solidFill>
              <w14:schemeClr w14:val="tx1">
                <w14:lumMod w14:val="95000"/>
                <w14:lumOff w14:val="5000"/>
              </w14:schemeClr>
            </w14:solidFill>
          </w14:textFill>
        </w:rPr>
        <w:t xml:space="preserve">                  2026年3月                  </w:t>
      </w:r>
    </w:p>
    <w:p w14:paraId="2895D7ED">
      <w:pPr>
        <w:adjustRightInd w:val="0"/>
        <w:snapToGrid w:val="0"/>
        <w:spacing w:after="0" w:line="360" w:lineRule="auto"/>
        <w:rPr>
          <w:color w:val="0D0D0D" w:themeColor="text1" w:themeTint="F2"/>
          <w:sz w:val="36"/>
          <w:szCs w:val="36"/>
          <w14:textFill>
            <w14:solidFill>
              <w14:schemeClr w14:val="tx1">
                <w14:lumMod w14:val="95000"/>
                <w14:lumOff w14:val="5000"/>
              </w14:schemeClr>
            </w14:solidFill>
          </w14:textFill>
        </w:rPr>
      </w:pPr>
      <w:bookmarkStart w:id="0" w:name="_Hlk57884087"/>
    </w:p>
    <w:p w14:paraId="17896ADA">
      <w:pPr>
        <w:adjustRightInd w:val="0"/>
        <w:snapToGrid w:val="0"/>
        <w:spacing w:after="0" w:line="360" w:lineRule="auto"/>
        <w:rPr>
          <w:color w:val="0D0D0D" w:themeColor="text1" w:themeTint="F2"/>
          <w:sz w:val="36"/>
          <w:szCs w:val="36"/>
          <w14:textFill>
            <w14:solidFill>
              <w14:schemeClr w14:val="tx1">
                <w14:lumMod w14:val="95000"/>
                <w14:lumOff w14:val="5000"/>
              </w14:schemeClr>
            </w14:solidFill>
          </w14:textFill>
        </w:rPr>
      </w:pPr>
    </w:p>
    <w:p w14:paraId="0DD4F92D">
      <w:pPr>
        <w:adjustRightInd w:val="0"/>
        <w:snapToGrid w:val="0"/>
        <w:spacing w:after="0" w:line="360" w:lineRule="auto"/>
        <w:rPr>
          <w:color w:val="0D0D0D" w:themeColor="text1" w:themeTint="F2"/>
          <w:sz w:val="36"/>
          <w:szCs w:val="36"/>
          <w14:textFill>
            <w14:solidFill>
              <w14:schemeClr w14:val="tx1">
                <w14:lumMod w14:val="95000"/>
                <w14:lumOff w14:val="5000"/>
              </w14:schemeClr>
            </w14:solidFill>
          </w14:textFill>
        </w:rPr>
      </w:pPr>
    </w:p>
    <w:bookmarkEnd w:id="0"/>
    <w:p w14:paraId="3E67EDDE">
      <w:pPr>
        <w:adjustRightInd w:val="0"/>
        <w:snapToGrid w:val="0"/>
        <w:spacing w:after="0" w:line="360" w:lineRule="auto"/>
        <w:jc w:val="center"/>
        <w:rPr>
          <w:color w:val="0D0D0D" w:themeColor="text1" w:themeTint="F2"/>
          <w:sz w:val="36"/>
          <w:szCs w:val="36"/>
          <w14:textFill>
            <w14:solidFill>
              <w14:schemeClr w14:val="tx1">
                <w14:lumMod w14:val="95000"/>
                <w14:lumOff w14:val="5000"/>
              </w14:schemeClr>
            </w14:solidFill>
          </w14:textFill>
        </w:rPr>
      </w:pPr>
      <w:r>
        <w:rPr>
          <w:rFonts w:hint="eastAsia"/>
          <w:color w:val="0D0D0D" w:themeColor="text1" w:themeTint="F2"/>
          <w:sz w:val="36"/>
          <w:szCs w:val="36"/>
          <w14:textFill>
            <w14:solidFill>
              <w14:schemeClr w14:val="tx1">
                <w14:lumMod w14:val="95000"/>
                <w14:lumOff w14:val="5000"/>
              </w14:schemeClr>
            </w14:solidFill>
          </w14:textFill>
        </w:rPr>
        <w:t>中华人民共和国生态环境部制</w:t>
      </w:r>
    </w:p>
    <w:p w14:paraId="643E654A">
      <w:pPr>
        <w:widowControl/>
        <w:spacing w:after="0" w:line="240" w:lineRule="auto"/>
        <w:jc w:val="center"/>
        <w:rPr>
          <w:b/>
          <w:bCs/>
          <w:color w:val="0D0D0D" w:themeColor="text1" w:themeTint="F2"/>
          <w:szCs w:val="21"/>
          <w14:textFill>
            <w14:solidFill>
              <w14:schemeClr w14:val="tx1">
                <w14:lumMod w14:val="95000"/>
                <w14:lumOff w14:val="5000"/>
              </w14:schemeClr>
            </w14:solidFill>
          </w14:textFill>
        </w:rPr>
      </w:pPr>
      <w:r>
        <w:rPr>
          <w:color w:val="0D0D0D" w:themeColor="text1" w:themeTint="F2"/>
          <w:sz w:val="36"/>
          <w:szCs w:val="36"/>
          <w14:textFill>
            <w14:solidFill>
              <w14:schemeClr w14:val="tx1">
                <w14:lumMod w14:val="95000"/>
                <w14:lumOff w14:val="5000"/>
              </w14:schemeClr>
            </w14:solidFill>
          </w14:textFill>
        </w:rPr>
        <w:br w:type="page"/>
      </w:r>
      <w:r>
        <w:rPr>
          <w:rFonts w:hint="eastAsia"/>
          <w:b/>
          <w:bCs/>
          <w:color w:val="0D0D0D" w:themeColor="text1" w:themeTint="F2"/>
          <w:szCs w:val="21"/>
          <w14:textFill>
            <w14:solidFill>
              <w14:schemeClr w14:val="tx1">
                <w14:lumMod w14:val="95000"/>
                <w14:lumOff w14:val="5000"/>
              </w14:schemeClr>
            </w14:solidFill>
          </w14:textFill>
        </w:rPr>
        <w:t>年产1万吨加工件项目修改说明表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4508"/>
        <w:gridCol w:w="3831"/>
      </w:tblGrid>
      <w:tr w14:paraId="2C735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8" w:type="pct"/>
            <w:vAlign w:val="center"/>
          </w:tcPr>
          <w:p w14:paraId="48C0AA30">
            <w:pPr>
              <w:widowControl/>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序号</w:t>
            </w:r>
          </w:p>
        </w:tc>
        <w:tc>
          <w:tcPr>
            <w:tcW w:w="2488" w:type="pct"/>
            <w:vAlign w:val="center"/>
          </w:tcPr>
          <w:p w14:paraId="224DD944">
            <w:pPr>
              <w:widowControl/>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修改意见</w:t>
            </w:r>
          </w:p>
        </w:tc>
        <w:tc>
          <w:tcPr>
            <w:tcW w:w="2115" w:type="pct"/>
            <w:vAlign w:val="center"/>
          </w:tcPr>
          <w:p w14:paraId="1F94D9C6">
            <w:pPr>
              <w:widowControl/>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修改说明</w:t>
            </w:r>
          </w:p>
        </w:tc>
      </w:tr>
      <w:tr w14:paraId="6310D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8" w:type="pct"/>
            <w:vAlign w:val="center"/>
          </w:tcPr>
          <w:p w14:paraId="5F48D66E">
            <w:pPr>
              <w:widowControl/>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w:t>
            </w:r>
          </w:p>
        </w:tc>
        <w:tc>
          <w:tcPr>
            <w:tcW w:w="2488" w:type="pct"/>
            <w:vAlign w:val="center"/>
          </w:tcPr>
          <w:p w14:paraId="085711B5">
            <w:pPr>
              <w:widowControl/>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项目已建成运营，需根据实际生产情况，对照报告表提出的环境保护措施，分析项目措施落实情况、存在问题，提出整改要求及落实时限。</w:t>
            </w:r>
          </w:p>
        </w:tc>
        <w:tc>
          <w:tcPr>
            <w:tcW w:w="2115" w:type="pct"/>
            <w:vAlign w:val="center"/>
          </w:tcPr>
          <w:p w14:paraId="0F4EF4C5">
            <w:pPr>
              <w:widowControl/>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（1）已完善，详见P32。</w:t>
            </w:r>
          </w:p>
        </w:tc>
      </w:tr>
      <w:tr w14:paraId="6BA68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8" w:type="pct"/>
            <w:vAlign w:val="center"/>
          </w:tcPr>
          <w:p w14:paraId="18F700EE">
            <w:pPr>
              <w:widowControl/>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2</w:t>
            </w:r>
          </w:p>
        </w:tc>
        <w:tc>
          <w:tcPr>
            <w:tcW w:w="2488" w:type="pct"/>
            <w:vAlign w:val="center"/>
          </w:tcPr>
          <w:p w14:paraId="56EB65BA">
            <w:pPr>
              <w:widowControl/>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补充项目用漆、焊接用氧气瓶、丙烷瓶储存情况及存在问题，提出整改要求及落实时限；完善环境风险评价内容；细化环境风险防范措施。</w:t>
            </w:r>
          </w:p>
        </w:tc>
        <w:tc>
          <w:tcPr>
            <w:tcW w:w="2115" w:type="pct"/>
            <w:vAlign w:val="center"/>
          </w:tcPr>
          <w:p w14:paraId="7ACC940F">
            <w:pPr>
              <w:widowControl/>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（1）已补充完善项目用漆、焊接用氧气瓶、丙烷瓶储存情况及存在问题，提出整改要求及落实时限，详见P32。</w:t>
            </w:r>
          </w:p>
          <w:p w14:paraId="1FAA8469">
            <w:pPr>
              <w:widowControl/>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（2）已完善环境风险评价内容，细化环境风险防范措施，详见P86~P89。</w:t>
            </w:r>
          </w:p>
        </w:tc>
      </w:tr>
      <w:tr w14:paraId="7343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8" w:type="pct"/>
            <w:vAlign w:val="center"/>
          </w:tcPr>
          <w:p w14:paraId="6DFA265F">
            <w:pPr>
              <w:widowControl/>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3</w:t>
            </w:r>
          </w:p>
        </w:tc>
        <w:tc>
          <w:tcPr>
            <w:tcW w:w="2488" w:type="pct"/>
            <w:vAlign w:val="center"/>
          </w:tcPr>
          <w:p w14:paraId="309F0E03">
            <w:pPr>
              <w:widowControl/>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核实项目废切削液产生情况；核实有机废气处理措施与相关规范的符合性；核实废活性炭、过滤棉、漆渣更换周期及更换量；说清项目危废处理处置情况及合规性，明确相关措施要求；项目在露天加工大件，补充初雨污水估算及收集、处理措施。</w:t>
            </w:r>
          </w:p>
        </w:tc>
        <w:tc>
          <w:tcPr>
            <w:tcW w:w="2115" w:type="pct"/>
            <w:vAlign w:val="center"/>
          </w:tcPr>
          <w:p w14:paraId="35B9168B">
            <w:pPr>
              <w:widowControl/>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（1）已核实，项目无废切削液产生。</w:t>
            </w:r>
          </w:p>
          <w:p w14:paraId="4E308F66">
            <w:pPr>
              <w:widowControl/>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（2）已核实有机废气处理措施与相关规范的符合性，详见P64。</w:t>
            </w:r>
          </w:p>
          <w:p w14:paraId="19AE98CC">
            <w:pPr>
              <w:widowControl/>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（3）已核实废活性炭、过滤棉、漆渣更换周期及更换量，详见P77~P78。</w:t>
            </w:r>
          </w:p>
          <w:p w14:paraId="4A1E1AD4">
            <w:pPr>
              <w:widowControl/>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（4）已完善项目危废处理处置情况及合规性，明确相关措施要求，详见P82~P85。</w:t>
            </w:r>
          </w:p>
          <w:p w14:paraId="60E95A89">
            <w:pPr>
              <w:widowControl/>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（5）已补充初期雨水估算及收集、处理措施，详见P70~P71。</w:t>
            </w:r>
          </w:p>
        </w:tc>
      </w:tr>
      <w:tr w14:paraId="67635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8" w:type="pct"/>
            <w:vAlign w:val="center"/>
          </w:tcPr>
          <w:p w14:paraId="71E09BFC">
            <w:pPr>
              <w:widowControl/>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4</w:t>
            </w:r>
          </w:p>
        </w:tc>
        <w:tc>
          <w:tcPr>
            <w:tcW w:w="2488" w:type="pct"/>
            <w:vAlign w:val="center"/>
          </w:tcPr>
          <w:p w14:paraId="50CD039D">
            <w:pPr>
              <w:widowControl/>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细化核实环保投资；完善监控计划。</w:t>
            </w:r>
          </w:p>
        </w:tc>
        <w:tc>
          <w:tcPr>
            <w:tcW w:w="2115" w:type="pct"/>
            <w:vAlign w:val="center"/>
          </w:tcPr>
          <w:p w14:paraId="5C0D930C">
            <w:pPr>
              <w:widowControl/>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（1）已核实完善环保投资，详见P89~P90。</w:t>
            </w:r>
          </w:p>
          <w:p w14:paraId="64107B9E">
            <w:pPr>
              <w:widowControl/>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（2）已完善监测计划，详见P69、P73。</w:t>
            </w:r>
          </w:p>
        </w:tc>
      </w:tr>
    </w:tbl>
    <w:p w14:paraId="341D322B">
      <w:pPr>
        <w:widowControl/>
        <w:spacing w:after="0" w:line="240" w:lineRule="auto"/>
        <w:jc w:val="left"/>
        <w:rPr>
          <w:color w:val="0D0D0D" w:themeColor="text1" w:themeTint="F2"/>
          <w:sz w:val="36"/>
          <w:szCs w:val="36"/>
          <w14:textFill>
            <w14:solidFill>
              <w14:schemeClr w14:val="tx1">
                <w14:lumMod w14:val="95000"/>
                <w14:lumOff w14:val="5000"/>
              </w14:schemeClr>
            </w14:solidFill>
          </w14:textFill>
        </w:rPr>
      </w:pPr>
      <w:r>
        <w:rPr>
          <w:color w:val="0D0D0D" w:themeColor="text1" w:themeTint="F2"/>
          <w:sz w:val="36"/>
          <w:szCs w:val="36"/>
          <w14:textFill>
            <w14:solidFill>
              <w14:schemeClr w14:val="tx1">
                <w14:lumMod w14:val="95000"/>
                <w14:lumOff w14:val="5000"/>
              </w14:schemeClr>
            </w14:solidFill>
          </w14:textFill>
        </w:rPr>
        <w:br w:type="page"/>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14:paraId="5BF5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00" w:type="pct"/>
            <w:vAlign w:val="center"/>
          </w:tcPr>
          <w:p w14:paraId="5F1A7143">
            <w:pPr>
              <w:widowControl/>
              <w:spacing w:after="0" w:line="240" w:lineRule="auto"/>
              <w:jc w:val="center"/>
              <w:rPr>
                <w:b/>
                <w:bCs/>
                <w:color w:val="0D0D0D" w:themeColor="text1" w:themeTint="F2"/>
                <w14:textFill>
                  <w14:solidFill>
                    <w14:schemeClr w14:val="tx1">
                      <w14:lumMod w14:val="95000"/>
                      <w14:lumOff w14:val="5000"/>
                    </w14:schemeClr>
                  </w14:solidFill>
                </w14:textFill>
              </w:rPr>
            </w:pPr>
            <w:bookmarkStart w:id="1" w:name="_Hlk91581752"/>
            <w:r>
              <w:rPr>
                <w:b/>
                <w:bCs/>
                <w:color w:val="0D0D0D" w:themeColor="text1" w:themeTint="F2"/>
                <w14:textFill>
                  <w14:solidFill>
                    <w14:schemeClr w14:val="tx1">
                      <w14:lumMod w14:val="95000"/>
                      <w14:lumOff w14:val="5000"/>
                    </w14:schemeClr>
                  </w14:solidFill>
                </w14:textFill>
              </w:rPr>
              <w:drawing>
                <wp:inline distT="0" distB="0" distL="0" distR="0">
                  <wp:extent cx="2699385" cy="1799590"/>
                  <wp:effectExtent l="0" t="0" r="5715" b="0"/>
                  <wp:docPr id="2260751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75125"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00000" cy="1800000"/>
                          </a:xfrm>
                          <a:prstGeom prst="rect">
                            <a:avLst/>
                          </a:prstGeom>
                          <a:noFill/>
                          <a:ln>
                            <a:noFill/>
                          </a:ln>
                        </pic:spPr>
                      </pic:pic>
                    </a:graphicData>
                  </a:graphic>
                </wp:inline>
              </w:drawing>
            </w:r>
          </w:p>
        </w:tc>
        <w:tc>
          <w:tcPr>
            <w:tcW w:w="2500" w:type="pct"/>
            <w:vAlign w:val="center"/>
          </w:tcPr>
          <w:p w14:paraId="147808C9">
            <w:pPr>
              <w:widowControl/>
              <w:spacing w:after="0" w:line="240" w:lineRule="auto"/>
              <w:jc w:val="center"/>
              <w:rPr>
                <w:b/>
                <w:bCs/>
                <w:color w:val="0D0D0D" w:themeColor="text1" w:themeTint="F2"/>
                <w14:textFill>
                  <w14:solidFill>
                    <w14:schemeClr w14:val="tx1">
                      <w14:lumMod w14:val="95000"/>
                      <w14:lumOff w14:val="5000"/>
                    </w14:schemeClr>
                  </w14:solidFill>
                </w14:textFill>
              </w:rPr>
            </w:pPr>
            <w:r>
              <w:rPr>
                <w:b/>
                <w:bCs/>
                <w:color w:val="0D0D0D" w:themeColor="text1" w:themeTint="F2"/>
                <w14:textFill>
                  <w14:solidFill>
                    <w14:schemeClr w14:val="tx1">
                      <w14:lumMod w14:val="95000"/>
                      <w14:lumOff w14:val="5000"/>
                    </w14:schemeClr>
                  </w14:solidFill>
                </w14:textFill>
              </w:rPr>
              <w:drawing>
                <wp:inline distT="0" distB="0" distL="0" distR="0">
                  <wp:extent cx="2699385" cy="1799590"/>
                  <wp:effectExtent l="0" t="0" r="5715" b="0"/>
                  <wp:docPr id="17784323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32357"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700000" cy="1800000"/>
                          </a:xfrm>
                          <a:prstGeom prst="rect">
                            <a:avLst/>
                          </a:prstGeom>
                          <a:noFill/>
                          <a:ln>
                            <a:noFill/>
                          </a:ln>
                        </pic:spPr>
                      </pic:pic>
                    </a:graphicData>
                  </a:graphic>
                </wp:inline>
              </w:drawing>
            </w:r>
          </w:p>
        </w:tc>
      </w:tr>
      <w:tr w14:paraId="4CF2B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00" w:type="pct"/>
            <w:vAlign w:val="center"/>
          </w:tcPr>
          <w:p w14:paraId="7D062B8C">
            <w:pPr>
              <w:widowControl/>
              <w:spacing w:after="0" w:line="240" w:lineRule="auto"/>
              <w:jc w:val="center"/>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项目东侧</w:t>
            </w:r>
          </w:p>
        </w:tc>
        <w:tc>
          <w:tcPr>
            <w:tcW w:w="2500" w:type="pct"/>
            <w:vAlign w:val="center"/>
          </w:tcPr>
          <w:p w14:paraId="70C1915E">
            <w:pPr>
              <w:widowControl/>
              <w:spacing w:after="0" w:line="240" w:lineRule="auto"/>
              <w:jc w:val="center"/>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项目南侧</w:t>
            </w:r>
          </w:p>
        </w:tc>
      </w:tr>
      <w:tr w14:paraId="4E10A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00" w:type="pct"/>
            <w:vAlign w:val="center"/>
          </w:tcPr>
          <w:p w14:paraId="169F3811">
            <w:pPr>
              <w:widowControl/>
              <w:spacing w:after="0" w:line="240" w:lineRule="auto"/>
              <w:jc w:val="center"/>
              <w:rPr>
                <w:b/>
                <w:bCs/>
                <w:color w:val="0D0D0D" w:themeColor="text1" w:themeTint="F2"/>
                <w14:textFill>
                  <w14:solidFill>
                    <w14:schemeClr w14:val="tx1">
                      <w14:lumMod w14:val="95000"/>
                      <w14:lumOff w14:val="5000"/>
                    </w14:schemeClr>
                  </w14:solidFill>
                </w14:textFill>
              </w:rPr>
            </w:pPr>
            <w:r>
              <w:rPr>
                <w:b/>
                <w:bCs/>
                <w:color w:val="0D0D0D" w:themeColor="text1" w:themeTint="F2"/>
                <w14:textFill>
                  <w14:solidFill>
                    <w14:schemeClr w14:val="tx1">
                      <w14:lumMod w14:val="95000"/>
                      <w14:lumOff w14:val="5000"/>
                    </w14:schemeClr>
                  </w14:solidFill>
                </w14:textFill>
              </w:rPr>
              <w:drawing>
                <wp:inline distT="0" distB="0" distL="0" distR="0">
                  <wp:extent cx="2699385" cy="1799590"/>
                  <wp:effectExtent l="0" t="0" r="5715" b="0"/>
                  <wp:docPr id="1836032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3280"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00000" cy="1800000"/>
                          </a:xfrm>
                          <a:prstGeom prst="rect">
                            <a:avLst/>
                          </a:prstGeom>
                          <a:noFill/>
                          <a:ln>
                            <a:noFill/>
                          </a:ln>
                        </pic:spPr>
                      </pic:pic>
                    </a:graphicData>
                  </a:graphic>
                </wp:inline>
              </w:drawing>
            </w:r>
          </w:p>
        </w:tc>
        <w:tc>
          <w:tcPr>
            <w:tcW w:w="2500" w:type="pct"/>
            <w:vAlign w:val="center"/>
          </w:tcPr>
          <w:p w14:paraId="7536B026">
            <w:pPr>
              <w:widowControl/>
              <w:spacing w:after="0" w:line="240" w:lineRule="auto"/>
              <w:jc w:val="center"/>
              <w:rPr>
                <w:b/>
                <w:bCs/>
                <w:color w:val="0D0D0D" w:themeColor="text1" w:themeTint="F2"/>
                <w14:textFill>
                  <w14:solidFill>
                    <w14:schemeClr w14:val="tx1">
                      <w14:lumMod w14:val="95000"/>
                      <w14:lumOff w14:val="5000"/>
                    </w14:schemeClr>
                  </w14:solidFill>
                </w14:textFill>
              </w:rPr>
            </w:pPr>
            <w:r>
              <w:rPr>
                <w:b/>
                <w:bCs/>
                <w:color w:val="0D0D0D" w:themeColor="text1" w:themeTint="F2"/>
                <w14:textFill>
                  <w14:solidFill>
                    <w14:schemeClr w14:val="tx1">
                      <w14:lumMod w14:val="95000"/>
                      <w14:lumOff w14:val="5000"/>
                    </w14:schemeClr>
                  </w14:solidFill>
                </w14:textFill>
              </w:rPr>
              <w:drawing>
                <wp:inline distT="0" distB="0" distL="0" distR="0">
                  <wp:extent cx="2699385" cy="1799590"/>
                  <wp:effectExtent l="0" t="0" r="5715" b="0"/>
                  <wp:docPr id="1817687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68722"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700000" cy="1800000"/>
                          </a:xfrm>
                          <a:prstGeom prst="rect">
                            <a:avLst/>
                          </a:prstGeom>
                          <a:noFill/>
                          <a:ln>
                            <a:noFill/>
                          </a:ln>
                        </pic:spPr>
                      </pic:pic>
                    </a:graphicData>
                  </a:graphic>
                </wp:inline>
              </w:drawing>
            </w:r>
          </w:p>
        </w:tc>
      </w:tr>
      <w:tr w14:paraId="1F03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00" w:type="pct"/>
            <w:vAlign w:val="center"/>
          </w:tcPr>
          <w:p w14:paraId="70322C50">
            <w:pPr>
              <w:widowControl/>
              <w:spacing w:after="0" w:line="240" w:lineRule="auto"/>
              <w:jc w:val="center"/>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项目西侧</w:t>
            </w:r>
          </w:p>
        </w:tc>
        <w:tc>
          <w:tcPr>
            <w:tcW w:w="2500" w:type="pct"/>
            <w:vAlign w:val="center"/>
          </w:tcPr>
          <w:p w14:paraId="4FDAFC09">
            <w:pPr>
              <w:widowControl/>
              <w:spacing w:after="0" w:line="240" w:lineRule="auto"/>
              <w:jc w:val="center"/>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项目北侧</w:t>
            </w:r>
          </w:p>
        </w:tc>
      </w:tr>
      <w:tr w14:paraId="0C234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00" w:type="pct"/>
            <w:vAlign w:val="center"/>
          </w:tcPr>
          <w:p w14:paraId="70B2C537">
            <w:pPr>
              <w:widowControl/>
              <w:spacing w:after="0" w:line="240" w:lineRule="auto"/>
              <w:jc w:val="center"/>
              <w:rPr>
                <w:b/>
                <w:bCs/>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2699385" cy="1799590"/>
                  <wp:effectExtent l="0" t="0" r="5715" b="0"/>
                  <wp:docPr id="262941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41503"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700000" cy="1800000"/>
                          </a:xfrm>
                          <a:prstGeom prst="rect">
                            <a:avLst/>
                          </a:prstGeom>
                          <a:noFill/>
                          <a:ln>
                            <a:noFill/>
                          </a:ln>
                        </pic:spPr>
                      </pic:pic>
                    </a:graphicData>
                  </a:graphic>
                </wp:inline>
              </w:drawing>
            </w:r>
          </w:p>
        </w:tc>
        <w:tc>
          <w:tcPr>
            <w:tcW w:w="2500" w:type="pct"/>
            <w:vAlign w:val="center"/>
          </w:tcPr>
          <w:p w14:paraId="1544D16F">
            <w:pPr>
              <w:widowControl/>
              <w:spacing w:after="0" w:line="240" w:lineRule="auto"/>
              <w:jc w:val="center"/>
              <w:rPr>
                <w:b/>
                <w:bCs/>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2699385" cy="1799590"/>
                  <wp:effectExtent l="0" t="0" r="5715" b="0"/>
                  <wp:docPr id="9874782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78282"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00000" cy="1800000"/>
                          </a:xfrm>
                          <a:prstGeom prst="rect">
                            <a:avLst/>
                          </a:prstGeom>
                          <a:noFill/>
                          <a:ln>
                            <a:noFill/>
                          </a:ln>
                        </pic:spPr>
                      </pic:pic>
                    </a:graphicData>
                  </a:graphic>
                </wp:inline>
              </w:drawing>
            </w:r>
          </w:p>
        </w:tc>
      </w:tr>
      <w:tr w14:paraId="5C62E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00" w:type="pct"/>
            <w:vAlign w:val="center"/>
          </w:tcPr>
          <w:p w14:paraId="4125345E">
            <w:pPr>
              <w:widowControl/>
              <w:spacing w:after="0" w:line="240" w:lineRule="auto"/>
              <w:jc w:val="center"/>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已建生产车间</w:t>
            </w:r>
          </w:p>
        </w:tc>
        <w:tc>
          <w:tcPr>
            <w:tcW w:w="2500" w:type="pct"/>
            <w:vAlign w:val="center"/>
          </w:tcPr>
          <w:p w14:paraId="4B56CF7E">
            <w:pPr>
              <w:widowControl/>
              <w:spacing w:after="0" w:line="240" w:lineRule="auto"/>
              <w:jc w:val="center"/>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编制主持人现场照片</w:t>
            </w:r>
          </w:p>
        </w:tc>
      </w:tr>
      <w:tr w14:paraId="74213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2"/>
            <w:vAlign w:val="center"/>
          </w:tcPr>
          <w:p w14:paraId="59C4F614">
            <w:pPr>
              <w:widowControl/>
              <w:spacing w:after="0" w:line="240" w:lineRule="auto"/>
              <w:jc w:val="center"/>
              <w:rPr>
                <w:b/>
                <w:bCs/>
                <w:color w:val="0D0D0D" w:themeColor="text1" w:themeTint="F2"/>
                <w:szCs w:val="21"/>
                <w14:textFill>
                  <w14:solidFill>
                    <w14:schemeClr w14:val="tx1">
                      <w14:lumMod w14:val="95000"/>
                      <w14:lumOff w14:val="5000"/>
                    </w14:schemeClr>
                  </w14:solidFill>
                </w14:textFill>
              </w:rPr>
            </w:pPr>
            <w:r>
              <w:rPr>
                <w:rFonts w:hint="eastAsia"/>
                <w:b/>
                <w:bCs/>
                <w:color w:val="0D0D0D" w:themeColor="text1" w:themeTint="F2"/>
                <w:szCs w:val="21"/>
                <w14:textFill>
                  <w14:solidFill>
                    <w14:schemeClr w14:val="tx1">
                      <w14:lumMod w14:val="95000"/>
                      <w14:lumOff w14:val="5000"/>
                    </w14:schemeClr>
                  </w14:solidFill>
                </w14:textFill>
              </w:rPr>
              <w:t>现场照片页</w:t>
            </w:r>
          </w:p>
        </w:tc>
      </w:tr>
    </w:tbl>
    <w:p w14:paraId="39EFB11C">
      <w:pPr>
        <w:widowControl/>
        <w:spacing w:after="0"/>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bookmarkEnd w:id="1"/>
    <w:p w14:paraId="3B6A53EB">
      <w:pPr>
        <w:pStyle w:val="59"/>
        <w:spacing w:before="0" w:line="360" w:lineRule="auto"/>
        <w:jc w:val="center"/>
        <w:rPr>
          <w:rFonts w:ascii="Times New Roman" w:hAnsi="Times New Roman" w:eastAsia="宋体"/>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宋体"/>
          <w:b/>
          <w:bCs/>
          <w:color w:val="0D0D0D" w:themeColor="text1" w:themeTint="F2"/>
          <w:sz w:val="28"/>
          <w:szCs w:val="28"/>
          <w:lang w:val="zh-CN"/>
          <w14:textFill>
            <w14:solidFill>
              <w14:schemeClr w14:val="tx1">
                <w14:lumMod w14:val="95000"/>
                <w14:lumOff w14:val="5000"/>
              </w14:schemeClr>
            </w14:solidFill>
          </w14:textFill>
        </w:rPr>
        <w:t>目</w:t>
      </w:r>
      <w:r>
        <w:rPr>
          <w:rFonts w:hint="eastAsia" w:ascii="Times New Roman" w:hAnsi="Times New Roman" w:eastAsia="宋体"/>
          <w:b/>
          <w:bCs/>
          <w:color w:val="0D0D0D" w:themeColor="text1" w:themeTint="F2"/>
          <w:sz w:val="28"/>
          <w:szCs w:val="28"/>
          <w:lang w:val="zh-CN"/>
          <w14:textFill>
            <w14:solidFill>
              <w14:schemeClr w14:val="tx1">
                <w14:lumMod w14:val="95000"/>
                <w14:lumOff w14:val="5000"/>
              </w14:schemeClr>
            </w14:solidFill>
          </w14:textFill>
        </w:rPr>
        <w:t xml:space="preserve">  </w:t>
      </w:r>
      <w:r>
        <w:rPr>
          <w:rFonts w:ascii="Times New Roman" w:hAnsi="Times New Roman" w:eastAsia="宋体"/>
          <w:b/>
          <w:bCs/>
          <w:color w:val="0D0D0D" w:themeColor="text1" w:themeTint="F2"/>
          <w:sz w:val="28"/>
          <w:szCs w:val="28"/>
          <w:lang w:val="zh-CN"/>
          <w14:textFill>
            <w14:solidFill>
              <w14:schemeClr w14:val="tx1">
                <w14:lumMod w14:val="95000"/>
                <w14:lumOff w14:val="5000"/>
              </w14:schemeClr>
            </w14:solidFill>
          </w14:textFill>
        </w:rPr>
        <w:t>录</w:t>
      </w:r>
    </w:p>
    <w:p w14:paraId="7922228D">
      <w:pPr>
        <w:pStyle w:val="17"/>
        <w:tabs>
          <w:tab w:val="right" w:leader="dot" w:pos="8834"/>
        </w:tabs>
        <w:spacing w:after="0" w:line="360" w:lineRule="auto"/>
        <w:rPr>
          <w:rFonts w:cstheme="minorBidi"/>
          <w:color w:val="0D0D0D" w:themeColor="text1" w:themeTint="F2"/>
          <w:sz w:val="24"/>
          <w14:textFill>
            <w14:solidFill>
              <w14:schemeClr w14:val="tx1">
                <w14:lumMod w14:val="95000"/>
                <w14:lumOff w14:val="5000"/>
              </w14:schemeClr>
            </w14:solidFill>
          </w14:textFill>
          <w14:ligatures w14:val="standardContextual"/>
        </w:rPr>
      </w:pPr>
      <w:r>
        <w:rPr>
          <w:color w:val="0D0D0D" w:themeColor="text1" w:themeTint="F2"/>
          <w:sz w:val="24"/>
          <w14:textFill>
            <w14:solidFill>
              <w14:schemeClr w14:val="tx1">
                <w14:lumMod w14:val="95000"/>
                <w14:lumOff w14:val="5000"/>
              </w14:schemeClr>
            </w14:solidFill>
          </w14:textFill>
        </w:rPr>
        <w:fldChar w:fldCharType="begin"/>
      </w:r>
      <w:r>
        <w:rPr>
          <w:color w:val="0D0D0D" w:themeColor="text1" w:themeTint="F2"/>
          <w:sz w:val="24"/>
          <w14:textFill>
            <w14:solidFill>
              <w14:schemeClr w14:val="tx1">
                <w14:lumMod w14:val="95000"/>
                <w14:lumOff w14:val="5000"/>
              </w14:schemeClr>
            </w14:solidFill>
          </w14:textFill>
        </w:rPr>
        <w:instrText xml:space="preserve"> TOC \o "1-3" \h \z \u </w:instrText>
      </w:r>
      <w:r>
        <w:rPr>
          <w:color w:val="0D0D0D" w:themeColor="text1" w:themeTint="F2"/>
          <w:sz w:val="24"/>
          <w14:textFill>
            <w14:solidFill>
              <w14:schemeClr w14:val="tx1">
                <w14:lumMod w14:val="95000"/>
                <w14:lumOff w14:val="5000"/>
              </w14:schemeClr>
            </w14:solidFill>
          </w14:textFill>
        </w:rPr>
        <w:fldChar w:fldCharType="separate"/>
      </w:r>
      <w:r>
        <w:fldChar w:fldCharType="begin"/>
      </w:r>
      <w:r>
        <w:instrText xml:space="preserve"> HYPERLINK \l "_Toc136522023" </w:instrText>
      </w:r>
      <w:r>
        <w:fldChar w:fldCharType="separate"/>
      </w:r>
      <w:r>
        <w:rPr>
          <w:rStyle w:val="27"/>
          <w:snapToGrid w:val="0"/>
          <w:color w:val="0D0D0D" w:themeColor="text1" w:themeTint="F2"/>
          <w:sz w:val="24"/>
          <w:u w:val="none"/>
          <w14:textFill>
            <w14:solidFill>
              <w14:schemeClr w14:val="tx1">
                <w14:lumMod w14:val="95000"/>
                <w14:lumOff w14:val="5000"/>
              </w14:schemeClr>
            </w14:solidFill>
          </w14:textFill>
        </w:rPr>
        <w:t>一、建设项目基本情况</w:t>
      </w:r>
      <w:r>
        <w:rPr>
          <w:color w:val="0D0D0D" w:themeColor="text1" w:themeTint="F2"/>
          <w:sz w:val="24"/>
          <w14:textFill>
            <w14:solidFill>
              <w14:schemeClr w14:val="tx1">
                <w14:lumMod w14:val="95000"/>
                <w14:lumOff w14:val="5000"/>
              </w14:schemeClr>
            </w14:solidFill>
          </w14:textFill>
        </w:rPr>
        <w:tab/>
      </w:r>
      <w:r>
        <w:rPr>
          <w:color w:val="0D0D0D" w:themeColor="text1" w:themeTint="F2"/>
          <w:sz w:val="24"/>
          <w14:textFill>
            <w14:solidFill>
              <w14:schemeClr w14:val="tx1">
                <w14:lumMod w14:val="95000"/>
                <w14:lumOff w14:val="5000"/>
              </w14:schemeClr>
            </w14:solidFill>
          </w14:textFill>
        </w:rPr>
        <w:fldChar w:fldCharType="begin"/>
      </w:r>
      <w:r>
        <w:rPr>
          <w:color w:val="0D0D0D" w:themeColor="text1" w:themeTint="F2"/>
          <w:sz w:val="24"/>
          <w14:textFill>
            <w14:solidFill>
              <w14:schemeClr w14:val="tx1">
                <w14:lumMod w14:val="95000"/>
                <w14:lumOff w14:val="5000"/>
              </w14:schemeClr>
            </w14:solidFill>
          </w14:textFill>
        </w:rPr>
        <w:instrText xml:space="preserve"> PAGEREF _Toc136522023 \h </w:instrText>
      </w:r>
      <w:r>
        <w:rPr>
          <w:color w:val="0D0D0D" w:themeColor="text1" w:themeTint="F2"/>
          <w:sz w:val="24"/>
          <w14:textFill>
            <w14:solidFill>
              <w14:schemeClr w14:val="tx1">
                <w14:lumMod w14:val="95000"/>
                <w14:lumOff w14:val="5000"/>
              </w14:schemeClr>
            </w14:solidFill>
          </w14:textFill>
        </w:rPr>
        <w:fldChar w:fldCharType="separate"/>
      </w:r>
      <w:r>
        <w:rPr>
          <w:color w:val="0D0D0D" w:themeColor="text1" w:themeTint="F2"/>
          <w:sz w:val="24"/>
          <w14:textFill>
            <w14:solidFill>
              <w14:schemeClr w14:val="tx1">
                <w14:lumMod w14:val="95000"/>
                <w14:lumOff w14:val="5000"/>
              </w14:schemeClr>
            </w14:solidFill>
          </w14:textFill>
        </w:rPr>
        <w:t>1</w:t>
      </w:r>
      <w:r>
        <w:rPr>
          <w:color w:val="0D0D0D" w:themeColor="text1" w:themeTint="F2"/>
          <w:sz w:val="24"/>
          <w14:textFill>
            <w14:solidFill>
              <w14:schemeClr w14:val="tx1">
                <w14:lumMod w14:val="95000"/>
                <w14:lumOff w14:val="5000"/>
              </w14:schemeClr>
            </w14:solidFill>
          </w14:textFill>
        </w:rPr>
        <w:fldChar w:fldCharType="end"/>
      </w:r>
      <w:r>
        <w:rPr>
          <w:color w:val="0D0D0D" w:themeColor="text1" w:themeTint="F2"/>
          <w:sz w:val="24"/>
          <w14:textFill>
            <w14:solidFill>
              <w14:schemeClr w14:val="tx1">
                <w14:lumMod w14:val="95000"/>
                <w14:lumOff w14:val="5000"/>
              </w14:schemeClr>
            </w14:solidFill>
          </w14:textFill>
        </w:rPr>
        <w:fldChar w:fldCharType="end"/>
      </w:r>
    </w:p>
    <w:p w14:paraId="2D9486AA">
      <w:pPr>
        <w:pStyle w:val="17"/>
        <w:tabs>
          <w:tab w:val="right" w:leader="dot" w:pos="8834"/>
        </w:tabs>
        <w:spacing w:after="0" w:line="360" w:lineRule="auto"/>
        <w:rPr>
          <w:rFonts w:cstheme="minorBidi"/>
          <w:color w:val="0D0D0D" w:themeColor="text1" w:themeTint="F2"/>
          <w:sz w:val="24"/>
          <w14:textFill>
            <w14:solidFill>
              <w14:schemeClr w14:val="tx1">
                <w14:lumMod w14:val="95000"/>
                <w14:lumOff w14:val="5000"/>
              </w14:schemeClr>
            </w14:solidFill>
          </w14:textFill>
          <w14:ligatures w14:val="standardContextual"/>
        </w:rPr>
      </w:pPr>
      <w:r>
        <w:fldChar w:fldCharType="begin"/>
      </w:r>
      <w:r>
        <w:instrText xml:space="preserve"> HYPERLINK \l "_Toc136522024" </w:instrText>
      </w:r>
      <w:r>
        <w:fldChar w:fldCharType="separate"/>
      </w:r>
      <w:r>
        <w:rPr>
          <w:rStyle w:val="27"/>
          <w:snapToGrid w:val="0"/>
          <w:color w:val="0D0D0D" w:themeColor="text1" w:themeTint="F2"/>
          <w:sz w:val="24"/>
          <w:u w:val="none"/>
          <w14:textFill>
            <w14:solidFill>
              <w14:schemeClr w14:val="tx1">
                <w14:lumMod w14:val="95000"/>
                <w14:lumOff w14:val="5000"/>
              </w14:schemeClr>
            </w14:solidFill>
          </w14:textFill>
        </w:rPr>
        <w:t>二、建设项目工程分析</w:t>
      </w:r>
      <w:r>
        <w:rPr>
          <w:color w:val="0D0D0D" w:themeColor="text1" w:themeTint="F2"/>
          <w:sz w:val="24"/>
          <w14:textFill>
            <w14:solidFill>
              <w14:schemeClr w14:val="tx1">
                <w14:lumMod w14:val="95000"/>
                <w14:lumOff w14:val="5000"/>
              </w14:schemeClr>
            </w14:solidFill>
          </w14:textFill>
        </w:rPr>
        <w:tab/>
      </w:r>
      <w:r>
        <w:rPr>
          <w:color w:val="0D0D0D" w:themeColor="text1" w:themeTint="F2"/>
          <w:sz w:val="24"/>
          <w14:textFill>
            <w14:solidFill>
              <w14:schemeClr w14:val="tx1">
                <w14:lumMod w14:val="95000"/>
                <w14:lumOff w14:val="5000"/>
              </w14:schemeClr>
            </w14:solidFill>
          </w14:textFill>
        </w:rPr>
        <w:fldChar w:fldCharType="begin"/>
      </w:r>
      <w:r>
        <w:rPr>
          <w:color w:val="0D0D0D" w:themeColor="text1" w:themeTint="F2"/>
          <w:sz w:val="24"/>
          <w14:textFill>
            <w14:solidFill>
              <w14:schemeClr w14:val="tx1">
                <w14:lumMod w14:val="95000"/>
                <w14:lumOff w14:val="5000"/>
              </w14:schemeClr>
            </w14:solidFill>
          </w14:textFill>
        </w:rPr>
        <w:instrText xml:space="preserve"> PAGEREF _Toc136522024 \h </w:instrText>
      </w:r>
      <w:r>
        <w:rPr>
          <w:color w:val="0D0D0D" w:themeColor="text1" w:themeTint="F2"/>
          <w:sz w:val="24"/>
          <w14:textFill>
            <w14:solidFill>
              <w14:schemeClr w14:val="tx1">
                <w14:lumMod w14:val="95000"/>
                <w14:lumOff w14:val="5000"/>
              </w14:schemeClr>
            </w14:solidFill>
          </w14:textFill>
        </w:rPr>
        <w:fldChar w:fldCharType="separate"/>
      </w:r>
      <w:r>
        <w:rPr>
          <w:color w:val="0D0D0D" w:themeColor="text1" w:themeTint="F2"/>
          <w:sz w:val="24"/>
          <w14:textFill>
            <w14:solidFill>
              <w14:schemeClr w14:val="tx1">
                <w14:lumMod w14:val="95000"/>
                <w14:lumOff w14:val="5000"/>
              </w14:schemeClr>
            </w14:solidFill>
          </w14:textFill>
        </w:rPr>
        <w:t>32</w:t>
      </w:r>
      <w:r>
        <w:rPr>
          <w:color w:val="0D0D0D" w:themeColor="text1" w:themeTint="F2"/>
          <w:sz w:val="24"/>
          <w14:textFill>
            <w14:solidFill>
              <w14:schemeClr w14:val="tx1">
                <w14:lumMod w14:val="95000"/>
                <w14:lumOff w14:val="5000"/>
              </w14:schemeClr>
            </w14:solidFill>
          </w14:textFill>
        </w:rPr>
        <w:fldChar w:fldCharType="end"/>
      </w:r>
      <w:r>
        <w:rPr>
          <w:color w:val="0D0D0D" w:themeColor="text1" w:themeTint="F2"/>
          <w:sz w:val="24"/>
          <w14:textFill>
            <w14:solidFill>
              <w14:schemeClr w14:val="tx1">
                <w14:lumMod w14:val="95000"/>
                <w14:lumOff w14:val="5000"/>
              </w14:schemeClr>
            </w14:solidFill>
          </w14:textFill>
        </w:rPr>
        <w:fldChar w:fldCharType="end"/>
      </w:r>
    </w:p>
    <w:p w14:paraId="35FF02F2">
      <w:pPr>
        <w:pStyle w:val="17"/>
        <w:tabs>
          <w:tab w:val="right" w:leader="dot" w:pos="8834"/>
        </w:tabs>
        <w:spacing w:after="0" w:line="360" w:lineRule="auto"/>
        <w:rPr>
          <w:rFonts w:cstheme="minorBidi"/>
          <w:color w:val="0D0D0D" w:themeColor="text1" w:themeTint="F2"/>
          <w:sz w:val="24"/>
          <w14:textFill>
            <w14:solidFill>
              <w14:schemeClr w14:val="tx1">
                <w14:lumMod w14:val="95000"/>
                <w14:lumOff w14:val="5000"/>
              </w14:schemeClr>
            </w14:solidFill>
          </w14:textFill>
          <w14:ligatures w14:val="standardContextual"/>
        </w:rPr>
      </w:pPr>
      <w:r>
        <w:fldChar w:fldCharType="begin"/>
      </w:r>
      <w:r>
        <w:instrText xml:space="preserve"> HYPERLINK \l "_Toc136522025" </w:instrText>
      </w:r>
      <w:r>
        <w:fldChar w:fldCharType="separate"/>
      </w:r>
      <w:r>
        <w:rPr>
          <w:rStyle w:val="27"/>
          <w:snapToGrid w:val="0"/>
          <w:color w:val="0D0D0D" w:themeColor="text1" w:themeTint="F2"/>
          <w:sz w:val="24"/>
          <w:u w:val="none"/>
          <w14:textFill>
            <w14:solidFill>
              <w14:schemeClr w14:val="tx1">
                <w14:lumMod w14:val="95000"/>
                <w14:lumOff w14:val="5000"/>
              </w14:schemeClr>
            </w14:solidFill>
          </w14:textFill>
        </w:rPr>
        <w:t>三、区域环境质量现状、环境保护目标及评价标准</w:t>
      </w:r>
      <w:r>
        <w:rPr>
          <w:color w:val="0D0D0D" w:themeColor="text1" w:themeTint="F2"/>
          <w:sz w:val="24"/>
          <w14:textFill>
            <w14:solidFill>
              <w14:schemeClr w14:val="tx1">
                <w14:lumMod w14:val="95000"/>
                <w14:lumOff w14:val="5000"/>
              </w14:schemeClr>
            </w14:solidFill>
          </w14:textFill>
        </w:rPr>
        <w:tab/>
      </w:r>
      <w:r>
        <w:rPr>
          <w:color w:val="0D0D0D" w:themeColor="text1" w:themeTint="F2"/>
          <w:sz w:val="24"/>
          <w14:textFill>
            <w14:solidFill>
              <w14:schemeClr w14:val="tx1">
                <w14:lumMod w14:val="95000"/>
                <w14:lumOff w14:val="5000"/>
              </w14:schemeClr>
            </w14:solidFill>
          </w14:textFill>
        </w:rPr>
        <w:fldChar w:fldCharType="begin"/>
      </w:r>
      <w:r>
        <w:rPr>
          <w:color w:val="0D0D0D" w:themeColor="text1" w:themeTint="F2"/>
          <w:sz w:val="24"/>
          <w14:textFill>
            <w14:solidFill>
              <w14:schemeClr w14:val="tx1">
                <w14:lumMod w14:val="95000"/>
                <w14:lumOff w14:val="5000"/>
              </w14:schemeClr>
            </w14:solidFill>
          </w14:textFill>
        </w:rPr>
        <w:instrText xml:space="preserve"> PAGEREF _Toc136522025 \h </w:instrText>
      </w:r>
      <w:r>
        <w:rPr>
          <w:color w:val="0D0D0D" w:themeColor="text1" w:themeTint="F2"/>
          <w:sz w:val="24"/>
          <w14:textFill>
            <w14:solidFill>
              <w14:schemeClr w14:val="tx1">
                <w14:lumMod w14:val="95000"/>
                <w14:lumOff w14:val="5000"/>
              </w14:schemeClr>
            </w14:solidFill>
          </w14:textFill>
        </w:rPr>
        <w:fldChar w:fldCharType="separate"/>
      </w:r>
      <w:r>
        <w:rPr>
          <w:color w:val="0D0D0D" w:themeColor="text1" w:themeTint="F2"/>
          <w:sz w:val="24"/>
          <w14:textFill>
            <w14:solidFill>
              <w14:schemeClr w14:val="tx1">
                <w14:lumMod w14:val="95000"/>
                <w14:lumOff w14:val="5000"/>
              </w14:schemeClr>
            </w14:solidFill>
          </w14:textFill>
        </w:rPr>
        <w:t>45</w:t>
      </w:r>
      <w:r>
        <w:rPr>
          <w:color w:val="0D0D0D" w:themeColor="text1" w:themeTint="F2"/>
          <w:sz w:val="24"/>
          <w14:textFill>
            <w14:solidFill>
              <w14:schemeClr w14:val="tx1">
                <w14:lumMod w14:val="95000"/>
                <w14:lumOff w14:val="5000"/>
              </w14:schemeClr>
            </w14:solidFill>
          </w14:textFill>
        </w:rPr>
        <w:fldChar w:fldCharType="end"/>
      </w:r>
      <w:r>
        <w:rPr>
          <w:color w:val="0D0D0D" w:themeColor="text1" w:themeTint="F2"/>
          <w:sz w:val="24"/>
          <w14:textFill>
            <w14:solidFill>
              <w14:schemeClr w14:val="tx1">
                <w14:lumMod w14:val="95000"/>
                <w14:lumOff w14:val="5000"/>
              </w14:schemeClr>
            </w14:solidFill>
          </w14:textFill>
        </w:rPr>
        <w:fldChar w:fldCharType="end"/>
      </w:r>
    </w:p>
    <w:p w14:paraId="1320D9EE">
      <w:pPr>
        <w:pStyle w:val="17"/>
        <w:tabs>
          <w:tab w:val="right" w:leader="dot" w:pos="8834"/>
        </w:tabs>
        <w:spacing w:after="0" w:line="360" w:lineRule="auto"/>
        <w:rPr>
          <w:rFonts w:cstheme="minorBidi"/>
          <w:color w:val="0D0D0D" w:themeColor="text1" w:themeTint="F2"/>
          <w:sz w:val="24"/>
          <w14:textFill>
            <w14:solidFill>
              <w14:schemeClr w14:val="tx1">
                <w14:lumMod w14:val="95000"/>
                <w14:lumOff w14:val="5000"/>
              </w14:schemeClr>
            </w14:solidFill>
          </w14:textFill>
          <w14:ligatures w14:val="standardContextual"/>
        </w:rPr>
      </w:pPr>
      <w:r>
        <w:fldChar w:fldCharType="begin"/>
      </w:r>
      <w:r>
        <w:instrText xml:space="preserve"> HYPERLINK \l "_Toc136522026" </w:instrText>
      </w:r>
      <w:r>
        <w:fldChar w:fldCharType="separate"/>
      </w:r>
      <w:r>
        <w:rPr>
          <w:rStyle w:val="27"/>
          <w:snapToGrid w:val="0"/>
          <w:color w:val="0D0D0D" w:themeColor="text1" w:themeTint="F2"/>
          <w:sz w:val="24"/>
          <w:u w:val="none"/>
          <w14:textFill>
            <w14:solidFill>
              <w14:schemeClr w14:val="tx1">
                <w14:lumMod w14:val="95000"/>
                <w14:lumOff w14:val="5000"/>
              </w14:schemeClr>
            </w14:solidFill>
          </w14:textFill>
        </w:rPr>
        <w:t>四、主要环境影响和保护措施</w:t>
      </w:r>
      <w:r>
        <w:rPr>
          <w:color w:val="0D0D0D" w:themeColor="text1" w:themeTint="F2"/>
          <w:sz w:val="24"/>
          <w14:textFill>
            <w14:solidFill>
              <w14:schemeClr w14:val="tx1">
                <w14:lumMod w14:val="95000"/>
                <w14:lumOff w14:val="5000"/>
              </w14:schemeClr>
            </w14:solidFill>
          </w14:textFill>
        </w:rPr>
        <w:tab/>
      </w:r>
      <w:r>
        <w:rPr>
          <w:color w:val="0D0D0D" w:themeColor="text1" w:themeTint="F2"/>
          <w:sz w:val="24"/>
          <w14:textFill>
            <w14:solidFill>
              <w14:schemeClr w14:val="tx1">
                <w14:lumMod w14:val="95000"/>
                <w14:lumOff w14:val="5000"/>
              </w14:schemeClr>
            </w14:solidFill>
          </w14:textFill>
        </w:rPr>
        <w:fldChar w:fldCharType="begin"/>
      </w:r>
      <w:r>
        <w:rPr>
          <w:color w:val="0D0D0D" w:themeColor="text1" w:themeTint="F2"/>
          <w:sz w:val="24"/>
          <w14:textFill>
            <w14:solidFill>
              <w14:schemeClr w14:val="tx1">
                <w14:lumMod w14:val="95000"/>
                <w14:lumOff w14:val="5000"/>
              </w14:schemeClr>
            </w14:solidFill>
          </w14:textFill>
        </w:rPr>
        <w:instrText xml:space="preserve"> PAGEREF _Toc136522026 \h </w:instrText>
      </w:r>
      <w:r>
        <w:rPr>
          <w:color w:val="0D0D0D" w:themeColor="text1" w:themeTint="F2"/>
          <w:sz w:val="24"/>
          <w14:textFill>
            <w14:solidFill>
              <w14:schemeClr w14:val="tx1">
                <w14:lumMod w14:val="95000"/>
                <w14:lumOff w14:val="5000"/>
              </w14:schemeClr>
            </w14:solidFill>
          </w14:textFill>
        </w:rPr>
        <w:fldChar w:fldCharType="separate"/>
      </w:r>
      <w:r>
        <w:rPr>
          <w:color w:val="0D0D0D" w:themeColor="text1" w:themeTint="F2"/>
          <w:sz w:val="24"/>
          <w14:textFill>
            <w14:solidFill>
              <w14:schemeClr w14:val="tx1">
                <w14:lumMod w14:val="95000"/>
                <w14:lumOff w14:val="5000"/>
              </w14:schemeClr>
            </w14:solidFill>
          </w14:textFill>
        </w:rPr>
        <w:t>53</w:t>
      </w:r>
      <w:r>
        <w:rPr>
          <w:color w:val="0D0D0D" w:themeColor="text1" w:themeTint="F2"/>
          <w:sz w:val="24"/>
          <w14:textFill>
            <w14:solidFill>
              <w14:schemeClr w14:val="tx1">
                <w14:lumMod w14:val="95000"/>
                <w14:lumOff w14:val="5000"/>
              </w14:schemeClr>
            </w14:solidFill>
          </w14:textFill>
        </w:rPr>
        <w:fldChar w:fldCharType="end"/>
      </w:r>
      <w:r>
        <w:rPr>
          <w:color w:val="0D0D0D" w:themeColor="text1" w:themeTint="F2"/>
          <w:sz w:val="24"/>
          <w14:textFill>
            <w14:solidFill>
              <w14:schemeClr w14:val="tx1">
                <w14:lumMod w14:val="95000"/>
                <w14:lumOff w14:val="5000"/>
              </w14:schemeClr>
            </w14:solidFill>
          </w14:textFill>
        </w:rPr>
        <w:fldChar w:fldCharType="end"/>
      </w:r>
    </w:p>
    <w:p w14:paraId="6E553508">
      <w:pPr>
        <w:pStyle w:val="17"/>
        <w:tabs>
          <w:tab w:val="right" w:leader="dot" w:pos="8834"/>
        </w:tabs>
        <w:spacing w:after="0" w:line="360" w:lineRule="auto"/>
        <w:rPr>
          <w:rFonts w:cstheme="minorBidi"/>
          <w:color w:val="0D0D0D" w:themeColor="text1" w:themeTint="F2"/>
          <w:sz w:val="24"/>
          <w14:textFill>
            <w14:solidFill>
              <w14:schemeClr w14:val="tx1">
                <w14:lumMod w14:val="95000"/>
                <w14:lumOff w14:val="5000"/>
              </w14:schemeClr>
            </w14:solidFill>
          </w14:textFill>
          <w14:ligatures w14:val="standardContextual"/>
        </w:rPr>
      </w:pPr>
      <w:r>
        <w:fldChar w:fldCharType="begin"/>
      </w:r>
      <w:r>
        <w:instrText xml:space="preserve"> HYPERLINK \l "_Toc136522027" </w:instrText>
      </w:r>
      <w:r>
        <w:fldChar w:fldCharType="separate"/>
      </w:r>
      <w:r>
        <w:rPr>
          <w:rStyle w:val="27"/>
          <w:snapToGrid w:val="0"/>
          <w:color w:val="0D0D0D" w:themeColor="text1" w:themeTint="F2"/>
          <w:sz w:val="24"/>
          <w:u w:val="none"/>
          <w14:textFill>
            <w14:solidFill>
              <w14:schemeClr w14:val="tx1">
                <w14:lumMod w14:val="95000"/>
                <w14:lumOff w14:val="5000"/>
              </w14:schemeClr>
            </w14:solidFill>
          </w14:textFill>
        </w:rPr>
        <w:t>五、环境保护措施监督检查清单</w:t>
      </w:r>
      <w:r>
        <w:rPr>
          <w:color w:val="0D0D0D" w:themeColor="text1" w:themeTint="F2"/>
          <w:sz w:val="24"/>
          <w14:textFill>
            <w14:solidFill>
              <w14:schemeClr w14:val="tx1">
                <w14:lumMod w14:val="95000"/>
                <w14:lumOff w14:val="5000"/>
              </w14:schemeClr>
            </w14:solidFill>
          </w14:textFill>
        </w:rPr>
        <w:tab/>
      </w:r>
      <w:r>
        <w:rPr>
          <w:color w:val="0D0D0D" w:themeColor="text1" w:themeTint="F2"/>
          <w:sz w:val="24"/>
          <w14:textFill>
            <w14:solidFill>
              <w14:schemeClr w14:val="tx1">
                <w14:lumMod w14:val="95000"/>
                <w14:lumOff w14:val="5000"/>
              </w14:schemeClr>
            </w14:solidFill>
          </w14:textFill>
        </w:rPr>
        <w:fldChar w:fldCharType="begin"/>
      </w:r>
      <w:r>
        <w:rPr>
          <w:color w:val="0D0D0D" w:themeColor="text1" w:themeTint="F2"/>
          <w:sz w:val="24"/>
          <w14:textFill>
            <w14:solidFill>
              <w14:schemeClr w14:val="tx1">
                <w14:lumMod w14:val="95000"/>
                <w14:lumOff w14:val="5000"/>
              </w14:schemeClr>
            </w14:solidFill>
          </w14:textFill>
        </w:rPr>
        <w:instrText xml:space="preserve"> PAGEREF _Toc136522027 \h </w:instrText>
      </w:r>
      <w:r>
        <w:rPr>
          <w:color w:val="0D0D0D" w:themeColor="text1" w:themeTint="F2"/>
          <w:sz w:val="24"/>
          <w14:textFill>
            <w14:solidFill>
              <w14:schemeClr w14:val="tx1">
                <w14:lumMod w14:val="95000"/>
                <w14:lumOff w14:val="5000"/>
              </w14:schemeClr>
            </w14:solidFill>
          </w14:textFill>
        </w:rPr>
        <w:fldChar w:fldCharType="separate"/>
      </w:r>
      <w:r>
        <w:rPr>
          <w:color w:val="0D0D0D" w:themeColor="text1" w:themeTint="F2"/>
          <w:sz w:val="24"/>
          <w14:textFill>
            <w14:solidFill>
              <w14:schemeClr w14:val="tx1">
                <w14:lumMod w14:val="95000"/>
                <w14:lumOff w14:val="5000"/>
              </w14:schemeClr>
            </w14:solidFill>
          </w14:textFill>
        </w:rPr>
        <w:t>89</w:t>
      </w:r>
      <w:r>
        <w:rPr>
          <w:color w:val="0D0D0D" w:themeColor="text1" w:themeTint="F2"/>
          <w:sz w:val="24"/>
          <w14:textFill>
            <w14:solidFill>
              <w14:schemeClr w14:val="tx1">
                <w14:lumMod w14:val="95000"/>
                <w14:lumOff w14:val="5000"/>
              </w14:schemeClr>
            </w14:solidFill>
          </w14:textFill>
        </w:rPr>
        <w:fldChar w:fldCharType="end"/>
      </w:r>
      <w:r>
        <w:rPr>
          <w:color w:val="0D0D0D" w:themeColor="text1" w:themeTint="F2"/>
          <w:sz w:val="24"/>
          <w14:textFill>
            <w14:solidFill>
              <w14:schemeClr w14:val="tx1">
                <w14:lumMod w14:val="95000"/>
                <w14:lumOff w14:val="5000"/>
              </w14:schemeClr>
            </w14:solidFill>
          </w14:textFill>
        </w:rPr>
        <w:fldChar w:fldCharType="end"/>
      </w:r>
    </w:p>
    <w:p w14:paraId="55E06F3D">
      <w:pPr>
        <w:pStyle w:val="17"/>
        <w:tabs>
          <w:tab w:val="right" w:leader="dot" w:pos="8834"/>
        </w:tabs>
        <w:spacing w:after="0" w:line="360" w:lineRule="auto"/>
        <w:rPr>
          <w:rFonts w:cstheme="minorBidi"/>
          <w:color w:val="0D0D0D" w:themeColor="text1" w:themeTint="F2"/>
          <w:sz w:val="24"/>
          <w14:textFill>
            <w14:solidFill>
              <w14:schemeClr w14:val="tx1">
                <w14:lumMod w14:val="95000"/>
                <w14:lumOff w14:val="5000"/>
              </w14:schemeClr>
            </w14:solidFill>
          </w14:textFill>
          <w14:ligatures w14:val="standardContextual"/>
        </w:rPr>
      </w:pPr>
      <w:r>
        <w:fldChar w:fldCharType="begin"/>
      </w:r>
      <w:r>
        <w:instrText xml:space="preserve"> HYPERLINK \l "_Toc136522028" </w:instrText>
      </w:r>
      <w:r>
        <w:fldChar w:fldCharType="separate"/>
      </w:r>
      <w:r>
        <w:rPr>
          <w:rStyle w:val="27"/>
          <w:snapToGrid w:val="0"/>
          <w:color w:val="0D0D0D" w:themeColor="text1" w:themeTint="F2"/>
          <w:sz w:val="24"/>
          <w:u w:val="none"/>
          <w14:textFill>
            <w14:solidFill>
              <w14:schemeClr w14:val="tx1">
                <w14:lumMod w14:val="95000"/>
                <w14:lumOff w14:val="5000"/>
              </w14:schemeClr>
            </w14:solidFill>
          </w14:textFill>
        </w:rPr>
        <w:t>六、结论</w:t>
      </w:r>
      <w:r>
        <w:rPr>
          <w:color w:val="0D0D0D" w:themeColor="text1" w:themeTint="F2"/>
          <w:sz w:val="24"/>
          <w14:textFill>
            <w14:solidFill>
              <w14:schemeClr w14:val="tx1">
                <w14:lumMod w14:val="95000"/>
                <w14:lumOff w14:val="5000"/>
              </w14:schemeClr>
            </w14:solidFill>
          </w14:textFill>
        </w:rPr>
        <w:tab/>
      </w:r>
      <w:r>
        <w:rPr>
          <w:color w:val="0D0D0D" w:themeColor="text1" w:themeTint="F2"/>
          <w:sz w:val="24"/>
          <w14:textFill>
            <w14:solidFill>
              <w14:schemeClr w14:val="tx1">
                <w14:lumMod w14:val="95000"/>
                <w14:lumOff w14:val="5000"/>
              </w14:schemeClr>
            </w14:solidFill>
          </w14:textFill>
        </w:rPr>
        <w:fldChar w:fldCharType="begin"/>
      </w:r>
      <w:r>
        <w:rPr>
          <w:color w:val="0D0D0D" w:themeColor="text1" w:themeTint="F2"/>
          <w:sz w:val="24"/>
          <w14:textFill>
            <w14:solidFill>
              <w14:schemeClr w14:val="tx1">
                <w14:lumMod w14:val="95000"/>
                <w14:lumOff w14:val="5000"/>
              </w14:schemeClr>
            </w14:solidFill>
          </w14:textFill>
        </w:rPr>
        <w:instrText xml:space="preserve"> PAGEREF _Toc136522028 \h </w:instrText>
      </w:r>
      <w:r>
        <w:rPr>
          <w:color w:val="0D0D0D" w:themeColor="text1" w:themeTint="F2"/>
          <w:sz w:val="24"/>
          <w14:textFill>
            <w14:solidFill>
              <w14:schemeClr w14:val="tx1">
                <w14:lumMod w14:val="95000"/>
                <w14:lumOff w14:val="5000"/>
              </w14:schemeClr>
            </w14:solidFill>
          </w14:textFill>
        </w:rPr>
        <w:fldChar w:fldCharType="separate"/>
      </w:r>
      <w:r>
        <w:rPr>
          <w:color w:val="0D0D0D" w:themeColor="text1" w:themeTint="F2"/>
          <w:sz w:val="24"/>
          <w14:textFill>
            <w14:solidFill>
              <w14:schemeClr w14:val="tx1">
                <w14:lumMod w14:val="95000"/>
                <w14:lumOff w14:val="5000"/>
              </w14:schemeClr>
            </w14:solidFill>
          </w14:textFill>
        </w:rPr>
        <w:t>91</w:t>
      </w:r>
      <w:r>
        <w:rPr>
          <w:color w:val="0D0D0D" w:themeColor="text1" w:themeTint="F2"/>
          <w:sz w:val="24"/>
          <w14:textFill>
            <w14:solidFill>
              <w14:schemeClr w14:val="tx1">
                <w14:lumMod w14:val="95000"/>
                <w14:lumOff w14:val="5000"/>
              </w14:schemeClr>
            </w14:solidFill>
          </w14:textFill>
        </w:rPr>
        <w:fldChar w:fldCharType="end"/>
      </w:r>
      <w:r>
        <w:rPr>
          <w:color w:val="0D0D0D" w:themeColor="text1" w:themeTint="F2"/>
          <w:sz w:val="24"/>
          <w14:textFill>
            <w14:solidFill>
              <w14:schemeClr w14:val="tx1">
                <w14:lumMod w14:val="95000"/>
                <w14:lumOff w14:val="5000"/>
              </w14:schemeClr>
            </w14:solidFill>
          </w14:textFill>
        </w:rPr>
        <w:fldChar w:fldCharType="end"/>
      </w:r>
    </w:p>
    <w:p w14:paraId="1E185067">
      <w:pPr>
        <w:pStyle w:val="17"/>
        <w:tabs>
          <w:tab w:val="right" w:leader="dot" w:pos="8834"/>
        </w:tabs>
        <w:spacing w:after="0" w:line="360" w:lineRule="auto"/>
        <w:rPr>
          <w:rFonts w:cstheme="minorBidi"/>
          <w:color w:val="0D0D0D" w:themeColor="text1" w:themeTint="F2"/>
          <w:sz w:val="24"/>
          <w14:textFill>
            <w14:solidFill>
              <w14:schemeClr w14:val="tx1">
                <w14:lumMod w14:val="95000"/>
                <w14:lumOff w14:val="5000"/>
              </w14:schemeClr>
            </w14:solidFill>
          </w14:textFill>
          <w14:ligatures w14:val="standardContextual"/>
        </w:rPr>
      </w:pPr>
      <w:r>
        <w:fldChar w:fldCharType="begin"/>
      </w:r>
      <w:r>
        <w:instrText xml:space="preserve"> HYPERLINK \l "_Toc136522029" </w:instrText>
      </w:r>
      <w:r>
        <w:fldChar w:fldCharType="separate"/>
      </w:r>
      <w:r>
        <w:rPr>
          <w:rStyle w:val="27"/>
          <w:snapToGrid w:val="0"/>
          <w:color w:val="0D0D0D" w:themeColor="text1" w:themeTint="F2"/>
          <w:kern w:val="0"/>
          <w:sz w:val="24"/>
          <w:u w:val="none"/>
          <w14:textFill>
            <w14:solidFill>
              <w14:schemeClr w14:val="tx1">
                <w14:lumMod w14:val="95000"/>
                <w14:lumOff w14:val="5000"/>
              </w14:schemeClr>
            </w14:solidFill>
          </w14:textFill>
        </w:rPr>
        <w:t>建设项目污染物排放量汇总表</w:t>
      </w:r>
      <w:r>
        <w:rPr>
          <w:color w:val="0D0D0D" w:themeColor="text1" w:themeTint="F2"/>
          <w:sz w:val="24"/>
          <w14:textFill>
            <w14:solidFill>
              <w14:schemeClr w14:val="tx1">
                <w14:lumMod w14:val="95000"/>
                <w14:lumOff w14:val="5000"/>
              </w14:schemeClr>
            </w14:solidFill>
          </w14:textFill>
        </w:rPr>
        <w:tab/>
      </w:r>
      <w:r>
        <w:rPr>
          <w:color w:val="0D0D0D" w:themeColor="text1" w:themeTint="F2"/>
          <w:sz w:val="24"/>
          <w14:textFill>
            <w14:solidFill>
              <w14:schemeClr w14:val="tx1">
                <w14:lumMod w14:val="95000"/>
                <w14:lumOff w14:val="5000"/>
              </w14:schemeClr>
            </w14:solidFill>
          </w14:textFill>
        </w:rPr>
        <w:fldChar w:fldCharType="begin"/>
      </w:r>
      <w:r>
        <w:rPr>
          <w:color w:val="0D0D0D" w:themeColor="text1" w:themeTint="F2"/>
          <w:sz w:val="24"/>
          <w14:textFill>
            <w14:solidFill>
              <w14:schemeClr w14:val="tx1">
                <w14:lumMod w14:val="95000"/>
                <w14:lumOff w14:val="5000"/>
              </w14:schemeClr>
            </w14:solidFill>
          </w14:textFill>
        </w:rPr>
        <w:instrText xml:space="preserve"> PAGEREF _Toc136522029 \h </w:instrText>
      </w:r>
      <w:r>
        <w:rPr>
          <w:color w:val="0D0D0D" w:themeColor="text1" w:themeTint="F2"/>
          <w:sz w:val="24"/>
          <w14:textFill>
            <w14:solidFill>
              <w14:schemeClr w14:val="tx1">
                <w14:lumMod w14:val="95000"/>
                <w14:lumOff w14:val="5000"/>
              </w14:schemeClr>
            </w14:solidFill>
          </w14:textFill>
        </w:rPr>
        <w:fldChar w:fldCharType="separate"/>
      </w:r>
      <w:r>
        <w:rPr>
          <w:color w:val="0D0D0D" w:themeColor="text1" w:themeTint="F2"/>
          <w:sz w:val="24"/>
          <w14:textFill>
            <w14:solidFill>
              <w14:schemeClr w14:val="tx1">
                <w14:lumMod w14:val="95000"/>
                <w14:lumOff w14:val="5000"/>
              </w14:schemeClr>
            </w14:solidFill>
          </w14:textFill>
        </w:rPr>
        <w:t>92</w:t>
      </w:r>
      <w:r>
        <w:rPr>
          <w:color w:val="0D0D0D" w:themeColor="text1" w:themeTint="F2"/>
          <w:sz w:val="24"/>
          <w14:textFill>
            <w14:solidFill>
              <w14:schemeClr w14:val="tx1">
                <w14:lumMod w14:val="95000"/>
                <w14:lumOff w14:val="5000"/>
              </w14:schemeClr>
            </w14:solidFill>
          </w14:textFill>
        </w:rPr>
        <w:fldChar w:fldCharType="end"/>
      </w:r>
      <w:r>
        <w:rPr>
          <w:color w:val="0D0D0D" w:themeColor="text1" w:themeTint="F2"/>
          <w:sz w:val="24"/>
          <w14:textFill>
            <w14:solidFill>
              <w14:schemeClr w14:val="tx1">
                <w14:lumMod w14:val="95000"/>
                <w14:lumOff w14:val="5000"/>
              </w14:schemeClr>
            </w14:solidFill>
          </w14:textFill>
        </w:rPr>
        <w:fldChar w:fldCharType="end"/>
      </w:r>
    </w:p>
    <w:p w14:paraId="25D13FB5">
      <w:pPr>
        <w:spacing w:after="0" w:line="360" w:lineRule="auto"/>
        <w:rPr>
          <w:b/>
          <w:bCs/>
          <w:color w:val="0D0D0D" w:themeColor="text1" w:themeTint="F2"/>
          <w:sz w:val="24"/>
          <w:lang w:val="zh-CN"/>
          <w14:textFill>
            <w14:solidFill>
              <w14:schemeClr w14:val="tx1">
                <w14:lumMod w14:val="95000"/>
                <w14:lumOff w14:val="5000"/>
              </w14:schemeClr>
            </w14:solidFill>
          </w14:textFill>
        </w:rPr>
      </w:pPr>
      <w:r>
        <w:rPr>
          <w:b/>
          <w:bCs/>
          <w:color w:val="0D0D0D" w:themeColor="text1" w:themeTint="F2"/>
          <w:sz w:val="24"/>
          <w:lang w:val="zh-CN"/>
          <w14:textFill>
            <w14:solidFill>
              <w14:schemeClr w14:val="tx1">
                <w14:lumMod w14:val="95000"/>
                <w14:lumOff w14:val="5000"/>
              </w14:schemeClr>
            </w14:solidFill>
          </w14:textFill>
        </w:rPr>
        <w:fldChar w:fldCharType="end"/>
      </w:r>
    </w:p>
    <w:p w14:paraId="6785D6BF">
      <w:pPr>
        <w:widowControl/>
        <w:spacing w:after="0"/>
        <w:jc w:val="left"/>
        <w:rPr>
          <w:b/>
          <w:bCs/>
          <w:color w:val="0D0D0D" w:themeColor="text1" w:themeTint="F2"/>
          <w:sz w:val="24"/>
          <w:lang w:val="zh-CN"/>
          <w14:textFill>
            <w14:solidFill>
              <w14:schemeClr w14:val="tx1">
                <w14:lumMod w14:val="95000"/>
                <w14:lumOff w14:val="5000"/>
              </w14:schemeClr>
            </w14:solidFill>
          </w14:textFill>
        </w:rPr>
      </w:pPr>
      <w:r>
        <w:rPr>
          <w:b/>
          <w:bCs/>
          <w:color w:val="0D0D0D" w:themeColor="text1" w:themeTint="F2"/>
          <w:sz w:val="24"/>
          <w:lang w:val="zh-CN"/>
          <w14:textFill>
            <w14:solidFill>
              <w14:schemeClr w14:val="tx1">
                <w14:lumMod w14:val="95000"/>
                <w14:lumOff w14:val="5000"/>
              </w14:schemeClr>
            </w14:solidFill>
          </w14:textFill>
        </w:rPr>
        <w:br w:type="page"/>
      </w:r>
    </w:p>
    <w:p w14:paraId="148C4EFB">
      <w:pPr>
        <w:spacing w:after="0" w:line="360" w:lineRule="auto"/>
        <w:rPr>
          <w:b/>
          <w:bCs/>
          <w:color w:val="0D0D0D" w:themeColor="text1" w:themeTint="F2"/>
          <w:sz w:val="24"/>
          <w14:textFill>
            <w14:solidFill>
              <w14:schemeClr w14:val="tx1">
                <w14:lumMod w14:val="95000"/>
                <w14:lumOff w14:val="5000"/>
              </w14:schemeClr>
            </w14:solidFill>
          </w14:textFill>
        </w:rPr>
      </w:pPr>
      <w:r>
        <w:rPr>
          <w:rFonts w:hint="eastAsia"/>
          <w:b/>
          <w:bCs/>
          <w:color w:val="0D0D0D" w:themeColor="text1" w:themeTint="F2"/>
          <w:sz w:val="24"/>
          <w14:textFill>
            <w14:solidFill>
              <w14:schemeClr w14:val="tx1">
                <w14:lumMod w14:val="95000"/>
                <w14:lumOff w14:val="5000"/>
              </w14:schemeClr>
            </w14:solidFill>
          </w14:textFill>
        </w:rPr>
        <w:t>附图：</w:t>
      </w:r>
    </w:p>
    <w:p w14:paraId="65BEB4BE">
      <w:pPr>
        <w:spacing w:after="0" w:line="360" w:lineRule="auto"/>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附图1</w:t>
      </w:r>
      <w:r>
        <w:rPr>
          <w:color w:val="0D0D0D" w:themeColor="text1" w:themeTint="F2"/>
          <w:sz w:val="24"/>
          <w14:textFill>
            <w14:solidFill>
              <w14:schemeClr w14:val="tx1">
                <w14:lumMod w14:val="95000"/>
                <w14:lumOff w14:val="5000"/>
              </w14:schemeClr>
            </w14:solidFill>
          </w14:textFill>
        </w:rPr>
        <w:t xml:space="preserve">  </w:t>
      </w:r>
      <w:r>
        <w:rPr>
          <w:rFonts w:hint="eastAsia"/>
          <w:color w:val="0D0D0D" w:themeColor="text1" w:themeTint="F2"/>
          <w:sz w:val="24"/>
          <w14:textFill>
            <w14:solidFill>
              <w14:schemeClr w14:val="tx1">
                <w14:lumMod w14:val="95000"/>
                <w14:lumOff w14:val="5000"/>
              </w14:schemeClr>
            </w14:solidFill>
          </w14:textFill>
        </w:rPr>
        <w:t>项目地理位置图</w:t>
      </w:r>
    </w:p>
    <w:p w14:paraId="6028DAC0">
      <w:pPr>
        <w:spacing w:after="0" w:line="360" w:lineRule="auto"/>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附图2</w:t>
      </w:r>
      <w:r>
        <w:rPr>
          <w:color w:val="0D0D0D" w:themeColor="text1" w:themeTint="F2"/>
          <w:sz w:val="24"/>
          <w14:textFill>
            <w14:solidFill>
              <w14:schemeClr w14:val="tx1">
                <w14:lumMod w14:val="95000"/>
                <w14:lumOff w14:val="5000"/>
              </w14:schemeClr>
            </w14:solidFill>
          </w14:textFill>
        </w:rPr>
        <w:t xml:space="preserve">  </w:t>
      </w:r>
      <w:r>
        <w:rPr>
          <w:rFonts w:hint="eastAsia"/>
          <w:color w:val="0D0D0D" w:themeColor="text1" w:themeTint="F2"/>
          <w:sz w:val="24"/>
          <w14:textFill>
            <w14:solidFill>
              <w14:schemeClr w14:val="tx1">
                <w14:lumMod w14:val="95000"/>
                <w14:lumOff w14:val="5000"/>
              </w14:schemeClr>
            </w14:solidFill>
          </w14:textFill>
        </w:rPr>
        <w:t>项目平面布置图</w:t>
      </w:r>
    </w:p>
    <w:p w14:paraId="1A5CF003">
      <w:pPr>
        <w:spacing w:after="0" w:line="360" w:lineRule="auto"/>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附图3  项目周边环境状况图</w:t>
      </w:r>
    </w:p>
    <w:p w14:paraId="7A706B05">
      <w:pPr>
        <w:spacing w:after="0" w:line="360" w:lineRule="auto"/>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附图4  项目环境质量现状监测点位图</w:t>
      </w:r>
    </w:p>
    <w:p w14:paraId="45C6870B">
      <w:pPr>
        <w:spacing w:after="0" w:line="360" w:lineRule="auto"/>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附图5</w:t>
      </w:r>
      <w:r>
        <w:rPr>
          <w:color w:val="0D0D0D" w:themeColor="text1" w:themeTint="F2"/>
          <w:sz w:val="24"/>
          <w14:textFill>
            <w14:solidFill>
              <w14:schemeClr w14:val="tx1">
                <w14:lumMod w14:val="95000"/>
                <w14:lumOff w14:val="5000"/>
              </w14:schemeClr>
            </w14:solidFill>
          </w14:textFill>
        </w:rPr>
        <w:t xml:space="preserve">  </w:t>
      </w:r>
      <w:r>
        <w:rPr>
          <w:rFonts w:hint="eastAsia"/>
          <w:color w:val="0D0D0D" w:themeColor="text1" w:themeTint="F2"/>
          <w:sz w:val="24"/>
          <w14:textFill>
            <w14:solidFill>
              <w14:schemeClr w14:val="tx1">
                <w14:lumMod w14:val="95000"/>
                <w14:lumOff w14:val="5000"/>
              </w14:schemeClr>
            </w14:solidFill>
          </w14:textFill>
        </w:rPr>
        <w:t>项目在钦州市陆域环境管控单元的位置图</w:t>
      </w:r>
    </w:p>
    <w:p w14:paraId="6C377DF2">
      <w:pPr>
        <w:spacing w:after="0" w:line="360" w:lineRule="auto"/>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附图6  项目在钦州港大榄坪物流加工区土地使用规划的位置图</w:t>
      </w:r>
    </w:p>
    <w:p w14:paraId="27E79BA9">
      <w:pPr>
        <w:spacing w:after="0" w:line="360" w:lineRule="auto"/>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附图7  项目在钦州港大榄坪物流加工区功能区划的位置图</w:t>
      </w:r>
    </w:p>
    <w:p w14:paraId="7B4B67DA">
      <w:pPr>
        <w:spacing w:after="0" w:line="360" w:lineRule="auto"/>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附图8  项目在钦州港大榄坪物流加工区污水系统规划的位置图</w:t>
      </w:r>
    </w:p>
    <w:p w14:paraId="16DBFEA6">
      <w:pPr>
        <w:spacing w:after="0" w:line="360" w:lineRule="auto"/>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附图9  项目在钦州港大榄坪物流加工区雨水系统规划的位置图</w:t>
      </w:r>
    </w:p>
    <w:p w14:paraId="10C4E1E0">
      <w:pPr>
        <w:spacing w:after="0" w:line="360" w:lineRule="auto"/>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附图10  项目在广西壮族自治区近岸海域环境功能区划的位置图</w:t>
      </w:r>
    </w:p>
    <w:p w14:paraId="6C1A115C">
      <w:pPr>
        <w:spacing w:line="360" w:lineRule="auto"/>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附图11  项目与钦州市红树林资源规划布局的位置图</w:t>
      </w:r>
    </w:p>
    <w:p w14:paraId="3F18DF19">
      <w:pPr>
        <w:spacing w:after="0" w:line="360" w:lineRule="auto"/>
        <w:rPr>
          <w:b/>
          <w:bCs/>
          <w:color w:val="0D0D0D" w:themeColor="text1" w:themeTint="F2"/>
          <w:sz w:val="24"/>
          <w14:textFill>
            <w14:solidFill>
              <w14:schemeClr w14:val="tx1">
                <w14:lumMod w14:val="95000"/>
                <w14:lumOff w14:val="5000"/>
              </w14:schemeClr>
            </w14:solidFill>
          </w14:textFill>
        </w:rPr>
      </w:pPr>
    </w:p>
    <w:p w14:paraId="3833927B">
      <w:pPr>
        <w:spacing w:after="0" w:line="360" w:lineRule="auto"/>
        <w:rPr>
          <w:b/>
          <w:bCs/>
          <w:color w:val="0D0D0D" w:themeColor="text1" w:themeTint="F2"/>
          <w:sz w:val="24"/>
          <w14:textFill>
            <w14:solidFill>
              <w14:schemeClr w14:val="tx1">
                <w14:lumMod w14:val="95000"/>
                <w14:lumOff w14:val="5000"/>
              </w14:schemeClr>
            </w14:solidFill>
          </w14:textFill>
        </w:rPr>
      </w:pPr>
    </w:p>
    <w:p w14:paraId="2D874EB4">
      <w:pPr>
        <w:spacing w:after="0" w:line="360" w:lineRule="auto"/>
        <w:rPr>
          <w:b/>
          <w:bCs/>
          <w:color w:val="0D0D0D" w:themeColor="text1" w:themeTint="F2"/>
          <w:sz w:val="24"/>
          <w14:textFill>
            <w14:solidFill>
              <w14:schemeClr w14:val="tx1">
                <w14:lumMod w14:val="95000"/>
                <w14:lumOff w14:val="5000"/>
              </w14:schemeClr>
            </w14:solidFill>
          </w14:textFill>
        </w:rPr>
      </w:pPr>
      <w:r>
        <w:rPr>
          <w:rFonts w:hint="eastAsia"/>
          <w:b/>
          <w:bCs/>
          <w:color w:val="0D0D0D" w:themeColor="text1" w:themeTint="F2"/>
          <w:sz w:val="24"/>
          <w14:textFill>
            <w14:solidFill>
              <w14:schemeClr w14:val="tx1">
                <w14:lumMod w14:val="95000"/>
                <w14:lumOff w14:val="5000"/>
              </w14:schemeClr>
            </w14:solidFill>
          </w14:textFill>
        </w:rPr>
        <w:t>附件：</w:t>
      </w:r>
    </w:p>
    <w:p w14:paraId="3AE316F3">
      <w:pPr>
        <w:spacing w:after="0" w:line="360" w:lineRule="auto"/>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附件1</w:t>
      </w:r>
      <w:r>
        <w:rPr>
          <w:color w:val="0D0D0D" w:themeColor="text1" w:themeTint="F2"/>
          <w:sz w:val="24"/>
          <w14:textFill>
            <w14:solidFill>
              <w14:schemeClr w14:val="tx1">
                <w14:lumMod w14:val="95000"/>
                <w14:lumOff w14:val="5000"/>
              </w14:schemeClr>
            </w14:solidFill>
          </w14:textFill>
        </w:rPr>
        <w:t xml:space="preserve">  </w:t>
      </w:r>
      <w:r>
        <w:rPr>
          <w:rFonts w:hint="eastAsia"/>
          <w:color w:val="0D0D0D" w:themeColor="text1" w:themeTint="F2"/>
          <w:sz w:val="24"/>
          <w14:textFill>
            <w14:solidFill>
              <w14:schemeClr w14:val="tx1">
                <w14:lumMod w14:val="95000"/>
                <w14:lumOff w14:val="5000"/>
              </w14:schemeClr>
            </w14:solidFill>
          </w14:textFill>
        </w:rPr>
        <w:t>委托书</w:t>
      </w:r>
    </w:p>
    <w:p w14:paraId="34F42DA9">
      <w:pPr>
        <w:spacing w:after="0" w:line="360" w:lineRule="auto"/>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附件2</w:t>
      </w:r>
      <w:r>
        <w:rPr>
          <w:color w:val="0D0D0D" w:themeColor="text1" w:themeTint="F2"/>
          <w:sz w:val="24"/>
          <w14:textFill>
            <w14:solidFill>
              <w14:schemeClr w14:val="tx1">
                <w14:lumMod w14:val="95000"/>
                <w14:lumOff w14:val="5000"/>
              </w14:schemeClr>
            </w14:solidFill>
          </w14:textFill>
        </w:rPr>
        <w:t xml:space="preserve">  </w:t>
      </w:r>
      <w:r>
        <w:rPr>
          <w:rFonts w:hint="eastAsia"/>
          <w:color w:val="0D0D0D" w:themeColor="text1" w:themeTint="F2"/>
          <w:sz w:val="24"/>
          <w14:textFill>
            <w14:solidFill>
              <w14:schemeClr w14:val="tx1">
                <w14:lumMod w14:val="95000"/>
                <w14:lumOff w14:val="5000"/>
              </w14:schemeClr>
            </w14:solidFill>
          </w14:textFill>
        </w:rPr>
        <w:t>备案证明</w:t>
      </w:r>
    </w:p>
    <w:p w14:paraId="16888DE1">
      <w:pPr>
        <w:spacing w:after="0" w:line="360" w:lineRule="auto"/>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 xml:space="preserve">附件3 </w:t>
      </w:r>
      <w:r>
        <w:rPr>
          <w:color w:val="0D0D0D" w:themeColor="text1" w:themeTint="F2"/>
          <w:sz w:val="24"/>
          <w14:textFill>
            <w14:solidFill>
              <w14:schemeClr w14:val="tx1">
                <w14:lumMod w14:val="95000"/>
                <w14:lumOff w14:val="5000"/>
              </w14:schemeClr>
            </w14:solidFill>
          </w14:textFill>
        </w:rPr>
        <w:t xml:space="preserve"> </w:t>
      </w:r>
      <w:r>
        <w:rPr>
          <w:rFonts w:hint="eastAsia"/>
          <w:color w:val="0D0D0D" w:themeColor="text1" w:themeTint="F2"/>
          <w:sz w:val="24"/>
          <w14:textFill>
            <w14:solidFill>
              <w14:schemeClr w14:val="tx1">
                <w14:lumMod w14:val="95000"/>
                <w14:lumOff w14:val="5000"/>
              </w14:schemeClr>
            </w14:solidFill>
          </w14:textFill>
        </w:rPr>
        <w:t>营业执照</w:t>
      </w:r>
    </w:p>
    <w:p w14:paraId="0FB7B048">
      <w:pPr>
        <w:spacing w:after="0" w:line="360" w:lineRule="auto"/>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附件</w:t>
      </w:r>
      <w:r>
        <w:rPr>
          <w:color w:val="0D0D0D" w:themeColor="text1" w:themeTint="F2"/>
          <w:sz w:val="24"/>
          <w14:textFill>
            <w14:solidFill>
              <w14:schemeClr w14:val="tx1">
                <w14:lumMod w14:val="95000"/>
                <w14:lumOff w14:val="5000"/>
              </w14:schemeClr>
            </w14:solidFill>
          </w14:textFill>
        </w:rPr>
        <w:t xml:space="preserve">4  </w:t>
      </w:r>
      <w:r>
        <w:rPr>
          <w:rFonts w:hint="eastAsia"/>
          <w:color w:val="0D0D0D" w:themeColor="text1" w:themeTint="F2"/>
          <w:sz w:val="24"/>
          <w14:textFill>
            <w14:solidFill>
              <w14:schemeClr w14:val="tx1">
                <w14:lumMod w14:val="95000"/>
                <w14:lumOff w14:val="5000"/>
              </w14:schemeClr>
            </w14:solidFill>
          </w14:textFill>
        </w:rPr>
        <w:t>关于同意使用土地的函</w:t>
      </w:r>
    </w:p>
    <w:p w14:paraId="14F26ED5">
      <w:pPr>
        <w:spacing w:after="0" w:line="360" w:lineRule="auto"/>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 xml:space="preserve">附件5 </w:t>
      </w:r>
      <w:r>
        <w:rPr>
          <w:color w:val="0D0D0D" w:themeColor="text1" w:themeTint="F2"/>
          <w:sz w:val="24"/>
          <w14:textFill>
            <w14:solidFill>
              <w14:schemeClr w14:val="tx1">
                <w14:lumMod w14:val="95000"/>
                <w14:lumOff w14:val="5000"/>
              </w14:schemeClr>
            </w14:solidFill>
          </w14:textFill>
        </w:rPr>
        <w:t xml:space="preserve"> </w:t>
      </w:r>
      <w:r>
        <w:rPr>
          <w:rFonts w:hint="eastAsia"/>
          <w:color w:val="0D0D0D" w:themeColor="text1" w:themeTint="F2"/>
          <w:sz w:val="24"/>
          <w14:textFill>
            <w14:solidFill>
              <w14:schemeClr w14:val="tx1">
                <w14:lumMod w14:val="95000"/>
                <w14:lumOff w14:val="5000"/>
              </w14:schemeClr>
            </w14:solidFill>
          </w14:textFill>
        </w:rPr>
        <w:t>广西“生态云”平台建设项目智能研判报告</w:t>
      </w:r>
    </w:p>
    <w:p w14:paraId="3392AF75">
      <w:pPr>
        <w:spacing w:after="0" w:line="360" w:lineRule="auto"/>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附件6  环境质量现状监测报告</w:t>
      </w:r>
    </w:p>
    <w:p w14:paraId="1D61D952">
      <w:pPr>
        <w:spacing w:after="0" w:line="360" w:lineRule="auto"/>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附件7  油漆及稀释剂产品技术参数</w:t>
      </w:r>
    </w:p>
    <w:p w14:paraId="4DDAF302">
      <w:pPr>
        <w:spacing w:after="0" w:line="360" w:lineRule="auto"/>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附件8  油漆及稀释剂安全技术说明书</w:t>
      </w:r>
    </w:p>
    <w:p w14:paraId="63A973DC">
      <w:pPr>
        <w:spacing w:after="0" w:line="360" w:lineRule="auto"/>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附件9  园区规划环评审查意见</w:t>
      </w:r>
    </w:p>
    <w:p w14:paraId="76CE9A7B">
      <w:pPr>
        <w:spacing w:after="0" w:line="360" w:lineRule="auto"/>
        <w:rPr>
          <w:color w:val="0D0D0D" w:themeColor="text1" w:themeTint="F2"/>
          <w:sz w:val="24"/>
          <w14:textFill>
            <w14:solidFill>
              <w14:schemeClr w14:val="tx1">
                <w14:lumMod w14:val="95000"/>
                <w14:lumOff w14:val="5000"/>
              </w14:schemeClr>
            </w14:solidFill>
          </w14:textFill>
        </w:rPr>
      </w:pPr>
    </w:p>
    <w:p w14:paraId="6F095F89">
      <w:pPr>
        <w:pStyle w:val="19"/>
        <w:spacing w:before="0" w:beforeAutospacing="0" w:after="0" w:afterAutospacing="0"/>
        <w:jc w:val="center"/>
        <w:outlineLvl w:val="0"/>
        <w:rPr>
          <w:rFonts w:ascii="Times New Roman" w:hAnsi="Times New Roman"/>
          <w:snapToGrid w:val="0"/>
          <w:color w:val="0D0D0D" w:themeColor="text1" w:themeTint="F2"/>
          <w:sz w:val="30"/>
          <w:szCs w:val="30"/>
          <w14:textFill>
            <w14:solidFill>
              <w14:schemeClr w14:val="tx1">
                <w14:lumMod w14:val="95000"/>
                <w14:lumOff w14:val="5000"/>
              </w14:schemeClr>
            </w14:solidFill>
          </w14:textFill>
        </w:rPr>
        <w:sectPr>
          <w:footerReference r:id="rId5" w:type="default"/>
          <w:footerReference r:id="rId6" w:type="even"/>
          <w:pgSz w:w="11906" w:h="16838"/>
          <w:pgMar w:top="1701" w:right="1531" w:bottom="1701" w:left="1531" w:header="851" w:footer="1077" w:gutter="0"/>
          <w:pgNumType w:start="1"/>
          <w:cols w:space="720" w:num="1"/>
          <w:docGrid w:linePitch="312" w:charSpace="0"/>
        </w:sectPr>
      </w:pPr>
    </w:p>
    <w:p w14:paraId="55A2F88A">
      <w:pPr>
        <w:pStyle w:val="19"/>
        <w:spacing w:before="0" w:beforeAutospacing="0" w:after="0" w:afterAutospacing="0"/>
        <w:jc w:val="center"/>
        <w:outlineLvl w:val="0"/>
        <w:rPr>
          <w:rFonts w:ascii="Times New Roman" w:hAnsi="Times New Roman"/>
          <w:snapToGrid w:val="0"/>
          <w:color w:val="0D0D0D" w:themeColor="text1" w:themeTint="F2"/>
          <w:sz w:val="30"/>
          <w:szCs w:val="30"/>
          <w14:textFill>
            <w14:solidFill>
              <w14:schemeClr w14:val="tx1">
                <w14:lumMod w14:val="95000"/>
                <w14:lumOff w14:val="5000"/>
              </w14:schemeClr>
            </w14:solidFill>
          </w14:textFill>
        </w:rPr>
      </w:pPr>
      <w:bookmarkStart w:id="2" w:name="_Toc136522023"/>
      <w:r>
        <w:rPr>
          <w:rFonts w:hint="eastAsia" w:ascii="Times New Roman" w:hAnsi="Times New Roman"/>
          <w:snapToGrid w:val="0"/>
          <w:color w:val="0D0D0D" w:themeColor="text1" w:themeTint="F2"/>
          <w:sz w:val="30"/>
          <w:szCs w:val="30"/>
          <w14:textFill>
            <w14:solidFill>
              <w14:schemeClr w14:val="tx1">
                <w14:lumMod w14:val="95000"/>
                <w14:lumOff w14:val="5000"/>
              </w14:schemeClr>
            </w14:solidFill>
          </w14:textFill>
        </w:rPr>
        <w:t>一、建设项目基本情况</w:t>
      </w:r>
      <w:bookmarkEnd w:id="2"/>
    </w:p>
    <w:tbl>
      <w:tblPr>
        <w:tblStyle w:val="22"/>
        <w:tblW w:w="524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412"/>
        <w:gridCol w:w="2100"/>
        <w:gridCol w:w="2143"/>
        <w:gridCol w:w="2653"/>
      </w:tblGrid>
      <w:tr w14:paraId="5D1B52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96" w:type="pct"/>
            <w:tcMar>
              <w:top w:w="16" w:type="dxa"/>
              <w:left w:w="16" w:type="dxa"/>
              <w:right w:w="16" w:type="dxa"/>
            </w:tcMar>
            <w:vAlign w:val="center"/>
          </w:tcPr>
          <w:p w14:paraId="6825A404">
            <w:pPr>
              <w:adjustRightInd w:val="0"/>
              <w:snapToGrid w:val="0"/>
              <w:spacing w:after="0" w:line="240" w:lineRule="auto"/>
              <w:jc w:val="center"/>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建设项目名称</w:t>
            </w:r>
          </w:p>
        </w:tc>
        <w:tc>
          <w:tcPr>
            <w:tcW w:w="3704" w:type="pct"/>
            <w:gridSpan w:val="3"/>
            <w:vAlign w:val="center"/>
          </w:tcPr>
          <w:p w14:paraId="07121E26">
            <w:pPr>
              <w:adjustRightInd w:val="0"/>
              <w:snapToGrid w:val="0"/>
              <w:spacing w:after="0" w:line="240" w:lineRule="auto"/>
              <w:jc w:val="center"/>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年产1万吨加工件项目</w:t>
            </w:r>
          </w:p>
        </w:tc>
      </w:tr>
      <w:tr w14:paraId="237C07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96" w:type="pct"/>
            <w:tcMar>
              <w:top w:w="16" w:type="dxa"/>
              <w:left w:w="16" w:type="dxa"/>
              <w:right w:w="16" w:type="dxa"/>
            </w:tcMar>
            <w:vAlign w:val="center"/>
          </w:tcPr>
          <w:p w14:paraId="7C37CE69">
            <w:pPr>
              <w:adjustRightInd w:val="0"/>
              <w:snapToGrid w:val="0"/>
              <w:spacing w:after="0" w:line="240" w:lineRule="auto"/>
              <w:jc w:val="center"/>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项目代码</w:t>
            </w:r>
          </w:p>
        </w:tc>
        <w:tc>
          <w:tcPr>
            <w:tcW w:w="3704" w:type="pct"/>
            <w:gridSpan w:val="3"/>
            <w:vAlign w:val="center"/>
          </w:tcPr>
          <w:p w14:paraId="03F685EA">
            <w:pPr>
              <w:adjustRightInd w:val="0"/>
              <w:snapToGrid w:val="0"/>
              <w:spacing w:after="0" w:line="240" w:lineRule="auto"/>
              <w:jc w:val="center"/>
              <w:rPr>
                <w:rFonts w:cs="宋体"/>
                <w:color w:val="0D0D0D" w:themeColor="text1" w:themeTint="F2"/>
                <w:sz w:val="24"/>
                <w14:textFill>
                  <w14:solidFill>
                    <w14:schemeClr w14:val="tx1">
                      <w14:lumMod w14:val="95000"/>
                      <w14:lumOff w14:val="5000"/>
                    </w14:schemeClr>
                  </w14:solidFill>
                </w14:textFill>
              </w:rPr>
            </w:pPr>
            <w:r>
              <w:rPr>
                <w:rFonts w:cs="宋体"/>
                <w:color w:val="0D0D0D" w:themeColor="text1" w:themeTint="F2"/>
                <w:sz w:val="24"/>
                <w14:textFill>
                  <w14:solidFill>
                    <w14:schemeClr w14:val="tx1">
                      <w14:lumMod w14:val="95000"/>
                      <w14:lumOff w14:val="5000"/>
                    </w14:schemeClr>
                  </w14:solidFill>
                </w14:textFill>
              </w:rPr>
              <w:t>2601-450704-04-01-146508</w:t>
            </w:r>
          </w:p>
        </w:tc>
      </w:tr>
      <w:tr w14:paraId="52FE4C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96" w:type="pct"/>
            <w:tcMar>
              <w:top w:w="16" w:type="dxa"/>
              <w:left w:w="16" w:type="dxa"/>
              <w:right w:w="16" w:type="dxa"/>
            </w:tcMar>
            <w:vAlign w:val="center"/>
          </w:tcPr>
          <w:p w14:paraId="683A5FC5">
            <w:pPr>
              <w:adjustRightInd w:val="0"/>
              <w:snapToGrid w:val="0"/>
              <w:spacing w:after="0" w:line="240" w:lineRule="auto"/>
              <w:jc w:val="center"/>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建设单位联系人</w:t>
            </w:r>
          </w:p>
        </w:tc>
        <w:tc>
          <w:tcPr>
            <w:tcW w:w="1128" w:type="pct"/>
            <w:vAlign w:val="center"/>
          </w:tcPr>
          <w:p w14:paraId="22790792">
            <w:pPr>
              <w:adjustRightInd w:val="0"/>
              <w:snapToGrid w:val="0"/>
              <w:spacing w:after="0" w:line="240" w:lineRule="auto"/>
              <w:jc w:val="center"/>
              <w:rPr>
                <w:rFonts w:cs="宋体"/>
                <w:color w:val="0D0D0D" w:themeColor="text1" w:themeTint="F2"/>
                <w:sz w:val="24"/>
                <w14:textFill>
                  <w14:solidFill>
                    <w14:schemeClr w14:val="tx1">
                      <w14:lumMod w14:val="95000"/>
                      <w14:lumOff w14:val="5000"/>
                    </w14:schemeClr>
                  </w14:solidFill>
                </w14:textFill>
              </w:rPr>
            </w:pPr>
          </w:p>
        </w:tc>
        <w:tc>
          <w:tcPr>
            <w:tcW w:w="1151" w:type="pct"/>
            <w:vAlign w:val="center"/>
          </w:tcPr>
          <w:p w14:paraId="1824414F">
            <w:pPr>
              <w:adjustRightInd w:val="0"/>
              <w:snapToGrid w:val="0"/>
              <w:spacing w:after="0" w:line="240" w:lineRule="auto"/>
              <w:jc w:val="center"/>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联系方式</w:t>
            </w:r>
          </w:p>
        </w:tc>
        <w:tc>
          <w:tcPr>
            <w:tcW w:w="1425" w:type="pct"/>
            <w:vAlign w:val="center"/>
          </w:tcPr>
          <w:p w14:paraId="41EA424D">
            <w:pPr>
              <w:adjustRightInd w:val="0"/>
              <w:snapToGrid w:val="0"/>
              <w:spacing w:after="0" w:line="240" w:lineRule="auto"/>
              <w:jc w:val="center"/>
              <w:rPr>
                <w:rFonts w:cs="宋体"/>
                <w:color w:val="0D0D0D" w:themeColor="text1" w:themeTint="F2"/>
                <w:sz w:val="24"/>
                <w14:textFill>
                  <w14:solidFill>
                    <w14:schemeClr w14:val="tx1">
                      <w14:lumMod w14:val="95000"/>
                      <w14:lumOff w14:val="5000"/>
                    </w14:schemeClr>
                  </w14:solidFill>
                </w14:textFill>
              </w:rPr>
            </w:pPr>
          </w:p>
        </w:tc>
      </w:tr>
      <w:tr w14:paraId="39D1F1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96" w:type="pct"/>
            <w:tcMar>
              <w:top w:w="16" w:type="dxa"/>
              <w:left w:w="16" w:type="dxa"/>
              <w:right w:w="16" w:type="dxa"/>
            </w:tcMar>
            <w:vAlign w:val="center"/>
          </w:tcPr>
          <w:p w14:paraId="00BE44A1">
            <w:pPr>
              <w:adjustRightInd w:val="0"/>
              <w:snapToGrid w:val="0"/>
              <w:spacing w:after="0" w:line="240" w:lineRule="auto"/>
              <w:jc w:val="center"/>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建设地点</w:t>
            </w:r>
          </w:p>
        </w:tc>
        <w:tc>
          <w:tcPr>
            <w:tcW w:w="3704" w:type="pct"/>
            <w:gridSpan w:val="3"/>
            <w:vAlign w:val="center"/>
          </w:tcPr>
          <w:p w14:paraId="1E5B90E2">
            <w:pPr>
              <w:adjustRightInd w:val="0"/>
              <w:snapToGrid w:val="0"/>
              <w:spacing w:after="0" w:line="240" w:lineRule="auto"/>
              <w:jc w:val="center"/>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广西壮族自治区钦州市中国（广西）自由贸易试验区钦州港片区大榄坪三号路西面、中油六建项目北面</w:t>
            </w:r>
          </w:p>
        </w:tc>
      </w:tr>
      <w:tr w14:paraId="131DDB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96" w:type="pct"/>
            <w:tcMar>
              <w:top w:w="16" w:type="dxa"/>
              <w:left w:w="16" w:type="dxa"/>
              <w:right w:w="16" w:type="dxa"/>
            </w:tcMar>
            <w:vAlign w:val="center"/>
          </w:tcPr>
          <w:p w14:paraId="4617ED4C">
            <w:pPr>
              <w:adjustRightInd w:val="0"/>
              <w:snapToGrid w:val="0"/>
              <w:spacing w:after="0" w:line="240" w:lineRule="auto"/>
              <w:jc w:val="center"/>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地理坐标</w:t>
            </w:r>
          </w:p>
        </w:tc>
        <w:tc>
          <w:tcPr>
            <w:tcW w:w="3704" w:type="pct"/>
            <w:gridSpan w:val="3"/>
            <w:vAlign w:val="center"/>
          </w:tcPr>
          <w:p w14:paraId="1EF75FAB">
            <w:pPr>
              <w:spacing w:after="0" w:line="240" w:lineRule="auto"/>
              <w:jc w:val="center"/>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（东经10</w:t>
            </w:r>
            <w:r>
              <w:rPr>
                <w:rFonts w:cs="宋体"/>
                <w:color w:val="0D0D0D" w:themeColor="text1" w:themeTint="F2"/>
                <w:sz w:val="24"/>
                <w14:textFill>
                  <w14:solidFill>
                    <w14:schemeClr w14:val="tx1">
                      <w14:lumMod w14:val="95000"/>
                      <w14:lumOff w14:val="5000"/>
                    </w14:schemeClr>
                  </w14:solidFill>
                </w14:textFill>
              </w:rPr>
              <w:t>8</w:t>
            </w:r>
            <w:r>
              <w:rPr>
                <w:rFonts w:hint="eastAsia" w:cs="宋体"/>
                <w:color w:val="0D0D0D" w:themeColor="text1" w:themeTint="F2"/>
                <w:sz w:val="24"/>
                <w14:textFill>
                  <w14:solidFill>
                    <w14:schemeClr w14:val="tx1">
                      <w14:lumMod w14:val="95000"/>
                      <w14:lumOff w14:val="5000"/>
                    </w14:schemeClr>
                  </w14:solidFill>
                </w14:textFill>
              </w:rPr>
              <w:t>度39分25.909秒，北纬21度43分4.100秒）</w:t>
            </w:r>
          </w:p>
        </w:tc>
      </w:tr>
      <w:tr w14:paraId="3E71FB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491" w:hRule="atLeast"/>
          <w:jc w:val="center"/>
        </w:trPr>
        <w:tc>
          <w:tcPr>
            <w:tcW w:w="1296" w:type="pct"/>
            <w:tcMar>
              <w:top w:w="16" w:type="dxa"/>
              <w:left w:w="16" w:type="dxa"/>
              <w:right w:w="16" w:type="dxa"/>
            </w:tcMar>
            <w:vAlign w:val="center"/>
          </w:tcPr>
          <w:p w14:paraId="7B7C34B7">
            <w:pPr>
              <w:adjustRightInd w:val="0"/>
              <w:snapToGrid w:val="0"/>
              <w:spacing w:after="0" w:line="240" w:lineRule="auto"/>
              <w:jc w:val="center"/>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国民经济</w:t>
            </w:r>
          </w:p>
          <w:p w14:paraId="66FF4CC9">
            <w:pPr>
              <w:adjustRightInd w:val="0"/>
              <w:snapToGrid w:val="0"/>
              <w:spacing w:after="0" w:line="240" w:lineRule="auto"/>
              <w:jc w:val="center"/>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行业类别</w:t>
            </w:r>
          </w:p>
        </w:tc>
        <w:tc>
          <w:tcPr>
            <w:tcW w:w="1128" w:type="pct"/>
            <w:vAlign w:val="center"/>
          </w:tcPr>
          <w:p w14:paraId="6A2276D5">
            <w:pPr>
              <w:adjustRightInd w:val="0"/>
              <w:snapToGrid w:val="0"/>
              <w:spacing w:after="0" w:line="240" w:lineRule="auto"/>
              <w:rPr>
                <w:rFonts w:cs="宋体"/>
                <w:bCs/>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14:textFill>
                  <w14:solidFill>
                    <w14:schemeClr w14:val="tx1">
                      <w14:lumMod w14:val="95000"/>
                      <w14:lumOff w14:val="5000"/>
                    </w14:schemeClr>
                  </w14:solidFill>
                </w14:textFill>
              </w:rPr>
              <w:t>C3311金属结构制造</w:t>
            </w:r>
          </w:p>
        </w:tc>
        <w:tc>
          <w:tcPr>
            <w:tcW w:w="1151" w:type="pct"/>
            <w:vAlign w:val="center"/>
          </w:tcPr>
          <w:p w14:paraId="4735A684">
            <w:pPr>
              <w:adjustRightInd w:val="0"/>
              <w:snapToGrid w:val="0"/>
              <w:spacing w:after="0" w:line="240" w:lineRule="auto"/>
              <w:jc w:val="center"/>
              <w:rPr>
                <w:rFonts w:cs="宋体"/>
                <w:color w:val="0D0D0D" w:themeColor="text1" w:themeTint="F2"/>
                <w:sz w:val="24"/>
                <w14:textFill>
                  <w14:solidFill>
                    <w14:schemeClr w14:val="tx1">
                      <w14:lumMod w14:val="95000"/>
                      <w14:lumOff w14:val="5000"/>
                    </w14:schemeClr>
                  </w14:solidFill>
                </w14:textFill>
              </w:rPr>
            </w:pPr>
            <w:bookmarkStart w:id="3" w:name="_Hlk49843745"/>
            <w:r>
              <w:rPr>
                <w:rFonts w:hint="eastAsia" w:cs="宋体"/>
                <w:color w:val="0D0D0D" w:themeColor="text1" w:themeTint="F2"/>
                <w:sz w:val="24"/>
                <w14:textFill>
                  <w14:solidFill>
                    <w14:schemeClr w14:val="tx1">
                      <w14:lumMod w14:val="95000"/>
                      <w14:lumOff w14:val="5000"/>
                    </w14:schemeClr>
                  </w14:solidFill>
                </w14:textFill>
              </w:rPr>
              <w:t>建设项目</w:t>
            </w:r>
          </w:p>
          <w:p w14:paraId="7041E753">
            <w:pPr>
              <w:adjustRightInd w:val="0"/>
              <w:snapToGrid w:val="0"/>
              <w:spacing w:after="0" w:line="240" w:lineRule="auto"/>
              <w:jc w:val="center"/>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行业类别</w:t>
            </w:r>
            <w:bookmarkEnd w:id="3"/>
          </w:p>
        </w:tc>
        <w:tc>
          <w:tcPr>
            <w:tcW w:w="1425" w:type="pct"/>
            <w:vAlign w:val="center"/>
          </w:tcPr>
          <w:p w14:paraId="5A02F4B0">
            <w:pPr>
              <w:adjustRightInd w:val="0"/>
              <w:snapToGrid w:val="0"/>
              <w:spacing w:after="0" w:line="240" w:lineRule="auto"/>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三十、金属制品业33-66.</w:t>
            </w:r>
            <w:r>
              <w:rPr>
                <w:rFonts w:hint="eastAsia"/>
                <w:color w:val="0D0D0D" w:themeColor="text1" w:themeTint="F2"/>
                <w14:textFill>
                  <w14:solidFill>
                    <w14:schemeClr w14:val="tx1">
                      <w14:lumMod w14:val="95000"/>
                      <w14:lumOff w14:val="5000"/>
                    </w14:schemeClr>
                  </w14:solidFill>
                </w14:textFill>
              </w:rPr>
              <w:t xml:space="preserve"> </w:t>
            </w:r>
            <w:r>
              <w:rPr>
                <w:rFonts w:hint="eastAsia" w:cs="宋体"/>
                <w:color w:val="0D0D0D" w:themeColor="text1" w:themeTint="F2"/>
                <w:sz w:val="24"/>
                <w14:textFill>
                  <w14:solidFill>
                    <w14:schemeClr w14:val="tx1">
                      <w14:lumMod w14:val="95000"/>
                      <w14:lumOff w14:val="5000"/>
                    </w14:schemeClr>
                  </w14:solidFill>
                </w14:textFill>
              </w:rPr>
              <w:t>结构性金属制品制造331-其他（仅分割、焊接、组装的除外；年用非溶剂型低VOCs含量涂料10吨以下的除外）</w:t>
            </w:r>
          </w:p>
        </w:tc>
      </w:tr>
      <w:tr w14:paraId="56FD90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296" w:type="pct"/>
            <w:tcMar>
              <w:top w:w="16" w:type="dxa"/>
              <w:left w:w="16" w:type="dxa"/>
              <w:right w:w="16" w:type="dxa"/>
            </w:tcMar>
            <w:vAlign w:val="center"/>
          </w:tcPr>
          <w:p w14:paraId="35CB19A0">
            <w:pPr>
              <w:adjustRightInd w:val="0"/>
              <w:snapToGrid w:val="0"/>
              <w:spacing w:after="0" w:line="240" w:lineRule="auto"/>
              <w:jc w:val="center"/>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建设性质</w:t>
            </w:r>
          </w:p>
        </w:tc>
        <w:tc>
          <w:tcPr>
            <w:tcW w:w="1128" w:type="pct"/>
            <w:vAlign w:val="center"/>
          </w:tcPr>
          <w:p w14:paraId="4BA2CFB6">
            <w:pPr>
              <w:spacing w:after="0" w:line="240" w:lineRule="auto"/>
              <w:rPr>
                <w:rFonts w:cs="宋体"/>
                <w:color w:val="0D0D0D" w:themeColor="text1" w:themeTint="F2"/>
                <w:sz w:val="24"/>
                <w14:textFill>
                  <w14:solidFill>
                    <w14:schemeClr w14:val="tx1">
                      <w14:lumMod w14:val="95000"/>
                      <w14:lumOff w14:val="5000"/>
                    </w14:schemeClr>
                  </w14:solidFill>
                </w14:textFill>
              </w:rPr>
            </w:pPr>
            <w:r>
              <w:rPr>
                <w:color w:val="0D0D0D" w:themeColor="text1" w:themeTint="F2"/>
                <w:sz w:val="24"/>
                <w14:textFill>
                  <w14:solidFill>
                    <w14:schemeClr w14:val="tx1">
                      <w14:lumMod w14:val="95000"/>
                      <w14:lumOff w14:val="5000"/>
                    </w14:schemeClr>
                  </w14:solidFill>
                </w14:textFill>
              </w:rPr>
              <w:sym w:font="Wingdings 2" w:char="0052"/>
            </w:r>
            <w:r>
              <w:rPr>
                <w:rFonts w:hint="eastAsia" w:cs="宋体"/>
                <w:color w:val="0D0D0D" w:themeColor="text1" w:themeTint="F2"/>
                <w:sz w:val="24"/>
                <w14:textFill>
                  <w14:solidFill>
                    <w14:schemeClr w14:val="tx1">
                      <w14:lumMod w14:val="95000"/>
                      <w14:lumOff w14:val="5000"/>
                    </w14:schemeClr>
                  </w14:solidFill>
                </w14:textFill>
              </w:rPr>
              <w:t>新建（迁建）</w:t>
            </w:r>
          </w:p>
          <w:p w14:paraId="400768FC">
            <w:pPr>
              <w:spacing w:after="0" w:line="240" w:lineRule="auto"/>
              <w:jc w:val="left"/>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□改建</w:t>
            </w:r>
          </w:p>
          <w:p w14:paraId="77536CA7">
            <w:pPr>
              <w:spacing w:after="0" w:line="240" w:lineRule="auto"/>
              <w:jc w:val="left"/>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□扩建</w:t>
            </w:r>
          </w:p>
          <w:p w14:paraId="567C2C17">
            <w:pPr>
              <w:spacing w:after="0" w:line="240" w:lineRule="auto"/>
              <w:jc w:val="left"/>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□技术改造</w:t>
            </w:r>
          </w:p>
        </w:tc>
        <w:tc>
          <w:tcPr>
            <w:tcW w:w="1151" w:type="pct"/>
            <w:vAlign w:val="center"/>
          </w:tcPr>
          <w:p w14:paraId="74B45E12">
            <w:pPr>
              <w:adjustRightInd w:val="0"/>
              <w:snapToGrid w:val="0"/>
              <w:spacing w:after="0" w:line="240" w:lineRule="auto"/>
              <w:jc w:val="center"/>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建设项目</w:t>
            </w:r>
          </w:p>
          <w:p w14:paraId="4689D213">
            <w:pPr>
              <w:adjustRightInd w:val="0"/>
              <w:snapToGrid w:val="0"/>
              <w:spacing w:after="0" w:line="240" w:lineRule="auto"/>
              <w:jc w:val="center"/>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申报情形</w:t>
            </w:r>
          </w:p>
        </w:tc>
        <w:tc>
          <w:tcPr>
            <w:tcW w:w="1425" w:type="pct"/>
            <w:vAlign w:val="center"/>
          </w:tcPr>
          <w:p w14:paraId="304CEE5B">
            <w:pPr>
              <w:spacing w:after="0" w:line="240" w:lineRule="auto"/>
              <w:rPr>
                <w:rFonts w:cs="宋体"/>
                <w:color w:val="0D0D0D" w:themeColor="text1" w:themeTint="F2"/>
                <w:sz w:val="24"/>
                <w14:textFill>
                  <w14:solidFill>
                    <w14:schemeClr w14:val="tx1">
                      <w14:lumMod w14:val="95000"/>
                      <w14:lumOff w14:val="5000"/>
                    </w14:schemeClr>
                  </w14:solidFill>
                </w14:textFill>
              </w:rPr>
            </w:pPr>
            <w:r>
              <w:rPr>
                <w:color w:val="0D0D0D" w:themeColor="text1" w:themeTint="F2"/>
                <w:sz w:val="24"/>
                <w14:textFill>
                  <w14:solidFill>
                    <w14:schemeClr w14:val="tx1">
                      <w14:lumMod w14:val="95000"/>
                      <w14:lumOff w14:val="5000"/>
                    </w14:schemeClr>
                  </w14:solidFill>
                </w14:textFill>
              </w:rPr>
              <w:sym w:font="Wingdings 2" w:char="0052"/>
            </w:r>
            <w:r>
              <w:rPr>
                <w:rFonts w:hint="eastAsia" w:cs="宋体"/>
                <w:color w:val="0D0D0D" w:themeColor="text1" w:themeTint="F2"/>
                <w:sz w:val="24"/>
                <w14:textFill>
                  <w14:solidFill>
                    <w14:schemeClr w14:val="tx1">
                      <w14:lumMod w14:val="95000"/>
                      <w14:lumOff w14:val="5000"/>
                    </w14:schemeClr>
                  </w14:solidFill>
                </w14:textFill>
              </w:rPr>
              <w:t>首次申报项目</w:t>
            </w:r>
          </w:p>
          <w:p w14:paraId="1260EF87">
            <w:pPr>
              <w:spacing w:after="0" w:line="240" w:lineRule="auto"/>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□不予批准后再次申报项目</w:t>
            </w:r>
          </w:p>
          <w:p w14:paraId="2BD1D90C">
            <w:pPr>
              <w:spacing w:after="0" w:line="240" w:lineRule="auto"/>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□超五年重新审核项目</w:t>
            </w:r>
          </w:p>
          <w:p w14:paraId="2C807462">
            <w:pPr>
              <w:spacing w:after="0" w:line="240" w:lineRule="auto"/>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□重大变动重新报批项目</w:t>
            </w:r>
          </w:p>
        </w:tc>
      </w:tr>
      <w:tr w14:paraId="2B8097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296" w:type="pct"/>
            <w:tcMar>
              <w:top w:w="16" w:type="dxa"/>
              <w:left w:w="16" w:type="dxa"/>
              <w:right w:w="16" w:type="dxa"/>
            </w:tcMar>
            <w:vAlign w:val="center"/>
          </w:tcPr>
          <w:p w14:paraId="58AF4ADE">
            <w:pPr>
              <w:adjustRightInd w:val="0"/>
              <w:snapToGrid w:val="0"/>
              <w:spacing w:after="0" w:line="240" w:lineRule="auto"/>
              <w:jc w:val="center"/>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项目审批（核准</w:t>
            </w:r>
            <w:r>
              <w:rPr>
                <w:rFonts w:cs="宋体"/>
                <w:color w:val="0D0D0D" w:themeColor="text1" w:themeTint="F2"/>
                <w:sz w:val="24"/>
                <w14:textFill>
                  <w14:solidFill>
                    <w14:schemeClr w14:val="tx1">
                      <w14:lumMod w14:val="95000"/>
                      <w14:lumOff w14:val="5000"/>
                    </w14:schemeClr>
                  </w14:solidFill>
                </w14:textFill>
              </w:rPr>
              <w:t>/</w:t>
            </w:r>
          </w:p>
          <w:p w14:paraId="57D7F925">
            <w:pPr>
              <w:adjustRightInd w:val="0"/>
              <w:snapToGrid w:val="0"/>
              <w:spacing w:after="0" w:line="240" w:lineRule="auto"/>
              <w:jc w:val="center"/>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备案）部门（选填）</w:t>
            </w:r>
          </w:p>
        </w:tc>
        <w:tc>
          <w:tcPr>
            <w:tcW w:w="1128" w:type="pct"/>
            <w:vAlign w:val="center"/>
          </w:tcPr>
          <w:p w14:paraId="137DD9C2">
            <w:pPr>
              <w:adjustRightInd w:val="0"/>
              <w:snapToGrid w:val="0"/>
              <w:spacing w:after="0" w:line="240" w:lineRule="auto"/>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中马钦州产业园区行政审批局</w:t>
            </w:r>
          </w:p>
        </w:tc>
        <w:tc>
          <w:tcPr>
            <w:tcW w:w="1151" w:type="pct"/>
            <w:vAlign w:val="center"/>
          </w:tcPr>
          <w:p w14:paraId="5E17AEBB">
            <w:pPr>
              <w:adjustRightInd w:val="0"/>
              <w:snapToGrid w:val="0"/>
              <w:spacing w:after="0" w:line="240" w:lineRule="auto"/>
              <w:jc w:val="center"/>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项目审批（核准</w:t>
            </w:r>
            <w:r>
              <w:rPr>
                <w:rFonts w:cs="宋体"/>
                <w:color w:val="0D0D0D" w:themeColor="text1" w:themeTint="F2"/>
                <w:sz w:val="24"/>
                <w14:textFill>
                  <w14:solidFill>
                    <w14:schemeClr w14:val="tx1">
                      <w14:lumMod w14:val="95000"/>
                      <w14:lumOff w14:val="5000"/>
                    </w14:schemeClr>
                  </w14:solidFill>
                </w14:textFill>
              </w:rPr>
              <w:t>/</w:t>
            </w:r>
          </w:p>
          <w:p w14:paraId="4D97322C">
            <w:pPr>
              <w:adjustRightInd w:val="0"/>
              <w:snapToGrid w:val="0"/>
              <w:spacing w:after="0" w:line="240" w:lineRule="auto"/>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备案）文号（选填）</w:t>
            </w:r>
          </w:p>
        </w:tc>
        <w:tc>
          <w:tcPr>
            <w:tcW w:w="1425" w:type="pct"/>
            <w:vAlign w:val="center"/>
          </w:tcPr>
          <w:p w14:paraId="3C6C8D96">
            <w:pPr>
              <w:adjustRightInd w:val="0"/>
              <w:snapToGrid w:val="0"/>
              <w:spacing w:after="0" w:line="240" w:lineRule="auto"/>
              <w:jc w:val="center"/>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w:t>
            </w:r>
          </w:p>
        </w:tc>
      </w:tr>
      <w:tr w14:paraId="6CCEE6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96" w:type="pct"/>
            <w:tcMar>
              <w:top w:w="16" w:type="dxa"/>
              <w:left w:w="16" w:type="dxa"/>
              <w:right w:w="16" w:type="dxa"/>
            </w:tcMar>
            <w:vAlign w:val="center"/>
          </w:tcPr>
          <w:p w14:paraId="7F501550">
            <w:pPr>
              <w:adjustRightInd w:val="0"/>
              <w:snapToGrid w:val="0"/>
              <w:spacing w:after="0" w:line="240" w:lineRule="auto"/>
              <w:jc w:val="center"/>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总投资（万元）</w:t>
            </w:r>
          </w:p>
        </w:tc>
        <w:tc>
          <w:tcPr>
            <w:tcW w:w="1128" w:type="pct"/>
            <w:vAlign w:val="center"/>
          </w:tcPr>
          <w:p w14:paraId="3E4E9832">
            <w:pPr>
              <w:adjustRightInd w:val="0"/>
              <w:snapToGrid w:val="0"/>
              <w:spacing w:after="0" w:line="240" w:lineRule="auto"/>
              <w:jc w:val="center"/>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18000</w:t>
            </w:r>
          </w:p>
        </w:tc>
        <w:tc>
          <w:tcPr>
            <w:tcW w:w="1151" w:type="pct"/>
            <w:tcMar>
              <w:top w:w="16" w:type="dxa"/>
              <w:left w:w="16" w:type="dxa"/>
              <w:right w:w="16" w:type="dxa"/>
            </w:tcMar>
            <w:vAlign w:val="center"/>
          </w:tcPr>
          <w:p w14:paraId="68319300">
            <w:pPr>
              <w:adjustRightInd w:val="0"/>
              <w:snapToGrid w:val="0"/>
              <w:spacing w:after="0" w:line="240" w:lineRule="auto"/>
              <w:jc w:val="center"/>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环保投资（万元）</w:t>
            </w:r>
          </w:p>
        </w:tc>
        <w:tc>
          <w:tcPr>
            <w:tcW w:w="1425" w:type="pct"/>
            <w:vAlign w:val="center"/>
          </w:tcPr>
          <w:p w14:paraId="50E142DD">
            <w:pPr>
              <w:adjustRightInd w:val="0"/>
              <w:snapToGrid w:val="0"/>
              <w:spacing w:after="0" w:line="240" w:lineRule="auto"/>
              <w:jc w:val="center"/>
              <w:rPr>
                <w:rFonts w:cs="宋体"/>
                <w:color w:val="0D0D0D" w:themeColor="text1" w:themeTint="F2"/>
                <w:sz w:val="24"/>
                <w:u w:val="single"/>
                <w14:textFill>
                  <w14:solidFill>
                    <w14:schemeClr w14:val="tx1">
                      <w14:lumMod w14:val="95000"/>
                      <w14:lumOff w14:val="5000"/>
                    </w14:schemeClr>
                  </w14:solidFill>
                </w14:textFill>
              </w:rPr>
            </w:pPr>
            <w:r>
              <w:rPr>
                <w:rFonts w:hint="eastAsia" w:cs="宋体"/>
                <w:color w:val="0D0D0D" w:themeColor="text1" w:themeTint="F2"/>
                <w:sz w:val="24"/>
                <w:u w:val="single"/>
                <w14:textFill>
                  <w14:solidFill>
                    <w14:schemeClr w14:val="tx1">
                      <w14:lumMod w14:val="95000"/>
                      <w14:lumOff w14:val="5000"/>
                    </w14:schemeClr>
                  </w14:solidFill>
                </w14:textFill>
              </w:rPr>
              <w:t>85</w:t>
            </w:r>
          </w:p>
        </w:tc>
      </w:tr>
      <w:tr w14:paraId="156451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96" w:type="pct"/>
            <w:tcMar>
              <w:top w:w="16" w:type="dxa"/>
              <w:left w:w="16" w:type="dxa"/>
              <w:right w:w="16" w:type="dxa"/>
            </w:tcMar>
            <w:vAlign w:val="center"/>
          </w:tcPr>
          <w:p w14:paraId="58655BBB">
            <w:pPr>
              <w:adjustRightInd w:val="0"/>
              <w:snapToGrid w:val="0"/>
              <w:spacing w:after="0" w:line="240" w:lineRule="auto"/>
              <w:jc w:val="center"/>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环保投资占比（</w:t>
            </w:r>
            <w:r>
              <w:rPr>
                <w:rFonts w:cs="宋体"/>
                <w:color w:val="0D0D0D" w:themeColor="text1" w:themeTint="F2"/>
                <w:sz w:val="24"/>
                <w14:textFill>
                  <w14:solidFill>
                    <w14:schemeClr w14:val="tx1">
                      <w14:lumMod w14:val="95000"/>
                      <w14:lumOff w14:val="5000"/>
                    </w14:schemeClr>
                  </w14:solidFill>
                </w14:textFill>
              </w:rPr>
              <w:t>%</w:t>
            </w:r>
            <w:r>
              <w:rPr>
                <w:rFonts w:hint="eastAsia" w:cs="宋体"/>
                <w:color w:val="0D0D0D" w:themeColor="text1" w:themeTint="F2"/>
                <w:sz w:val="24"/>
                <w14:textFill>
                  <w14:solidFill>
                    <w14:schemeClr w14:val="tx1">
                      <w14:lumMod w14:val="95000"/>
                      <w14:lumOff w14:val="5000"/>
                    </w14:schemeClr>
                  </w14:solidFill>
                </w14:textFill>
              </w:rPr>
              <w:t>）</w:t>
            </w:r>
          </w:p>
        </w:tc>
        <w:tc>
          <w:tcPr>
            <w:tcW w:w="1128" w:type="pct"/>
            <w:vAlign w:val="center"/>
          </w:tcPr>
          <w:p w14:paraId="437CED46">
            <w:pPr>
              <w:adjustRightInd w:val="0"/>
              <w:snapToGrid w:val="0"/>
              <w:spacing w:after="0" w:line="240" w:lineRule="auto"/>
              <w:jc w:val="center"/>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0.47</w:t>
            </w:r>
          </w:p>
        </w:tc>
        <w:tc>
          <w:tcPr>
            <w:tcW w:w="1151" w:type="pct"/>
            <w:tcMar>
              <w:top w:w="16" w:type="dxa"/>
              <w:left w:w="16" w:type="dxa"/>
              <w:right w:w="16" w:type="dxa"/>
            </w:tcMar>
            <w:vAlign w:val="center"/>
          </w:tcPr>
          <w:p w14:paraId="2AA77631">
            <w:pPr>
              <w:adjustRightInd w:val="0"/>
              <w:snapToGrid w:val="0"/>
              <w:spacing w:after="0" w:line="240" w:lineRule="auto"/>
              <w:jc w:val="center"/>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施工工期</w:t>
            </w:r>
          </w:p>
        </w:tc>
        <w:tc>
          <w:tcPr>
            <w:tcW w:w="1425" w:type="pct"/>
            <w:vAlign w:val="center"/>
          </w:tcPr>
          <w:p w14:paraId="756DEE85">
            <w:pPr>
              <w:adjustRightInd w:val="0"/>
              <w:snapToGrid w:val="0"/>
              <w:spacing w:after="0" w:line="240" w:lineRule="auto"/>
              <w:jc w:val="center"/>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3个月</w:t>
            </w:r>
          </w:p>
        </w:tc>
      </w:tr>
      <w:tr w14:paraId="52A6F2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740" w:hRule="atLeast"/>
          <w:jc w:val="center"/>
        </w:trPr>
        <w:tc>
          <w:tcPr>
            <w:tcW w:w="1296" w:type="pct"/>
            <w:tcMar>
              <w:top w:w="16" w:type="dxa"/>
              <w:left w:w="16" w:type="dxa"/>
              <w:right w:w="16" w:type="dxa"/>
            </w:tcMar>
            <w:vAlign w:val="center"/>
          </w:tcPr>
          <w:p w14:paraId="449414F7">
            <w:pPr>
              <w:adjustRightInd w:val="0"/>
              <w:snapToGrid w:val="0"/>
              <w:spacing w:after="0" w:line="240" w:lineRule="auto"/>
              <w:jc w:val="center"/>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是否开工建设</w:t>
            </w:r>
          </w:p>
        </w:tc>
        <w:tc>
          <w:tcPr>
            <w:tcW w:w="1128" w:type="pct"/>
            <w:vAlign w:val="center"/>
          </w:tcPr>
          <w:p w14:paraId="7FF5302D">
            <w:pPr>
              <w:adjustRightInd w:val="0"/>
              <w:snapToGrid w:val="0"/>
              <w:spacing w:after="0" w:line="240" w:lineRule="auto"/>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□否</w:t>
            </w:r>
          </w:p>
          <w:p w14:paraId="7C46367D">
            <w:pPr>
              <w:adjustRightInd w:val="0"/>
              <w:snapToGrid w:val="0"/>
              <w:spacing w:after="0" w:line="240" w:lineRule="auto"/>
              <w:rPr>
                <w:rFonts w:cs="宋体"/>
                <w:color w:val="0D0D0D" w:themeColor="text1" w:themeTint="F2"/>
                <w:sz w:val="24"/>
                <w:u w:val="single"/>
                <w14:textFill>
                  <w14:solidFill>
                    <w14:schemeClr w14:val="tx1">
                      <w14:lumMod w14:val="95000"/>
                      <w14:lumOff w14:val="5000"/>
                    </w14:schemeClr>
                  </w14:solidFill>
                </w14:textFill>
              </w:rPr>
            </w:pPr>
            <w:r>
              <w:rPr>
                <w:color w:val="0D0D0D" w:themeColor="text1" w:themeTint="F2"/>
                <w:sz w:val="24"/>
                <w14:textFill>
                  <w14:solidFill>
                    <w14:schemeClr w14:val="tx1">
                      <w14:lumMod w14:val="95000"/>
                      <w14:lumOff w14:val="5000"/>
                    </w14:schemeClr>
                  </w14:solidFill>
                </w14:textFill>
              </w:rPr>
              <w:sym w:font="Wingdings 2" w:char="0052"/>
            </w:r>
            <w:r>
              <w:rPr>
                <w:rFonts w:hint="eastAsia" w:cs="宋体"/>
                <w:color w:val="0D0D0D" w:themeColor="text1" w:themeTint="F2"/>
                <w:sz w:val="24"/>
                <w14:textFill>
                  <w14:solidFill>
                    <w14:schemeClr w14:val="tx1">
                      <w14:lumMod w14:val="95000"/>
                      <w14:lumOff w14:val="5000"/>
                    </w14:schemeClr>
                  </w14:solidFill>
                </w14:textFill>
              </w:rPr>
              <w:t>是：</w:t>
            </w:r>
            <w:r>
              <w:rPr>
                <w:rFonts w:hint="eastAsia" w:cs="宋体"/>
                <w:color w:val="0D0D0D" w:themeColor="text1" w:themeTint="F2"/>
                <w:sz w:val="24"/>
                <w:u w:val="single"/>
                <w14:textFill>
                  <w14:solidFill>
                    <w14:schemeClr w14:val="tx1">
                      <w14:lumMod w14:val="95000"/>
                      <w14:lumOff w14:val="5000"/>
                    </w14:schemeClr>
                  </w14:solidFill>
                </w14:textFill>
              </w:rPr>
              <w:t>目前</w:t>
            </w:r>
            <w:bookmarkStart w:id="4" w:name="OLE_LINK5"/>
            <w:r>
              <w:rPr>
                <w:rFonts w:hint="eastAsia" w:cs="宋体"/>
                <w:color w:val="0D0D0D" w:themeColor="text1" w:themeTint="F2"/>
                <w:sz w:val="24"/>
                <w:u w:val="single"/>
                <w14:textFill>
                  <w14:solidFill>
                    <w14:schemeClr w14:val="tx1">
                      <w14:lumMod w14:val="95000"/>
                      <w14:lumOff w14:val="5000"/>
                    </w14:schemeClr>
                  </w14:solidFill>
                </w14:textFill>
              </w:rPr>
              <w:t>生产车间</w:t>
            </w:r>
            <w:bookmarkEnd w:id="4"/>
            <w:r>
              <w:rPr>
                <w:rFonts w:hint="eastAsia" w:cs="宋体"/>
                <w:color w:val="0D0D0D" w:themeColor="text1" w:themeTint="F2"/>
                <w:sz w:val="24"/>
                <w:u w:val="single"/>
                <w14:textFill>
                  <w14:solidFill>
                    <w14:schemeClr w14:val="tx1">
                      <w14:lumMod w14:val="95000"/>
                      <w14:lumOff w14:val="5000"/>
                    </w14:schemeClr>
                  </w14:solidFill>
                </w14:textFill>
              </w:rPr>
              <w:t>、食堂和办公楼已建成，喷漆房未建，已投入生产，无处罚情况</w:t>
            </w:r>
          </w:p>
        </w:tc>
        <w:tc>
          <w:tcPr>
            <w:tcW w:w="1151" w:type="pct"/>
            <w:tcMar>
              <w:top w:w="16" w:type="dxa"/>
              <w:left w:w="16" w:type="dxa"/>
              <w:right w:w="16" w:type="dxa"/>
            </w:tcMar>
            <w:vAlign w:val="center"/>
          </w:tcPr>
          <w:p w14:paraId="2CA55B43">
            <w:pPr>
              <w:adjustRightInd w:val="0"/>
              <w:snapToGrid w:val="0"/>
              <w:spacing w:after="0" w:line="240" w:lineRule="auto"/>
              <w:jc w:val="center"/>
              <w:rPr>
                <w:rFonts w:cs="宋体"/>
                <w:color w:val="0D0D0D" w:themeColor="text1" w:themeTint="F2"/>
                <w:spacing w:val="-6"/>
                <w:sz w:val="24"/>
                <w14:textFill>
                  <w14:solidFill>
                    <w14:schemeClr w14:val="tx1">
                      <w14:lumMod w14:val="95000"/>
                      <w14:lumOff w14:val="5000"/>
                    </w14:schemeClr>
                  </w14:solidFill>
                </w14:textFill>
              </w:rPr>
            </w:pPr>
            <w:r>
              <w:rPr>
                <w:rFonts w:hint="eastAsia" w:cs="宋体"/>
                <w:color w:val="0D0D0D" w:themeColor="text1" w:themeTint="F2"/>
                <w:spacing w:val="-6"/>
                <w:sz w:val="24"/>
                <w14:textFill>
                  <w14:solidFill>
                    <w14:schemeClr w14:val="tx1">
                      <w14:lumMod w14:val="95000"/>
                      <w14:lumOff w14:val="5000"/>
                    </w14:schemeClr>
                  </w14:solidFill>
                </w14:textFill>
              </w:rPr>
              <w:t>用地（用海）</w:t>
            </w:r>
          </w:p>
          <w:p w14:paraId="5EAAEAEF">
            <w:pPr>
              <w:adjustRightInd w:val="0"/>
              <w:snapToGrid w:val="0"/>
              <w:spacing w:after="0" w:line="240" w:lineRule="auto"/>
              <w:jc w:val="center"/>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pacing w:val="-6"/>
                <w:sz w:val="24"/>
                <w14:textFill>
                  <w14:solidFill>
                    <w14:schemeClr w14:val="tx1">
                      <w14:lumMod w14:val="95000"/>
                      <w14:lumOff w14:val="5000"/>
                    </w14:schemeClr>
                  </w14:solidFill>
                </w14:textFill>
              </w:rPr>
              <w:t>面积（</w:t>
            </w:r>
            <w:r>
              <w:rPr>
                <w:rFonts w:cs="宋体"/>
                <w:color w:val="0D0D0D" w:themeColor="text1" w:themeTint="F2"/>
                <w:spacing w:val="-6"/>
                <w:sz w:val="24"/>
                <w14:textFill>
                  <w14:solidFill>
                    <w14:schemeClr w14:val="tx1">
                      <w14:lumMod w14:val="95000"/>
                      <w14:lumOff w14:val="5000"/>
                    </w14:schemeClr>
                  </w14:solidFill>
                </w14:textFill>
              </w:rPr>
              <w:t>m</w:t>
            </w:r>
            <w:r>
              <w:rPr>
                <w:rFonts w:cs="宋体"/>
                <w:color w:val="0D0D0D" w:themeColor="text1" w:themeTint="F2"/>
                <w:spacing w:val="-6"/>
                <w:sz w:val="24"/>
                <w:vertAlign w:val="superscript"/>
                <w14:textFill>
                  <w14:solidFill>
                    <w14:schemeClr w14:val="tx1">
                      <w14:lumMod w14:val="95000"/>
                      <w14:lumOff w14:val="5000"/>
                    </w14:schemeClr>
                  </w14:solidFill>
                </w14:textFill>
              </w:rPr>
              <w:t>2</w:t>
            </w:r>
            <w:r>
              <w:rPr>
                <w:rFonts w:hint="eastAsia" w:cs="宋体"/>
                <w:color w:val="0D0D0D" w:themeColor="text1" w:themeTint="F2"/>
                <w:spacing w:val="-6"/>
                <w:sz w:val="24"/>
                <w14:textFill>
                  <w14:solidFill>
                    <w14:schemeClr w14:val="tx1">
                      <w14:lumMod w14:val="95000"/>
                      <w14:lumOff w14:val="5000"/>
                    </w14:schemeClr>
                  </w14:solidFill>
                </w14:textFill>
              </w:rPr>
              <w:t>）</w:t>
            </w:r>
          </w:p>
        </w:tc>
        <w:tc>
          <w:tcPr>
            <w:tcW w:w="1425" w:type="pct"/>
            <w:vAlign w:val="center"/>
          </w:tcPr>
          <w:p w14:paraId="5E03CB9B">
            <w:pPr>
              <w:adjustRightInd w:val="0"/>
              <w:snapToGrid w:val="0"/>
              <w:spacing w:after="0" w:line="240" w:lineRule="auto"/>
              <w:jc w:val="center"/>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27301.21</w:t>
            </w:r>
          </w:p>
        </w:tc>
      </w:tr>
      <w:tr w14:paraId="346661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48" w:hRule="atLeast"/>
          <w:jc w:val="center"/>
        </w:trPr>
        <w:tc>
          <w:tcPr>
            <w:tcW w:w="1296" w:type="pct"/>
            <w:vAlign w:val="center"/>
          </w:tcPr>
          <w:p w14:paraId="699F7531">
            <w:pPr>
              <w:autoSpaceDE w:val="0"/>
              <w:autoSpaceDN w:val="0"/>
              <w:adjustRightInd w:val="0"/>
              <w:snapToGrid w:val="0"/>
              <w:spacing w:after="0"/>
              <w:jc w:val="center"/>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专项评价设置情况</w:t>
            </w:r>
          </w:p>
        </w:tc>
        <w:tc>
          <w:tcPr>
            <w:tcW w:w="3704" w:type="pct"/>
            <w:gridSpan w:val="3"/>
            <w:vAlign w:val="center"/>
          </w:tcPr>
          <w:p w14:paraId="255FCEAA">
            <w:pPr>
              <w:autoSpaceDE w:val="0"/>
              <w:autoSpaceDN w:val="0"/>
              <w:adjustRightInd w:val="0"/>
              <w:snapToGrid w:val="0"/>
              <w:spacing w:after="0"/>
              <w:jc w:val="center"/>
              <w:rPr>
                <w:rFonts w:cs="宋体"/>
                <w:b/>
                <w:bCs/>
                <w:color w:val="0D0D0D" w:themeColor="text1" w:themeTint="F2"/>
                <w:kern w:val="0"/>
                <w:szCs w:val="21"/>
                <w14:textFill>
                  <w14:solidFill>
                    <w14:schemeClr w14:val="tx1">
                      <w14:lumMod w14:val="95000"/>
                      <w14:lumOff w14:val="5000"/>
                    </w14:schemeClr>
                  </w14:solidFill>
                </w14:textFill>
              </w:rPr>
            </w:pPr>
            <w:r>
              <w:rPr>
                <w:rFonts w:hint="eastAsia" w:cs="宋体"/>
                <w:b/>
                <w:bCs/>
                <w:color w:val="0D0D0D" w:themeColor="text1" w:themeTint="F2"/>
                <w:kern w:val="0"/>
                <w:szCs w:val="21"/>
                <w14:textFill>
                  <w14:solidFill>
                    <w14:schemeClr w14:val="tx1">
                      <w14:lumMod w14:val="95000"/>
                      <w14:lumOff w14:val="5000"/>
                    </w14:schemeClr>
                  </w14:solidFill>
                </w14:textFill>
              </w:rPr>
              <w:t>表1-1  专项评价设置情况判定表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8"/>
              <w:gridCol w:w="2312"/>
              <w:gridCol w:w="2298"/>
              <w:gridCol w:w="922"/>
            </w:tblGrid>
            <w:tr w14:paraId="13084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pct"/>
                  <w:vAlign w:val="center"/>
                </w:tcPr>
                <w:p w14:paraId="67881EE1">
                  <w:pPr>
                    <w:autoSpaceDE w:val="0"/>
                    <w:autoSpaceDN w:val="0"/>
                    <w:adjustRightInd w:val="0"/>
                    <w:snapToGrid w:val="0"/>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kern w:val="0"/>
                      <w:szCs w:val="21"/>
                      <w14:textFill>
                        <w14:solidFill>
                          <w14:schemeClr w14:val="tx1">
                            <w14:lumMod w14:val="95000"/>
                            <w14:lumOff w14:val="5000"/>
                          </w14:schemeClr>
                        </w14:solidFill>
                      </w14:textFill>
                    </w:rPr>
                    <w:t>专项评价类别</w:t>
                  </w:r>
                </w:p>
              </w:tc>
              <w:tc>
                <w:tcPr>
                  <w:tcW w:w="1733" w:type="pct"/>
                  <w:vAlign w:val="center"/>
                </w:tcPr>
                <w:p w14:paraId="6C1596BF">
                  <w:pPr>
                    <w:autoSpaceDE w:val="0"/>
                    <w:autoSpaceDN w:val="0"/>
                    <w:adjustRightInd w:val="0"/>
                    <w:snapToGrid w:val="0"/>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kern w:val="0"/>
                      <w:szCs w:val="21"/>
                      <w14:textFill>
                        <w14:solidFill>
                          <w14:schemeClr w14:val="tx1">
                            <w14:lumMod w14:val="95000"/>
                            <w14:lumOff w14:val="5000"/>
                          </w14:schemeClr>
                        </w14:solidFill>
                      </w14:textFill>
                    </w:rPr>
                    <w:t>设置原则</w:t>
                  </w:r>
                </w:p>
              </w:tc>
              <w:tc>
                <w:tcPr>
                  <w:tcW w:w="1723" w:type="pct"/>
                  <w:vAlign w:val="center"/>
                </w:tcPr>
                <w:p w14:paraId="134504A4">
                  <w:pPr>
                    <w:autoSpaceDE w:val="0"/>
                    <w:autoSpaceDN w:val="0"/>
                    <w:adjustRightInd w:val="0"/>
                    <w:snapToGrid w:val="0"/>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kern w:val="0"/>
                      <w:szCs w:val="21"/>
                      <w14:textFill>
                        <w14:solidFill>
                          <w14:schemeClr w14:val="tx1">
                            <w14:lumMod w14:val="95000"/>
                            <w14:lumOff w14:val="5000"/>
                          </w14:schemeClr>
                        </w14:solidFill>
                      </w14:textFill>
                    </w:rPr>
                    <w:t>项目情况</w:t>
                  </w:r>
                </w:p>
              </w:tc>
              <w:tc>
                <w:tcPr>
                  <w:tcW w:w="691" w:type="pct"/>
                  <w:vAlign w:val="center"/>
                </w:tcPr>
                <w:p w14:paraId="59CFC6BE">
                  <w:pPr>
                    <w:autoSpaceDE w:val="0"/>
                    <w:autoSpaceDN w:val="0"/>
                    <w:adjustRightInd w:val="0"/>
                    <w:snapToGrid w:val="0"/>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kern w:val="0"/>
                      <w:szCs w:val="21"/>
                      <w14:textFill>
                        <w14:solidFill>
                          <w14:schemeClr w14:val="tx1">
                            <w14:lumMod w14:val="95000"/>
                            <w14:lumOff w14:val="5000"/>
                          </w14:schemeClr>
                        </w14:solidFill>
                      </w14:textFill>
                    </w:rPr>
                    <w:t>结论</w:t>
                  </w:r>
                </w:p>
              </w:tc>
            </w:tr>
            <w:tr w14:paraId="1002C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pct"/>
                  <w:vAlign w:val="center"/>
                </w:tcPr>
                <w:p w14:paraId="3F6247CF">
                  <w:pPr>
                    <w:autoSpaceDE w:val="0"/>
                    <w:autoSpaceDN w:val="0"/>
                    <w:adjustRightInd w:val="0"/>
                    <w:snapToGrid w:val="0"/>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kern w:val="0"/>
                      <w:szCs w:val="21"/>
                      <w14:textFill>
                        <w14:solidFill>
                          <w14:schemeClr w14:val="tx1">
                            <w14:lumMod w14:val="95000"/>
                            <w14:lumOff w14:val="5000"/>
                          </w14:schemeClr>
                        </w14:solidFill>
                      </w14:textFill>
                    </w:rPr>
                    <w:t>大气</w:t>
                  </w:r>
                </w:p>
              </w:tc>
              <w:tc>
                <w:tcPr>
                  <w:tcW w:w="1733" w:type="pct"/>
                  <w:vAlign w:val="center"/>
                </w:tcPr>
                <w:p w14:paraId="3869B282">
                  <w:pPr>
                    <w:autoSpaceDE w:val="0"/>
                    <w:autoSpaceDN w:val="0"/>
                    <w:adjustRightInd w:val="0"/>
                    <w:snapToGrid w:val="0"/>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kern w:val="0"/>
                      <w:szCs w:val="21"/>
                      <w14:textFill>
                        <w14:solidFill>
                          <w14:schemeClr w14:val="tx1">
                            <w14:lumMod w14:val="95000"/>
                            <w14:lumOff w14:val="5000"/>
                          </w14:schemeClr>
                        </w14:solidFill>
                      </w14:textFill>
                    </w:rPr>
                    <w:t>排放废气中含有毒有害污染物、二噁英、苯并[a]芘、氰化物、氯气且厂界外500m范围内有环境空气保护目标的建设项目。</w:t>
                  </w:r>
                </w:p>
              </w:tc>
              <w:tc>
                <w:tcPr>
                  <w:tcW w:w="1723" w:type="pct"/>
                  <w:vAlign w:val="center"/>
                </w:tcPr>
                <w:p w14:paraId="49F1E4B1">
                  <w:pPr>
                    <w:autoSpaceDE w:val="0"/>
                    <w:autoSpaceDN w:val="0"/>
                    <w:adjustRightInd w:val="0"/>
                    <w:snapToGrid w:val="0"/>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项目废气污染物不</w:t>
                  </w:r>
                  <w:r>
                    <w:rPr>
                      <w:rFonts w:hint="eastAsia"/>
                      <w:color w:val="0D0D0D" w:themeColor="text1" w:themeTint="F2"/>
                      <w:kern w:val="0"/>
                      <w:szCs w:val="21"/>
                      <w14:textFill>
                        <w14:solidFill>
                          <w14:schemeClr w14:val="tx1">
                            <w14:lumMod w14:val="95000"/>
                            <w14:lumOff w14:val="5000"/>
                          </w14:schemeClr>
                        </w14:solidFill>
                      </w14:textFill>
                    </w:rPr>
                    <w:t>含所述有毒有害污染物、二噁英、苯并[a]芘、氰化物和氯气等。</w:t>
                  </w:r>
                </w:p>
              </w:tc>
              <w:tc>
                <w:tcPr>
                  <w:tcW w:w="691" w:type="pct"/>
                  <w:vAlign w:val="center"/>
                </w:tcPr>
                <w:p w14:paraId="5FDF2E5E">
                  <w:pPr>
                    <w:autoSpaceDE w:val="0"/>
                    <w:autoSpaceDN w:val="0"/>
                    <w:adjustRightInd w:val="0"/>
                    <w:snapToGrid w:val="0"/>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kern w:val="0"/>
                      <w:szCs w:val="21"/>
                      <w14:textFill>
                        <w14:solidFill>
                          <w14:schemeClr w14:val="tx1">
                            <w14:lumMod w14:val="95000"/>
                            <w14:lumOff w14:val="5000"/>
                          </w14:schemeClr>
                        </w14:solidFill>
                      </w14:textFill>
                    </w:rPr>
                    <w:t>无须设置大气专项评价</w:t>
                  </w:r>
                </w:p>
              </w:tc>
            </w:tr>
            <w:tr w14:paraId="24729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pct"/>
                  <w:vAlign w:val="center"/>
                </w:tcPr>
                <w:p w14:paraId="5541378F">
                  <w:pPr>
                    <w:autoSpaceDE w:val="0"/>
                    <w:autoSpaceDN w:val="0"/>
                    <w:adjustRightInd w:val="0"/>
                    <w:snapToGrid w:val="0"/>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kern w:val="0"/>
                      <w:szCs w:val="21"/>
                      <w14:textFill>
                        <w14:solidFill>
                          <w14:schemeClr w14:val="tx1">
                            <w14:lumMod w14:val="95000"/>
                            <w14:lumOff w14:val="5000"/>
                          </w14:schemeClr>
                        </w14:solidFill>
                      </w14:textFill>
                    </w:rPr>
                    <w:t>地表水</w:t>
                  </w:r>
                </w:p>
              </w:tc>
              <w:tc>
                <w:tcPr>
                  <w:tcW w:w="1733" w:type="pct"/>
                  <w:vAlign w:val="center"/>
                </w:tcPr>
                <w:p w14:paraId="41FD40B1">
                  <w:pPr>
                    <w:autoSpaceDE w:val="0"/>
                    <w:autoSpaceDN w:val="0"/>
                    <w:adjustRightInd w:val="0"/>
                    <w:snapToGrid w:val="0"/>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kern w:val="0"/>
                      <w:szCs w:val="21"/>
                      <w14:textFill>
                        <w14:solidFill>
                          <w14:schemeClr w14:val="tx1">
                            <w14:lumMod w14:val="95000"/>
                            <w14:lumOff w14:val="5000"/>
                          </w14:schemeClr>
                        </w14:solidFill>
                      </w14:textFill>
                    </w:rPr>
                    <w:t>新增工业废水直排建设项目（槽罐车外送污水处理厂的除外）：新增废水直排的污水集中处理厂。</w:t>
                  </w:r>
                </w:p>
              </w:tc>
              <w:tc>
                <w:tcPr>
                  <w:tcW w:w="1723" w:type="pct"/>
                  <w:vAlign w:val="center"/>
                </w:tcPr>
                <w:p w14:paraId="2BA794AD">
                  <w:pPr>
                    <w:autoSpaceDE w:val="0"/>
                    <w:autoSpaceDN w:val="0"/>
                    <w:adjustRightInd w:val="0"/>
                    <w:snapToGrid w:val="0"/>
                    <w:spacing w:after="0" w:line="240" w:lineRule="auto"/>
                    <w:rPr>
                      <w:color w:val="0D0D0D" w:themeColor="text1" w:themeTint="F2"/>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项目初期雨水经初期雨水池收集后用于厂区降尘等；</w:t>
                  </w:r>
                  <w:r>
                    <w:rPr>
                      <w:rFonts w:hint="eastAsia"/>
                      <w:color w:val="0D0D0D" w:themeColor="text1" w:themeTint="F2"/>
                      <w:szCs w:val="21"/>
                      <w14:textFill>
                        <w14:solidFill>
                          <w14:schemeClr w14:val="tx1">
                            <w14:lumMod w14:val="95000"/>
                            <w14:lumOff w14:val="5000"/>
                          </w14:schemeClr>
                        </w14:solidFill>
                      </w14:textFill>
                    </w:rPr>
                    <w:t>无生产废水产生；生活污水经三级化粪池预处理后排入园区市政污水管网，由钦州市大榄坪污水处理厂进一步处理，不涉及新增工业废水直排，不属于新增废水直排的污水集中处理厂。</w:t>
                  </w:r>
                </w:p>
              </w:tc>
              <w:tc>
                <w:tcPr>
                  <w:tcW w:w="691" w:type="pct"/>
                  <w:vAlign w:val="center"/>
                </w:tcPr>
                <w:p w14:paraId="56FF8A89">
                  <w:pPr>
                    <w:autoSpaceDE w:val="0"/>
                    <w:autoSpaceDN w:val="0"/>
                    <w:adjustRightInd w:val="0"/>
                    <w:snapToGrid w:val="0"/>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kern w:val="0"/>
                      <w:szCs w:val="21"/>
                      <w14:textFill>
                        <w14:solidFill>
                          <w14:schemeClr w14:val="tx1">
                            <w14:lumMod w14:val="95000"/>
                            <w14:lumOff w14:val="5000"/>
                          </w14:schemeClr>
                        </w14:solidFill>
                      </w14:textFill>
                    </w:rPr>
                    <w:t>无须设置地表水专项评价</w:t>
                  </w:r>
                </w:p>
              </w:tc>
            </w:tr>
            <w:tr w14:paraId="22BD1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pct"/>
                  <w:vAlign w:val="center"/>
                </w:tcPr>
                <w:p w14:paraId="5A9F8D47">
                  <w:pPr>
                    <w:autoSpaceDE w:val="0"/>
                    <w:autoSpaceDN w:val="0"/>
                    <w:adjustRightInd w:val="0"/>
                    <w:snapToGrid w:val="0"/>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kern w:val="0"/>
                      <w:szCs w:val="21"/>
                      <w14:textFill>
                        <w14:solidFill>
                          <w14:schemeClr w14:val="tx1">
                            <w14:lumMod w14:val="95000"/>
                            <w14:lumOff w14:val="5000"/>
                          </w14:schemeClr>
                        </w14:solidFill>
                      </w14:textFill>
                    </w:rPr>
                    <w:t>环境风险</w:t>
                  </w:r>
                </w:p>
              </w:tc>
              <w:tc>
                <w:tcPr>
                  <w:tcW w:w="1733" w:type="pct"/>
                  <w:vAlign w:val="center"/>
                </w:tcPr>
                <w:p w14:paraId="35FBD0A2">
                  <w:pPr>
                    <w:autoSpaceDE w:val="0"/>
                    <w:autoSpaceDN w:val="0"/>
                    <w:adjustRightInd w:val="0"/>
                    <w:snapToGrid w:val="0"/>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kern w:val="0"/>
                      <w:szCs w:val="21"/>
                      <w14:textFill>
                        <w14:solidFill>
                          <w14:schemeClr w14:val="tx1">
                            <w14:lumMod w14:val="95000"/>
                            <w14:lumOff w14:val="5000"/>
                          </w14:schemeClr>
                        </w14:solidFill>
                      </w14:textFill>
                    </w:rPr>
                    <w:t>有毒有害和易燃易爆危险物质存储量超过临界值的建设项目。</w:t>
                  </w:r>
                </w:p>
              </w:tc>
              <w:tc>
                <w:tcPr>
                  <w:tcW w:w="1723" w:type="pct"/>
                  <w:vAlign w:val="center"/>
                </w:tcPr>
                <w:p w14:paraId="187FA9A6">
                  <w:pPr>
                    <w:autoSpaceDE w:val="0"/>
                    <w:autoSpaceDN w:val="0"/>
                    <w:adjustRightInd w:val="0"/>
                    <w:snapToGrid w:val="0"/>
                    <w:spacing w:after="0" w:line="240" w:lineRule="auto"/>
                    <w:rPr>
                      <w:color w:val="0D0D0D" w:themeColor="text1" w:themeTint="F2"/>
                      <w:szCs w:val="21"/>
                      <w:u w:val="single"/>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根据《建设项目环境风险评价技术导则》（HJ169-2018）附录B和附录C，</w:t>
                  </w:r>
                  <w:r>
                    <w:rPr>
                      <w:rFonts w:hint="eastAsia"/>
                      <w:color w:val="0D0D0D" w:themeColor="text1" w:themeTint="F2"/>
                      <w:szCs w:val="21"/>
                      <w:u w:val="single"/>
                      <w14:textFill>
                        <w14:solidFill>
                          <w14:schemeClr w14:val="tx1">
                            <w14:lumMod w14:val="95000"/>
                            <w14:lumOff w14:val="5000"/>
                          </w14:schemeClr>
                        </w14:solidFill>
                      </w14:textFill>
                    </w:rPr>
                    <w:t>项目风险物质为油漆、稀释剂、丙烷和废机油，存储量不超过临界量。</w:t>
                  </w:r>
                </w:p>
              </w:tc>
              <w:tc>
                <w:tcPr>
                  <w:tcW w:w="691" w:type="pct"/>
                  <w:vAlign w:val="center"/>
                </w:tcPr>
                <w:p w14:paraId="749C1420">
                  <w:pPr>
                    <w:autoSpaceDE w:val="0"/>
                    <w:autoSpaceDN w:val="0"/>
                    <w:adjustRightInd w:val="0"/>
                    <w:snapToGrid w:val="0"/>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kern w:val="0"/>
                      <w:szCs w:val="21"/>
                      <w14:textFill>
                        <w14:solidFill>
                          <w14:schemeClr w14:val="tx1">
                            <w14:lumMod w14:val="95000"/>
                            <w14:lumOff w14:val="5000"/>
                          </w14:schemeClr>
                        </w14:solidFill>
                      </w14:textFill>
                    </w:rPr>
                    <w:t>无须设置环境风险专项评价</w:t>
                  </w:r>
                </w:p>
              </w:tc>
            </w:tr>
            <w:tr w14:paraId="6C4FA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pct"/>
                  <w:vAlign w:val="center"/>
                </w:tcPr>
                <w:p w14:paraId="4A938412">
                  <w:pPr>
                    <w:autoSpaceDE w:val="0"/>
                    <w:autoSpaceDN w:val="0"/>
                    <w:adjustRightInd w:val="0"/>
                    <w:snapToGrid w:val="0"/>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kern w:val="0"/>
                      <w:szCs w:val="21"/>
                      <w14:textFill>
                        <w14:solidFill>
                          <w14:schemeClr w14:val="tx1">
                            <w14:lumMod w14:val="95000"/>
                            <w14:lumOff w14:val="5000"/>
                          </w14:schemeClr>
                        </w14:solidFill>
                      </w14:textFill>
                    </w:rPr>
                    <w:t>生态</w:t>
                  </w:r>
                </w:p>
              </w:tc>
              <w:tc>
                <w:tcPr>
                  <w:tcW w:w="1733" w:type="pct"/>
                  <w:vAlign w:val="center"/>
                </w:tcPr>
                <w:p w14:paraId="183E9164">
                  <w:pPr>
                    <w:autoSpaceDE w:val="0"/>
                    <w:autoSpaceDN w:val="0"/>
                    <w:adjustRightInd w:val="0"/>
                    <w:snapToGrid w:val="0"/>
                    <w:spacing w:after="0" w:line="240" w:lineRule="auto"/>
                    <w:rPr>
                      <w:color w:val="0D0D0D" w:themeColor="text1" w:themeTint="F2"/>
                      <w:szCs w:val="21"/>
                      <w14:textFill>
                        <w14:solidFill>
                          <w14:schemeClr w14:val="tx1">
                            <w14:lumMod w14:val="95000"/>
                            <w14:lumOff w14:val="5000"/>
                          </w14:schemeClr>
                        </w14:solidFill>
                      </w14:textFill>
                    </w:rPr>
                  </w:pPr>
                  <w:r>
                    <w:rPr>
                      <w:color w:val="0D0D0D" w:themeColor="text1" w:themeTint="F2"/>
                      <w:kern w:val="0"/>
                      <w:szCs w:val="21"/>
                      <w14:textFill>
                        <w14:solidFill>
                          <w14:schemeClr w14:val="tx1">
                            <w14:lumMod w14:val="95000"/>
                            <w14:lumOff w14:val="5000"/>
                          </w14:schemeClr>
                        </w14:solidFill>
                      </w14:textFill>
                    </w:rPr>
                    <w:t>取水口下游500米范围内有重要水生生物的自然产卵场、索饵场、越冬场和洄游通道的新增河道取水的污染类建设项目</w:t>
                  </w:r>
                  <w:r>
                    <w:rPr>
                      <w:rFonts w:hint="eastAsia"/>
                      <w:color w:val="0D0D0D" w:themeColor="text1" w:themeTint="F2"/>
                      <w:kern w:val="0"/>
                      <w:szCs w:val="21"/>
                      <w14:textFill>
                        <w14:solidFill>
                          <w14:schemeClr w14:val="tx1">
                            <w14:lumMod w14:val="95000"/>
                            <w14:lumOff w14:val="5000"/>
                          </w14:schemeClr>
                        </w14:solidFill>
                      </w14:textFill>
                    </w:rPr>
                    <w:t>。</w:t>
                  </w:r>
                </w:p>
              </w:tc>
              <w:tc>
                <w:tcPr>
                  <w:tcW w:w="1723" w:type="pct"/>
                  <w:vAlign w:val="center"/>
                </w:tcPr>
                <w:p w14:paraId="335C5D8E">
                  <w:pPr>
                    <w:autoSpaceDE w:val="0"/>
                    <w:autoSpaceDN w:val="0"/>
                    <w:adjustRightInd w:val="0"/>
                    <w:snapToGrid w:val="0"/>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项目用水由园区自来水管网供给，不属于河道取水的污染类建设项目。</w:t>
                  </w:r>
                </w:p>
              </w:tc>
              <w:tc>
                <w:tcPr>
                  <w:tcW w:w="691" w:type="pct"/>
                  <w:vAlign w:val="center"/>
                </w:tcPr>
                <w:p w14:paraId="797DDB36">
                  <w:pPr>
                    <w:autoSpaceDE w:val="0"/>
                    <w:autoSpaceDN w:val="0"/>
                    <w:adjustRightInd w:val="0"/>
                    <w:snapToGrid w:val="0"/>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kern w:val="0"/>
                      <w:szCs w:val="21"/>
                      <w14:textFill>
                        <w14:solidFill>
                          <w14:schemeClr w14:val="tx1">
                            <w14:lumMod w14:val="95000"/>
                            <w14:lumOff w14:val="5000"/>
                          </w14:schemeClr>
                        </w14:solidFill>
                      </w14:textFill>
                    </w:rPr>
                    <w:t>无须设置生态专项评价</w:t>
                  </w:r>
                </w:p>
              </w:tc>
            </w:tr>
            <w:tr w14:paraId="6EB14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pct"/>
                  <w:vAlign w:val="center"/>
                </w:tcPr>
                <w:p w14:paraId="46411DBA">
                  <w:pPr>
                    <w:autoSpaceDE w:val="0"/>
                    <w:autoSpaceDN w:val="0"/>
                    <w:adjustRightInd w:val="0"/>
                    <w:snapToGrid w:val="0"/>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kern w:val="0"/>
                      <w:szCs w:val="21"/>
                      <w14:textFill>
                        <w14:solidFill>
                          <w14:schemeClr w14:val="tx1">
                            <w14:lumMod w14:val="95000"/>
                            <w14:lumOff w14:val="5000"/>
                          </w14:schemeClr>
                        </w14:solidFill>
                      </w14:textFill>
                    </w:rPr>
                    <w:t>海洋</w:t>
                  </w:r>
                </w:p>
              </w:tc>
              <w:tc>
                <w:tcPr>
                  <w:tcW w:w="1733" w:type="pct"/>
                  <w:vAlign w:val="center"/>
                </w:tcPr>
                <w:p w14:paraId="4B1E3E83">
                  <w:pPr>
                    <w:autoSpaceDE w:val="0"/>
                    <w:autoSpaceDN w:val="0"/>
                    <w:adjustRightInd w:val="0"/>
                    <w:snapToGrid w:val="0"/>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kern w:val="0"/>
                      <w:szCs w:val="21"/>
                      <w14:textFill>
                        <w14:solidFill>
                          <w14:schemeClr w14:val="tx1">
                            <w14:lumMod w14:val="95000"/>
                            <w14:lumOff w14:val="5000"/>
                          </w14:schemeClr>
                        </w14:solidFill>
                      </w14:textFill>
                    </w:rPr>
                    <w:t>直接向海排放污染物的海洋工程建设项目。</w:t>
                  </w:r>
                </w:p>
              </w:tc>
              <w:tc>
                <w:tcPr>
                  <w:tcW w:w="1723" w:type="pct"/>
                  <w:vAlign w:val="center"/>
                </w:tcPr>
                <w:p w14:paraId="62510E8A">
                  <w:pPr>
                    <w:autoSpaceDE w:val="0"/>
                    <w:autoSpaceDN w:val="0"/>
                    <w:adjustRightInd w:val="0"/>
                    <w:snapToGrid w:val="0"/>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项目不属于</w:t>
                  </w:r>
                  <w:r>
                    <w:rPr>
                      <w:rFonts w:hint="eastAsia"/>
                      <w:color w:val="0D0D0D" w:themeColor="text1" w:themeTint="F2"/>
                      <w:kern w:val="0"/>
                      <w:szCs w:val="21"/>
                      <w14:textFill>
                        <w14:solidFill>
                          <w14:schemeClr w14:val="tx1">
                            <w14:lumMod w14:val="95000"/>
                            <w14:lumOff w14:val="5000"/>
                          </w14:schemeClr>
                        </w14:solidFill>
                      </w14:textFill>
                    </w:rPr>
                    <w:t>直接向海排放污染物的海洋工程建设项目。</w:t>
                  </w:r>
                </w:p>
              </w:tc>
              <w:tc>
                <w:tcPr>
                  <w:tcW w:w="691" w:type="pct"/>
                  <w:vAlign w:val="center"/>
                </w:tcPr>
                <w:p w14:paraId="5AA7B400">
                  <w:pPr>
                    <w:autoSpaceDE w:val="0"/>
                    <w:autoSpaceDN w:val="0"/>
                    <w:adjustRightInd w:val="0"/>
                    <w:snapToGrid w:val="0"/>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kern w:val="0"/>
                      <w:szCs w:val="21"/>
                      <w14:textFill>
                        <w14:solidFill>
                          <w14:schemeClr w14:val="tx1">
                            <w14:lumMod w14:val="95000"/>
                            <w14:lumOff w14:val="5000"/>
                          </w14:schemeClr>
                        </w14:solidFill>
                      </w14:textFill>
                    </w:rPr>
                    <w:t>无须设置海洋专项评价</w:t>
                  </w:r>
                </w:p>
              </w:tc>
            </w:tr>
            <w:tr w14:paraId="1209C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vAlign w:val="center"/>
                </w:tcPr>
                <w:p w14:paraId="21B5063C">
                  <w:pPr>
                    <w:autoSpaceDE w:val="0"/>
                    <w:autoSpaceDN w:val="0"/>
                    <w:adjustRightInd w:val="0"/>
                    <w:snapToGrid w:val="0"/>
                    <w:spacing w:after="0" w:line="240" w:lineRule="auto"/>
                    <w:rPr>
                      <w:color w:val="0D0D0D" w:themeColor="text1" w:themeTint="F2"/>
                      <w:kern w:val="0"/>
                      <w:szCs w:val="21"/>
                      <w14:textFill>
                        <w14:solidFill>
                          <w14:schemeClr w14:val="tx1">
                            <w14:lumMod w14:val="95000"/>
                            <w14:lumOff w14:val="5000"/>
                          </w14:schemeClr>
                        </w14:solidFill>
                      </w14:textFill>
                    </w:rPr>
                  </w:pPr>
                  <w:r>
                    <w:rPr>
                      <w:rFonts w:hint="eastAsia"/>
                      <w:color w:val="0D0D0D" w:themeColor="text1" w:themeTint="F2"/>
                      <w:kern w:val="0"/>
                      <w:szCs w:val="21"/>
                      <w14:textFill>
                        <w14:solidFill>
                          <w14:schemeClr w14:val="tx1">
                            <w14:lumMod w14:val="95000"/>
                            <w14:lumOff w14:val="5000"/>
                          </w14:schemeClr>
                        </w14:solidFill>
                      </w14:textFill>
                    </w:rPr>
                    <w:t>注：</w:t>
                  </w:r>
                </w:p>
                <w:p w14:paraId="38BCF527">
                  <w:pPr>
                    <w:autoSpaceDE w:val="0"/>
                    <w:autoSpaceDN w:val="0"/>
                    <w:adjustRightInd w:val="0"/>
                    <w:snapToGrid w:val="0"/>
                    <w:spacing w:after="0" w:line="240" w:lineRule="auto"/>
                    <w:rPr>
                      <w:color w:val="0D0D0D" w:themeColor="text1" w:themeTint="F2"/>
                      <w:kern w:val="0"/>
                      <w:szCs w:val="21"/>
                      <w14:textFill>
                        <w14:solidFill>
                          <w14:schemeClr w14:val="tx1">
                            <w14:lumMod w14:val="95000"/>
                            <w14:lumOff w14:val="5000"/>
                          </w14:schemeClr>
                        </w14:solidFill>
                      </w14:textFill>
                    </w:rPr>
                  </w:pPr>
                  <w:r>
                    <w:rPr>
                      <w:rFonts w:hint="eastAsia"/>
                      <w:color w:val="0D0D0D" w:themeColor="text1" w:themeTint="F2"/>
                      <w:kern w:val="0"/>
                      <w:szCs w:val="21"/>
                      <w14:textFill>
                        <w14:solidFill>
                          <w14:schemeClr w14:val="tx1">
                            <w14:lumMod w14:val="95000"/>
                            <w14:lumOff w14:val="5000"/>
                          </w14:schemeClr>
                        </w14:solidFill>
                      </w14:textFill>
                    </w:rPr>
                    <w:t>（1）废气中有毒有害污染物指纳入《有毒有害大气污染物名录》的污染物（不包括无排放标准的污染物）。</w:t>
                  </w:r>
                </w:p>
                <w:p w14:paraId="4415AC57">
                  <w:pPr>
                    <w:autoSpaceDE w:val="0"/>
                    <w:autoSpaceDN w:val="0"/>
                    <w:adjustRightInd w:val="0"/>
                    <w:snapToGrid w:val="0"/>
                    <w:spacing w:after="0" w:line="240" w:lineRule="auto"/>
                    <w:rPr>
                      <w:color w:val="0D0D0D" w:themeColor="text1" w:themeTint="F2"/>
                      <w:kern w:val="0"/>
                      <w:szCs w:val="21"/>
                      <w14:textFill>
                        <w14:solidFill>
                          <w14:schemeClr w14:val="tx1">
                            <w14:lumMod w14:val="95000"/>
                            <w14:lumOff w14:val="5000"/>
                          </w14:schemeClr>
                        </w14:solidFill>
                      </w14:textFill>
                    </w:rPr>
                  </w:pPr>
                  <w:r>
                    <w:rPr>
                      <w:rFonts w:hint="eastAsia"/>
                      <w:color w:val="0D0D0D" w:themeColor="text1" w:themeTint="F2"/>
                      <w:kern w:val="0"/>
                      <w:szCs w:val="21"/>
                      <w14:textFill>
                        <w14:solidFill>
                          <w14:schemeClr w14:val="tx1">
                            <w14:lumMod w14:val="95000"/>
                            <w14:lumOff w14:val="5000"/>
                          </w14:schemeClr>
                        </w14:solidFill>
                      </w14:textFill>
                    </w:rPr>
                    <w:t>（2）环境空气保护目标指自然保护区、风景名胜区、居住区、文化区和农村地区中人群较集中的区域。</w:t>
                  </w:r>
                </w:p>
                <w:p w14:paraId="0E8150E9">
                  <w:pPr>
                    <w:autoSpaceDE w:val="0"/>
                    <w:autoSpaceDN w:val="0"/>
                    <w:adjustRightInd w:val="0"/>
                    <w:snapToGrid w:val="0"/>
                    <w:spacing w:after="0" w:line="240" w:lineRule="auto"/>
                    <w:rPr>
                      <w:color w:val="0D0D0D" w:themeColor="text1" w:themeTint="F2"/>
                      <w:kern w:val="0"/>
                      <w:szCs w:val="21"/>
                      <w14:textFill>
                        <w14:solidFill>
                          <w14:schemeClr w14:val="tx1">
                            <w14:lumMod w14:val="95000"/>
                            <w14:lumOff w14:val="5000"/>
                          </w14:schemeClr>
                        </w14:solidFill>
                      </w14:textFill>
                    </w:rPr>
                  </w:pPr>
                  <w:r>
                    <w:rPr>
                      <w:rFonts w:hint="eastAsia"/>
                      <w:color w:val="0D0D0D" w:themeColor="text1" w:themeTint="F2"/>
                      <w:kern w:val="0"/>
                      <w:szCs w:val="21"/>
                      <w14:textFill>
                        <w14:solidFill>
                          <w14:schemeClr w14:val="tx1">
                            <w14:lumMod w14:val="95000"/>
                            <w14:lumOff w14:val="5000"/>
                          </w14:schemeClr>
                        </w14:solidFill>
                      </w14:textFill>
                    </w:rPr>
                    <w:t>（3）临界量及其计算方法可参考《建设项目环境风险评价技术导则》（HJ169）附录B、附录C。</w:t>
                  </w:r>
                </w:p>
              </w:tc>
            </w:tr>
          </w:tbl>
          <w:p w14:paraId="1B916898">
            <w:pPr>
              <w:autoSpaceDE w:val="0"/>
              <w:autoSpaceDN w:val="0"/>
              <w:adjustRightInd w:val="0"/>
              <w:snapToGrid w:val="0"/>
              <w:spacing w:after="0" w:line="360" w:lineRule="auto"/>
              <w:jc w:val="center"/>
              <w:rPr>
                <w:rFonts w:cs="宋体"/>
                <w:color w:val="0D0D0D" w:themeColor="text1" w:themeTint="F2"/>
                <w:kern w:val="0"/>
                <w:sz w:val="24"/>
                <w14:textFill>
                  <w14:solidFill>
                    <w14:schemeClr w14:val="tx1">
                      <w14:lumMod w14:val="95000"/>
                      <w14:lumOff w14:val="5000"/>
                    </w14:schemeClr>
                  </w14:solidFill>
                </w14:textFill>
              </w:rPr>
            </w:pPr>
          </w:p>
        </w:tc>
      </w:tr>
      <w:tr w14:paraId="3C2BD6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1296" w:type="pct"/>
            <w:vAlign w:val="center"/>
          </w:tcPr>
          <w:p w14:paraId="56B6E32F">
            <w:pPr>
              <w:autoSpaceDE w:val="0"/>
              <w:autoSpaceDN w:val="0"/>
              <w:adjustRightInd w:val="0"/>
              <w:snapToGrid w:val="0"/>
              <w:spacing w:after="0"/>
              <w:jc w:val="center"/>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规划情况</w:t>
            </w:r>
          </w:p>
        </w:tc>
        <w:tc>
          <w:tcPr>
            <w:tcW w:w="3704" w:type="pct"/>
            <w:gridSpan w:val="3"/>
            <w:vAlign w:val="center"/>
          </w:tcPr>
          <w:p w14:paraId="413655B2">
            <w:pPr>
              <w:autoSpaceDE w:val="0"/>
              <w:autoSpaceDN w:val="0"/>
              <w:adjustRightInd w:val="0"/>
              <w:snapToGrid w:val="0"/>
              <w:spacing w:after="0" w:line="360" w:lineRule="auto"/>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（1）规划名称：《钦州港大榄坪物流加工区总体规划修编（2022-2035）》</w:t>
            </w:r>
          </w:p>
          <w:p w14:paraId="5C825C6A">
            <w:pPr>
              <w:autoSpaceDE w:val="0"/>
              <w:autoSpaceDN w:val="0"/>
              <w:adjustRightInd w:val="0"/>
              <w:snapToGrid w:val="0"/>
              <w:spacing w:after="0" w:line="360" w:lineRule="auto"/>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（2）审批机关：钦州市人民政府</w:t>
            </w:r>
          </w:p>
          <w:p w14:paraId="102024AE">
            <w:pPr>
              <w:autoSpaceDE w:val="0"/>
              <w:autoSpaceDN w:val="0"/>
              <w:adjustRightInd w:val="0"/>
              <w:snapToGrid w:val="0"/>
              <w:spacing w:after="0" w:line="360" w:lineRule="auto"/>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（3）审批文件名称及文号：《钦州市人民政府办公室关于印发钦州港大榄坪物流加工区总体规划修编（2022-2035）的通知》（钦政办〔2023〕9号）</w:t>
            </w:r>
          </w:p>
        </w:tc>
      </w:tr>
      <w:tr w14:paraId="2BD32A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96" w:type="pct"/>
            <w:vAlign w:val="center"/>
          </w:tcPr>
          <w:p w14:paraId="78CAAB1B">
            <w:pPr>
              <w:adjustRightInd w:val="0"/>
              <w:snapToGrid w:val="0"/>
              <w:spacing w:after="0"/>
              <w:jc w:val="center"/>
              <w:rPr>
                <w:rFonts w:cs="宋体"/>
                <w:color w:val="0D0D0D" w:themeColor="text1" w:themeTint="F2"/>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规划环境影响</w:t>
            </w:r>
          </w:p>
          <w:p w14:paraId="12133368">
            <w:pPr>
              <w:adjustRightInd w:val="0"/>
              <w:snapToGrid w:val="0"/>
              <w:spacing w:after="0"/>
              <w:jc w:val="center"/>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sz w:val="24"/>
                <w14:textFill>
                  <w14:solidFill>
                    <w14:schemeClr w14:val="tx1">
                      <w14:lumMod w14:val="95000"/>
                      <w14:lumOff w14:val="5000"/>
                    </w14:schemeClr>
                  </w14:solidFill>
                </w14:textFill>
              </w:rPr>
              <w:t>评价情况</w:t>
            </w:r>
          </w:p>
        </w:tc>
        <w:tc>
          <w:tcPr>
            <w:tcW w:w="3704" w:type="pct"/>
            <w:gridSpan w:val="3"/>
            <w:vAlign w:val="center"/>
          </w:tcPr>
          <w:p w14:paraId="05A7D55B">
            <w:pPr>
              <w:autoSpaceDE w:val="0"/>
              <w:autoSpaceDN w:val="0"/>
              <w:adjustRightInd w:val="0"/>
              <w:snapToGrid w:val="0"/>
              <w:spacing w:after="0" w:line="360" w:lineRule="auto"/>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（1）规划环评文件：《钦州港大榄坪物流加工区总体规划修编（2022-2035）环境影响报告书》</w:t>
            </w:r>
          </w:p>
          <w:p w14:paraId="12B0BCDB">
            <w:pPr>
              <w:autoSpaceDE w:val="0"/>
              <w:autoSpaceDN w:val="0"/>
              <w:adjustRightInd w:val="0"/>
              <w:snapToGrid w:val="0"/>
              <w:spacing w:after="0" w:line="360" w:lineRule="auto"/>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（2）召集审查机关：钦州市生态环境局</w:t>
            </w:r>
          </w:p>
          <w:p w14:paraId="2149EB43">
            <w:pPr>
              <w:autoSpaceDE w:val="0"/>
              <w:autoSpaceDN w:val="0"/>
              <w:adjustRightInd w:val="0"/>
              <w:snapToGrid w:val="0"/>
              <w:spacing w:after="0" w:line="360" w:lineRule="auto"/>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（3）审查文件名称及文号：《钦州市生态环境局关于&lt;钦州港大榄坪物流加工区总体规划修编（2022-2035）环境影响报告书&gt;审查意见的函》（钦环函〔2023〕107号）</w:t>
            </w:r>
          </w:p>
        </w:tc>
      </w:tr>
      <w:tr w14:paraId="756D7A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8" w:hRule="atLeast"/>
          <w:jc w:val="center"/>
        </w:trPr>
        <w:tc>
          <w:tcPr>
            <w:tcW w:w="1296" w:type="pct"/>
            <w:vAlign w:val="center"/>
          </w:tcPr>
          <w:p w14:paraId="5F1917AC">
            <w:pPr>
              <w:autoSpaceDE w:val="0"/>
              <w:autoSpaceDN w:val="0"/>
              <w:adjustRightInd w:val="0"/>
              <w:snapToGrid w:val="0"/>
              <w:spacing w:after="0"/>
              <w:jc w:val="center"/>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规划及规划环境</w:t>
            </w:r>
          </w:p>
          <w:p w14:paraId="60ADFFBE">
            <w:pPr>
              <w:autoSpaceDE w:val="0"/>
              <w:autoSpaceDN w:val="0"/>
              <w:adjustRightInd w:val="0"/>
              <w:snapToGrid w:val="0"/>
              <w:spacing w:after="0"/>
              <w:jc w:val="center"/>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影响评价符合性分析</w:t>
            </w:r>
          </w:p>
        </w:tc>
        <w:tc>
          <w:tcPr>
            <w:tcW w:w="3704" w:type="pct"/>
            <w:gridSpan w:val="3"/>
            <w:vAlign w:val="center"/>
          </w:tcPr>
          <w:p w14:paraId="0E390933">
            <w:pPr>
              <w:autoSpaceDE w:val="0"/>
              <w:autoSpaceDN w:val="0"/>
              <w:adjustRightInd w:val="0"/>
              <w:snapToGrid w:val="0"/>
              <w:spacing w:after="0" w:line="360" w:lineRule="auto"/>
              <w:ind w:firstLine="482" w:firstLineChars="200"/>
              <w:rPr>
                <w:rFonts w:cs="宋体"/>
                <w:b/>
                <w:bCs/>
                <w:color w:val="0D0D0D" w:themeColor="text1" w:themeTint="F2"/>
                <w:kern w:val="0"/>
                <w:sz w:val="24"/>
                <w14:textFill>
                  <w14:solidFill>
                    <w14:schemeClr w14:val="tx1">
                      <w14:lumMod w14:val="95000"/>
                      <w14:lumOff w14:val="5000"/>
                    </w14:schemeClr>
                  </w14:solidFill>
                </w14:textFill>
              </w:rPr>
            </w:pPr>
            <w:r>
              <w:rPr>
                <w:rFonts w:hint="eastAsia" w:cs="宋体"/>
                <w:b/>
                <w:bCs/>
                <w:color w:val="0D0D0D" w:themeColor="text1" w:themeTint="F2"/>
                <w:kern w:val="0"/>
                <w:sz w:val="24"/>
                <w14:textFill>
                  <w14:solidFill>
                    <w14:schemeClr w14:val="tx1">
                      <w14:lumMod w14:val="95000"/>
                      <w14:lumOff w14:val="5000"/>
                    </w14:schemeClr>
                  </w14:solidFill>
                </w14:textFill>
              </w:rPr>
              <w:t>1.与园区规划相符性分析</w:t>
            </w:r>
          </w:p>
          <w:p w14:paraId="3D228F97">
            <w:pPr>
              <w:autoSpaceDE w:val="0"/>
              <w:autoSpaceDN w:val="0"/>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根据《钦州港大榄坪物流加工区总体规划修编（2022-2035）》，园区规划发展目标和规划布局如下：</w:t>
            </w:r>
          </w:p>
          <w:p w14:paraId="71EB782F">
            <w:pPr>
              <w:autoSpaceDE w:val="0"/>
              <w:autoSpaceDN w:val="0"/>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（1）规划发展目标</w:t>
            </w:r>
          </w:p>
          <w:p w14:paraId="716E853A">
            <w:pPr>
              <w:autoSpaceDE w:val="0"/>
              <w:autoSpaceDN w:val="0"/>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钦州港大榄坪物流加工区战略定位为广西北部湾新兴的临港汽车、装备产业加工及新能源电池材料制造基地，面向东盟、服务大西南，具有多式联运功能的现代物流服务中心，面向东盟自贸区的规模化、现代化的商品展示、交易与信息发布中心。近期到2025年，加工区工业总产值实现532亿元；远期到2035年，工业总产值实现1056亿元。</w:t>
            </w:r>
          </w:p>
          <w:p w14:paraId="37FA007A">
            <w:pPr>
              <w:autoSpaceDE w:val="0"/>
              <w:autoSpaceDN w:val="0"/>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（2）规划布局</w:t>
            </w:r>
          </w:p>
          <w:p w14:paraId="0CF10C49">
            <w:pPr>
              <w:autoSpaceDE w:val="0"/>
              <w:autoSpaceDN w:val="0"/>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空间布局上形成“两轴、两区”结构。“两轴”为保税港大街与陆海大道横向及纵向交通轴；“两区”为以保税港大街为界，南区为综合服务型物流园区，北区为综合加工区。</w:t>
            </w:r>
          </w:p>
          <w:p w14:paraId="1670F655">
            <w:pPr>
              <w:autoSpaceDE w:val="0"/>
              <w:autoSpaceDN w:val="0"/>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规划北区形成以装备制造产业、新能源电池材料、新型材料产业为主的综合加工区。装备制造业区规划安排布置在二号路、滨海公路、陆海大道和金鸡大街包围地块，该区域用地面积371.73公顷，其中功能性用地（工矿用地1001）面积为225.32公顷，占60.61%，园区内部铁路专用线根据园区建设需求布置。新能源电池材料、新型材料产业区规划安排在滨海公路、三墩公路、保税港大街和陆海大道包围地块，该区域用地面积599.17公顷，其中功能性用地（工矿用地1001）面积为403.7公顷，占67.38%，园区内部铁路专用线根据园区建设需求布置。</w:t>
            </w:r>
          </w:p>
          <w:p w14:paraId="06A6DBFF">
            <w:pPr>
              <w:autoSpaceDE w:val="0"/>
              <w:autoSpaceDN w:val="0"/>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规划南区形成国际著名物流企业区、港航物流企业区、商品交易现货市场、期货平台区域的综合服务型物流园区以及石油储备区。国际著名物流企业区规划安排在三墩公路以东、保税港大街以南为界，第九大街两侧地块，该区域用地面积158.30公顷，其中功能性用地（物流仓储用地1101）面积为106.19公顷，占67.08%，园区内部铁路专用线根据园区建设需求布置。港航物流企业区规划安排在三墩公路、钦州综合保税区东边界道路、陆海大道、第十一大街和第十大街包围地块，该区域用地面积251.29公顷，其中功能性用地（物流仓储用地1101）面积为68.24公顷，占27.16%。商品交易现货市场和期货平台区域规划安排在二号路、保税港大街、陆海大道和金鸡大街包围地块，区域用地面积232.27公顷，其中功能性用地（物流仓储用地1101）面积为132.20公顷，占56.92%。石油储备区规划安排在第十一大街南部区域，石油储备区用地面积223.46公顷，其中功能性用地（仓储物流用地W）面积为196.13公顷，占75.69%。</w:t>
            </w:r>
          </w:p>
          <w:p w14:paraId="4A527331">
            <w:pPr>
              <w:autoSpaceDE w:val="0"/>
              <w:autoSpaceDN w:val="0"/>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项目位于钦州市中国（广西）自由贸易试验区钦州港片区大榄坪三号路西面、中油六建项目北面，属于规划中的装备制造产业区，用地类型为二类工业用地。项目为园区汽车、装备加工等主导产业提供机械设备金属表面处理配套服务，属于园区主导产业的配套环节，与园区“临港汽车、装备产业加工及新能源电池材料制造基地”的战略定位存在产业关联性，且项目已取得中国（广西）自由贸易试验区钦州港片区自然资源和建设局出具的《关于同意使用土地的函》（附件4）。</w:t>
            </w:r>
          </w:p>
          <w:p w14:paraId="581A096C">
            <w:pPr>
              <w:autoSpaceDE w:val="0"/>
              <w:autoSpaceDN w:val="0"/>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综上，项目建设符合《钦州港大榄坪物流加工区总体规划修编（2022-2035）》相关要求。</w:t>
            </w:r>
          </w:p>
          <w:p w14:paraId="79E86047">
            <w:pPr>
              <w:autoSpaceDE w:val="0"/>
              <w:autoSpaceDN w:val="0"/>
              <w:adjustRightInd w:val="0"/>
              <w:snapToGrid w:val="0"/>
              <w:spacing w:after="0" w:line="360" w:lineRule="auto"/>
              <w:ind w:firstLine="482" w:firstLineChars="200"/>
              <w:rPr>
                <w:rFonts w:cs="宋体"/>
                <w:b/>
                <w:bCs/>
                <w:color w:val="0D0D0D" w:themeColor="text1" w:themeTint="F2"/>
                <w:kern w:val="0"/>
                <w:sz w:val="24"/>
                <w14:textFill>
                  <w14:solidFill>
                    <w14:schemeClr w14:val="tx1">
                      <w14:lumMod w14:val="95000"/>
                      <w14:lumOff w14:val="5000"/>
                    </w14:schemeClr>
                  </w14:solidFill>
                </w14:textFill>
              </w:rPr>
            </w:pPr>
            <w:r>
              <w:rPr>
                <w:rFonts w:hint="eastAsia" w:cs="宋体"/>
                <w:b/>
                <w:bCs/>
                <w:color w:val="0D0D0D" w:themeColor="text1" w:themeTint="F2"/>
                <w:kern w:val="0"/>
                <w:sz w:val="24"/>
                <w14:textFill>
                  <w14:solidFill>
                    <w14:schemeClr w14:val="tx1">
                      <w14:lumMod w14:val="95000"/>
                      <w14:lumOff w14:val="5000"/>
                    </w14:schemeClr>
                  </w14:solidFill>
                </w14:textFill>
              </w:rPr>
              <w:t>2.与园区规划环评及其审查意见相符性分析</w:t>
            </w:r>
          </w:p>
          <w:p w14:paraId="62C28125">
            <w:pPr>
              <w:autoSpaceDE w:val="0"/>
              <w:autoSpaceDN w:val="0"/>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项目与《钦州港大榄坪物流加工区总体规划修编（2022-2035）环境影响报告书》相符性分析详见表1-2，与《钦州市生态环境局关于&lt;钦州港大榄坪物流加工区总体规划修编（2022-2035）环境影响报告书&gt;审查意见的函》（钦环函〔2023〕107号）相符性分析详见表1-3。</w:t>
            </w:r>
          </w:p>
          <w:p w14:paraId="5AE1644C">
            <w:pPr>
              <w:spacing w:after="0"/>
              <w:jc w:val="center"/>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表1-2  与规划环评相符性分析一览表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
              <w:gridCol w:w="538"/>
              <w:gridCol w:w="494"/>
              <w:gridCol w:w="2816"/>
              <w:gridCol w:w="1897"/>
              <w:gridCol w:w="466"/>
            </w:tblGrid>
            <w:tr w14:paraId="26E39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13D19B1E">
                  <w:pPr>
                    <w:spacing w:after="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序号</w:t>
                  </w:r>
                </w:p>
              </w:tc>
              <w:tc>
                <w:tcPr>
                  <w:tcW w:w="2884" w:type="pct"/>
                  <w:gridSpan w:val="3"/>
                  <w:vAlign w:val="center"/>
                </w:tcPr>
                <w:p w14:paraId="6B3889C4">
                  <w:pPr>
                    <w:spacing w:after="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规划环评要求</w:t>
                  </w:r>
                </w:p>
              </w:tc>
              <w:tc>
                <w:tcPr>
                  <w:tcW w:w="1422" w:type="pct"/>
                  <w:vAlign w:val="center"/>
                </w:tcPr>
                <w:p w14:paraId="730A030F">
                  <w:pPr>
                    <w:spacing w:after="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项目情况</w:t>
                  </w:r>
                </w:p>
              </w:tc>
              <w:tc>
                <w:tcPr>
                  <w:tcW w:w="349" w:type="pct"/>
                  <w:vAlign w:val="center"/>
                </w:tcPr>
                <w:p w14:paraId="62245527">
                  <w:pPr>
                    <w:spacing w:after="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相符性</w:t>
                  </w:r>
                </w:p>
              </w:tc>
            </w:tr>
            <w:tr w14:paraId="0CDEE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04717B0E">
                  <w:pPr>
                    <w:spacing w:after="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w:t>
                  </w:r>
                </w:p>
              </w:tc>
              <w:tc>
                <w:tcPr>
                  <w:tcW w:w="773" w:type="pct"/>
                  <w:gridSpan w:val="2"/>
                  <w:vAlign w:val="center"/>
                </w:tcPr>
                <w:p w14:paraId="108A8AB3">
                  <w:pPr>
                    <w:spacing w:after="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用地</w:t>
                  </w:r>
                </w:p>
                <w:p w14:paraId="2DF7BADD">
                  <w:pPr>
                    <w:spacing w:after="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规划</w:t>
                  </w:r>
                </w:p>
              </w:tc>
              <w:tc>
                <w:tcPr>
                  <w:tcW w:w="2111" w:type="pct"/>
                  <w:vAlign w:val="center"/>
                </w:tcPr>
                <w:p w14:paraId="13C86EDA">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园区土地利用划分为仓储用地、工矿用地、交通运输用地、绿地与开敞空间用地、公用设施用地、区域交通设施用地等。</w:t>
                  </w:r>
                </w:p>
              </w:tc>
              <w:tc>
                <w:tcPr>
                  <w:tcW w:w="1422" w:type="pct"/>
                  <w:vAlign w:val="center"/>
                </w:tcPr>
                <w:p w14:paraId="0B516E60">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项目用地为二类工业用地，符合园区土地利用规划。</w:t>
                  </w:r>
                </w:p>
              </w:tc>
              <w:tc>
                <w:tcPr>
                  <w:tcW w:w="349" w:type="pct"/>
                  <w:vAlign w:val="center"/>
                </w:tcPr>
                <w:p w14:paraId="4E040FCC">
                  <w:pPr>
                    <w:spacing w:after="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符合</w:t>
                  </w:r>
                </w:p>
              </w:tc>
            </w:tr>
            <w:tr w14:paraId="4A753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5DEDB882">
                  <w:pPr>
                    <w:spacing w:after="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w:t>
                  </w:r>
                </w:p>
              </w:tc>
              <w:tc>
                <w:tcPr>
                  <w:tcW w:w="773" w:type="pct"/>
                  <w:gridSpan w:val="2"/>
                  <w:vAlign w:val="center"/>
                </w:tcPr>
                <w:p w14:paraId="03CC32B0">
                  <w:pPr>
                    <w:spacing w:after="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主导</w:t>
                  </w:r>
                </w:p>
                <w:p w14:paraId="4BC14D26">
                  <w:pPr>
                    <w:spacing w:after="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产业</w:t>
                  </w:r>
                </w:p>
              </w:tc>
              <w:tc>
                <w:tcPr>
                  <w:tcW w:w="2111" w:type="pct"/>
                  <w:vAlign w:val="center"/>
                </w:tcPr>
                <w:p w14:paraId="51B98205">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加工区依托“临港”交通区位优势，推动港产城融合，以临港汽车、装备产业加工及新能源材料制造等为主导产业。</w:t>
                  </w:r>
                </w:p>
                <w:p w14:paraId="54BDE424">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（1）汽车产业：加工区围绕吸引整车组装厂为核心构建针对满足需求的汽车制造产业基础，打造面向东盟的新能源汽车整车制造、零部件、充电设施为一体的产业集群。</w:t>
                  </w:r>
                </w:p>
                <w:p w14:paraId="13E60941">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（2）装备加工产业：本次规划装备制造业涉及通用设备制造、专用设备制造、电气机械和器材制造三大门类。主要选择通用零部件、农用机械、建筑与工程机械、电力设备等门类作为发展方向。</w:t>
                  </w:r>
                </w:p>
                <w:p w14:paraId="7AFDC3B9">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新能源材料产业：新能源材料产业涉及到有色金属冶炼（镍钴冶炼）、电子元件及专用材料制造等，主要选择金属镍溶解处置线和金属钴溶解、高冰镍、硫酸镍、硫酸钴、三元前驱体、电解镍生产等作为发展方向。</w:t>
                  </w:r>
                </w:p>
                <w:p w14:paraId="744A8A7D">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物流产业：依托深水港口、保税港区政策，建立以国际物流为主导，商务服务相配套的现代港口物流产业体系。重点发展集装箱堆存、拆拼、转运、综合处理等系列服务；根据港口发展适度发展其他件杂货种的仓储业务。</w:t>
                  </w:r>
                </w:p>
              </w:tc>
              <w:tc>
                <w:tcPr>
                  <w:tcW w:w="1422" w:type="pct"/>
                  <w:vAlign w:val="center"/>
                </w:tcPr>
                <w:p w14:paraId="6AAFC808">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位于装备制造产业区，为园区汽车、装备加工等主导产业提供机械设备金属表面处理配套服务，属于园区主导产业的配套环节，与园区“临港汽车、装备产业加工及新能源电池材料制造基地”的战略定位存在产业关联性，且项目已取得中国（广西）自由贸易试验区钦州港片区自然资源和建设局出具的《关于同意使用土地的函》。</w:t>
                  </w:r>
                </w:p>
              </w:tc>
              <w:tc>
                <w:tcPr>
                  <w:tcW w:w="349" w:type="pct"/>
                  <w:vAlign w:val="center"/>
                </w:tcPr>
                <w:p w14:paraId="7499C706">
                  <w:pPr>
                    <w:spacing w:after="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符合</w:t>
                  </w:r>
                </w:p>
              </w:tc>
            </w:tr>
            <w:tr w14:paraId="42B8D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Merge w:val="restart"/>
                  <w:vAlign w:val="center"/>
                </w:tcPr>
                <w:p w14:paraId="0D926750">
                  <w:pPr>
                    <w:spacing w:after="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w:t>
                  </w:r>
                </w:p>
              </w:tc>
              <w:tc>
                <w:tcPr>
                  <w:tcW w:w="403" w:type="pct"/>
                  <w:vMerge w:val="restart"/>
                  <w:vAlign w:val="center"/>
                </w:tcPr>
                <w:p w14:paraId="44922C8C">
                  <w:pPr>
                    <w:spacing w:after="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重点管控区域行业环境准入清单</w:t>
                  </w:r>
                </w:p>
              </w:tc>
              <w:tc>
                <w:tcPr>
                  <w:tcW w:w="369" w:type="pct"/>
                  <w:vAlign w:val="center"/>
                </w:tcPr>
                <w:p w14:paraId="36C3D173">
                  <w:pPr>
                    <w:spacing w:after="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空间布局约束</w:t>
                  </w:r>
                </w:p>
              </w:tc>
              <w:tc>
                <w:tcPr>
                  <w:tcW w:w="2111" w:type="pct"/>
                  <w:vAlign w:val="center"/>
                </w:tcPr>
                <w:p w14:paraId="1146F369">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（1）应按规划功能组团布局相应产业，入驻企业的选址须符合相应的行业准入条件和防护距离要求，企业的厂区布局设计要严格遵守《建筑设计防火规范》等相关规定，充分考虑总图布置在环保方面合理性。</w:t>
                  </w:r>
                </w:p>
                <w:p w14:paraId="69F4B352">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（2）村屯用地周边严控布局潜在污染和环境风险突出的建设项目。</w:t>
                  </w:r>
                </w:p>
                <w:p w14:paraId="6B90491F">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（3）入园项目应符合园区产业定位，符合《广西生态保护正面清单》（2022）和《广西生态保护禁止事项清单（2022）》中的要求。</w:t>
                  </w:r>
                </w:p>
                <w:p w14:paraId="19521F87">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入驻企业应符合国家和行业环境保护标准、清洁生产标准和行业准入条件要求，符合国家产业政策、区域规划及政策要求，建设规模应符合国家产业政策的最小经济规模要求。禁止建设国家现行产业政策明令限制、禁止或淘汰的项目、落后生产工艺或设备、落后生产能力项目，禁止建设不符合园区规划产业定位或与产业链条无关联的项目。</w:t>
                  </w:r>
                </w:p>
                <w:p w14:paraId="7E903BDB">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（5）有行业标准的，企业清洁生产水平至少达到国内领先水平。</w:t>
                  </w:r>
                </w:p>
                <w:p w14:paraId="7E553B23">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（6）危险化学品的仓储条件必须满足《危险化学品经营企业安全技术基本要求》（GB18265-2019）要求。</w:t>
                  </w:r>
                </w:p>
                <w:p w14:paraId="26CAB437">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（7）入驻企业执行排污许可证制度，合理确定排污单位污染物排放种类、浓度、许可排放量等要求。</w:t>
                  </w:r>
                </w:p>
                <w:p w14:paraId="49705741">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8）加工区围填海历史遗留问题应根据《国务院关于加强滨海湿地保护严格管控围填海的通知》（国发〔2018〕24号）的有关规定，严格限制围填海用于房地产开发、低水平重复建设旅游休闲娱乐项目及污染海洋生态环境的项目，对入驻的项目，按照法定审批权限依法办理用海手续。</w:t>
                  </w:r>
                </w:p>
              </w:tc>
              <w:tc>
                <w:tcPr>
                  <w:tcW w:w="1422" w:type="pct"/>
                  <w:vAlign w:val="center"/>
                </w:tcPr>
                <w:p w14:paraId="75D03812">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为园区汽车、装备加工等主导产业提供机械设备金属表面处理配套服务，属于园区主导产业的配套环节，与园区“临港汽车、装备产业加工及新能源电池材料制造基地”的战略定位存在产业关联性，且项目已取得中国（广西）自由贸易试验区钦州港片区自然资源和建设局出具的《关于同意使用土地的函》，项目建设符合国家和地方产业政策要求。项目所属行业无行业清洁生产标准，运营后实施排污许可登记管理。</w:t>
                  </w:r>
                </w:p>
              </w:tc>
              <w:tc>
                <w:tcPr>
                  <w:tcW w:w="349" w:type="pct"/>
                  <w:vAlign w:val="center"/>
                </w:tcPr>
                <w:p w14:paraId="5003F41D">
                  <w:pPr>
                    <w:spacing w:after="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符合</w:t>
                  </w:r>
                </w:p>
              </w:tc>
            </w:tr>
            <w:tr w14:paraId="1E605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Merge w:val="continue"/>
                  <w:vAlign w:val="center"/>
                </w:tcPr>
                <w:p w14:paraId="47A336F2">
                  <w:pPr>
                    <w:spacing w:after="0"/>
                    <w:jc w:val="center"/>
                    <w:rPr>
                      <w:color w:val="0D0D0D" w:themeColor="text1" w:themeTint="F2"/>
                      <w14:textFill>
                        <w14:solidFill>
                          <w14:schemeClr w14:val="tx1">
                            <w14:lumMod w14:val="95000"/>
                            <w14:lumOff w14:val="5000"/>
                          </w14:schemeClr>
                        </w14:solidFill>
                      </w14:textFill>
                    </w:rPr>
                  </w:pPr>
                </w:p>
              </w:tc>
              <w:tc>
                <w:tcPr>
                  <w:tcW w:w="403" w:type="pct"/>
                  <w:vMerge w:val="continue"/>
                  <w:vAlign w:val="center"/>
                </w:tcPr>
                <w:p w14:paraId="5B7FADF7">
                  <w:pPr>
                    <w:spacing w:after="0"/>
                    <w:jc w:val="center"/>
                    <w:rPr>
                      <w:color w:val="0D0D0D" w:themeColor="text1" w:themeTint="F2"/>
                      <w14:textFill>
                        <w14:solidFill>
                          <w14:schemeClr w14:val="tx1">
                            <w14:lumMod w14:val="95000"/>
                            <w14:lumOff w14:val="5000"/>
                          </w14:schemeClr>
                        </w14:solidFill>
                      </w14:textFill>
                    </w:rPr>
                  </w:pPr>
                </w:p>
              </w:tc>
              <w:tc>
                <w:tcPr>
                  <w:tcW w:w="369" w:type="pct"/>
                  <w:vAlign w:val="center"/>
                </w:tcPr>
                <w:p w14:paraId="4C41C495">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污染物排放管控</w:t>
                  </w:r>
                </w:p>
              </w:tc>
              <w:tc>
                <w:tcPr>
                  <w:tcW w:w="2111" w:type="pct"/>
                  <w:vAlign w:val="center"/>
                </w:tcPr>
                <w:p w14:paraId="121F5888">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（1）大气污染物总量控制：近期NOx为304.41t/a，VOCs为5.45t/a，远期NOx为490.34t/a，VOCs为303.31t/a。</w:t>
                  </w:r>
                </w:p>
                <w:p w14:paraId="5794090F">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废水污染物总量控制：近期：CODcr为912.5t/a，NH</w:t>
                  </w:r>
                  <w:r>
                    <w:rPr>
                      <w:rFonts w:hint="eastAsia"/>
                      <w:color w:val="0D0D0D" w:themeColor="text1" w:themeTint="F2"/>
                      <w:vertAlign w:val="sub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-N为91.25t/a；远期CODcr为4562.50t/a，NH</w:t>
                  </w:r>
                  <w:r>
                    <w:rPr>
                      <w:rFonts w:hint="eastAsia"/>
                      <w:color w:val="0D0D0D" w:themeColor="text1" w:themeTint="F2"/>
                      <w:vertAlign w:val="subscript"/>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-N为456.25t/a。</w:t>
                  </w:r>
                </w:p>
                <w:p w14:paraId="652C725E">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（2）建设项目污染物排放应符合园区的总量控制要求，确保污染物达标排放，不造成区域环境质量降级。</w:t>
                  </w:r>
                </w:p>
                <w:p w14:paraId="752C6BE4">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新建“两高”项目应按照《关于加强重点行业建设项目区域削减措施监督管理的通知》要求，依据区域环境质量改善目标，制定配套区域污染物削减方案，采取有效的污染物区域削减措施，腾出足够的环境容量。</w:t>
                  </w:r>
                </w:p>
                <w:p w14:paraId="443411AC">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（4）新建、扩建、改建涉及重点重金属排放建设项目依照相关规定实行总量控制。</w:t>
                  </w:r>
                </w:p>
                <w:p w14:paraId="1C96D977">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5）加强园区挥发性有机物排放企业精细化管控，无组织废气排放控制以及高效收集和治污设施建设，大力提升挥发性有机物排放收集率、去除率和治理设施运行率，严格控制挥发性有机污染物排放。采用全密闭、连续化、自动化等生产技术以及高效工艺与设备等，减少工艺过程无组织排放。</w:t>
                  </w:r>
                </w:p>
                <w:p w14:paraId="622165DF">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（5）推进园区污水处理厂升级改造，实行“清污分流、雨污分流”，实现废水分类收集、分质处理，入园企业应在达到纳管标准后接入污水处理厂处理。</w:t>
                  </w:r>
                </w:p>
                <w:p w14:paraId="364E0C55">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（7）入园建设项目主要污染物排放应控制在区域环境承载能力范围内，并确保完成下达的主要污染物排放总量削减的约束性任务，保障环境质量达标。</w:t>
                  </w:r>
                </w:p>
                <w:p w14:paraId="6B3BD711">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（8）园区污水处理厂执行《城镇污水处理厂污染物排放标准》（GB18918-2002）一级标准A标准。园区污水处理厂要保障出水水质稳定达标排放。</w:t>
                  </w:r>
                </w:p>
                <w:p w14:paraId="71B69E3C">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（9）提升危险废物处置和利用能力，推动工业固体废物依法纳入排污许可管理，禁止进口洋垃圾，严厉打击涉固体废物环境违法行为。</w:t>
                  </w:r>
                </w:p>
              </w:tc>
              <w:tc>
                <w:tcPr>
                  <w:tcW w:w="1422" w:type="pct"/>
                  <w:vAlign w:val="center"/>
                </w:tcPr>
                <w:p w14:paraId="05E155C4">
                  <w:pPr>
                    <w:spacing w:after="0"/>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根据《广西生态环境保护“十四五”规划》，项目挥发性有机废气需执行总量控制（本次评价以非甲烷总烃计），申请指标为0.85t/a，不突破园区303.31t/a的控制指标。</w:t>
                  </w:r>
                  <w:r>
                    <w:rPr>
                      <w:rFonts w:hint="eastAsia"/>
                      <w:color w:val="0D0D0D" w:themeColor="text1" w:themeTint="F2"/>
                      <w:szCs w:val="21"/>
                      <w:u w:val="single"/>
                      <w14:textFill>
                        <w14:solidFill>
                          <w14:schemeClr w14:val="tx1">
                            <w14:lumMod w14:val="95000"/>
                            <w14:lumOff w14:val="5000"/>
                          </w14:schemeClr>
                        </w14:solidFill>
                      </w14:textFill>
                    </w:rPr>
                    <w:t>项目实行雨污分流，初期雨水经初期雨水池收集后用于厂区降尘等</w:t>
                  </w:r>
                  <w:r>
                    <w:rPr>
                      <w:rFonts w:hint="eastAsia"/>
                      <w:color w:val="0D0D0D" w:themeColor="text1" w:themeTint="F2"/>
                      <w:szCs w:val="21"/>
                      <w14:textFill>
                        <w14:solidFill>
                          <w14:schemeClr w14:val="tx1">
                            <w14:lumMod w14:val="95000"/>
                            <w14:lumOff w14:val="5000"/>
                          </w14:schemeClr>
                        </w14:solidFill>
                      </w14:textFill>
                    </w:rPr>
                    <w:t>；无生产废水产生；生活污水经三级化粪池预处理满足《污水综合排放标准》（GB8978-1996）三级标准和钦州市大榄坪污水处理厂纳管要求较严值后排入园区市政污水管网，由钦州市大榄坪污水处理厂进一步处理，外排污水已纳入钦州市大榄坪污水处理厂总量控制指标中；</w:t>
                  </w:r>
                  <w:r>
                    <w:rPr>
                      <w:rFonts w:hint="eastAsia"/>
                      <w:color w:val="0D0D0D" w:themeColor="text1" w:themeTint="F2"/>
                      <w:szCs w:val="21"/>
                      <w:u w:val="single"/>
                      <w14:textFill>
                        <w14:solidFill>
                          <w14:schemeClr w14:val="tx1">
                            <w14:lumMod w14:val="95000"/>
                            <w14:lumOff w14:val="5000"/>
                          </w14:schemeClr>
                        </w14:solidFill>
                      </w14:textFill>
                    </w:rPr>
                    <w:t>初期雨水池、三级化粪池和污水管网等严格落实分区防渗措施，确保不对地下水和土壤环境造成污染</w:t>
                  </w:r>
                  <w:r>
                    <w:rPr>
                      <w:rFonts w:hint="eastAsia"/>
                      <w:color w:val="0D0D0D" w:themeColor="text1" w:themeTint="F2"/>
                      <w:szCs w:val="21"/>
                      <w14:textFill>
                        <w14:solidFill>
                          <w14:schemeClr w14:val="tx1">
                            <w14:lumMod w14:val="95000"/>
                            <w14:lumOff w14:val="5000"/>
                          </w14:schemeClr>
                        </w14:solidFill>
                      </w14:textFill>
                    </w:rPr>
                    <w:t>。项目不涉及重点重金属，不属于“两高”行业；危险废物暂存于危废暂存间并委托有资质单位清运处置。</w:t>
                  </w:r>
                </w:p>
              </w:tc>
              <w:tc>
                <w:tcPr>
                  <w:tcW w:w="349" w:type="pct"/>
                  <w:vAlign w:val="center"/>
                </w:tcPr>
                <w:p w14:paraId="30A3FE52">
                  <w:pPr>
                    <w:spacing w:after="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符合</w:t>
                  </w:r>
                </w:p>
              </w:tc>
            </w:tr>
            <w:tr w14:paraId="2B3D9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Merge w:val="continue"/>
                  <w:vAlign w:val="center"/>
                </w:tcPr>
                <w:p w14:paraId="715712F6">
                  <w:pPr>
                    <w:spacing w:after="0"/>
                    <w:jc w:val="center"/>
                    <w:rPr>
                      <w:color w:val="0D0D0D" w:themeColor="text1" w:themeTint="F2"/>
                      <w14:textFill>
                        <w14:solidFill>
                          <w14:schemeClr w14:val="tx1">
                            <w14:lumMod w14:val="95000"/>
                            <w14:lumOff w14:val="5000"/>
                          </w14:schemeClr>
                        </w14:solidFill>
                      </w14:textFill>
                    </w:rPr>
                  </w:pPr>
                </w:p>
              </w:tc>
              <w:tc>
                <w:tcPr>
                  <w:tcW w:w="403" w:type="pct"/>
                  <w:vMerge w:val="continue"/>
                  <w:vAlign w:val="center"/>
                </w:tcPr>
                <w:p w14:paraId="347F6ACB">
                  <w:pPr>
                    <w:spacing w:after="0"/>
                    <w:jc w:val="center"/>
                    <w:rPr>
                      <w:color w:val="0D0D0D" w:themeColor="text1" w:themeTint="F2"/>
                      <w14:textFill>
                        <w14:solidFill>
                          <w14:schemeClr w14:val="tx1">
                            <w14:lumMod w14:val="95000"/>
                            <w14:lumOff w14:val="5000"/>
                          </w14:schemeClr>
                        </w14:solidFill>
                      </w14:textFill>
                    </w:rPr>
                  </w:pPr>
                </w:p>
              </w:tc>
              <w:tc>
                <w:tcPr>
                  <w:tcW w:w="369" w:type="pct"/>
                  <w:vAlign w:val="center"/>
                </w:tcPr>
                <w:p w14:paraId="1730B84D">
                  <w:pPr>
                    <w:spacing w:after="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环境风险管控</w:t>
                  </w:r>
                </w:p>
              </w:tc>
              <w:tc>
                <w:tcPr>
                  <w:tcW w:w="2111" w:type="pct"/>
                  <w:vAlign w:val="center"/>
                </w:tcPr>
                <w:p w14:paraId="431B318C">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建立污染源头、过程处理和最终排放的“三级防控”机制，开展环境风险评估，制定突发环境事件应急预案并备案，配备应急能力和物资，建设环境应急队伍，并定期演练。企业、园区与地方人民政府环境应急预案应当有机衔接。</w:t>
                  </w:r>
                </w:p>
                <w:p w14:paraId="05489DF5">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涉及重大危险源的，需要建设危险化学品安全生产风险监测预警系统，以安全生产许可作为其前置条件。建立健全有毒有害化学物质环境管理制度，开展新污染物筛查、评估，推行重点行业重点化学物质生产使用信息调查和环境危害评估，识别有毒有害化学物质，建立新污染物清单。</w:t>
                  </w:r>
                </w:p>
                <w:p w14:paraId="4DE0682A">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（3）园区应设立事故应急池，防止事故状态下园区废水污染海洋环境，威胁海洋安全。</w:t>
                  </w:r>
                </w:p>
                <w:p w14:paraId="3508FAE2">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（4）园区应积极参与区域污染联防联控，逐步建立一体化的综合防治体系。</w:t>
                  </w:r>
                </w:p>
                <w:p w14:paraId="348D91F5">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5）土壤污染重点监管单位应当严格控制有毒有害物质排放，并按年度向生态环境主管部门报告排放情况；建立土壤污染隐患排查制度，保证持续有效防止有毒有害物质渗漏、流失、扬散；制定、实施自行监测方案，并将监测数据报生态环境主管部门。</w:t>
                  </w:r>
                </w:p>
                <w:p w14:paraId="36254663">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（6）涉重企业要采用新技术、新工艺，实现全面达标排放。坚决淘汰不符合国家产业政策的落后生产工艺装备。</w:t>
                  </w:r>
                </w:p>
                <w:p w14:paraId="4F0A0A66">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（7）开展环境风险评估，制定突发环境事件应急预案并备案，配备应急能力和物资，建设环境应急队伍，并定期演练。企业、园区与地方人民政府环境应急预案应当有机衔接。</w:t>
                  </w:r>
                </w:p>
              </w:tc>
              <w:tc>
                <w:tcPr>
                  <w:tcW w:w="1422" w:type="pct"/>
                  <w:vAlign w:val="center"/>
                </w:tcPr>
                <w:p w14:paraId="4F3DBB01">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项目后期编制突发环境事件应急预案，并按要求备案，不涉及重大危险源，不属于土壤污染重点监管单位和涉重企业。</w:t>
                  </w:r>
                </w:p>
              </w:tc>
              <w:tc>
                <w:tcPr>
                  <w:tcW w:w="349" w:type="pct"/>
                  <w:vAlign w:val="center"/>
                </w:tcPr>
                <w:p w14:paraId="0E3BE7F0">
                  <w:pPr>
                    <w:spacing w:after="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符合</w:t>
                  </w:r>
                </w:p>
              </w:tc>
            </w:tr>
            <w:tr w14:paraId="0407A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Merge w:val="restart"/>
                  <w:vAlign w:val="center"/>
                </w:tcPr>
                <w:p w14:paraId="759AA14E">
                  <w:pPr>
                    <w:spacing w:after="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w:t>
                  </w:r>
                </w:p>
              </w:tc>
              <w:tc>
                <w:tcPr>
                  <w:tcW w:w="773" w:type="pct"/>
                  <w:gridSpan w:val="2"/>
                  <w:vMerge w:val="restart"/>
                  <w:vAlign w:val="center"/>
                </w:tcPr>
                <w:p w14:paraId="482B23F2">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污染防治措施</w:t>
                  </w:r>
                </w:p>
              </w:tc>
              <w:tc>
                <w:tcPr>
                  <w:tcW w:w="2111" w:type="pct"/>
                  <w:vAlign w:val="center"/>
                </w:tcPr>
                <w:p w14:paraId="3A0EE96F">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大气环境保护对策与主要环境减缓措施：严格节能环保准入，优化产业空间布局；加快企业技术改造，提高科技创新能力；健全法律法规体系，严格依法监督管理；强化大气污染治理措施；严格执行大气污染物总量控制计划；行业挥发性有机物控制措施。</w:t>
                  </w:r>
                </w:p>
              </w:tc>
              <w:tc>
                <w:tcPr>
                  <w:tcW w:w="1422" w:type="pct"/>
                  <w:vAlign w:val="center"/>
                </w:tcPr>
                <w:p w14:paraId="691E1E17">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切割粉尘、焊接烟尘和打磨粉尘经配套的移动式烟尘净化器处理后无组织排放，同时加强车间机械通风。喷漆废气（漆雾和有机废气）和危废暂存间废气密闭负压收集至“水帘柜+过滤棉+二级活性炭吸附装置”处理后通过30m排气筒（DA001）排放。</w:t>
                  </w:r>
                </w:p>
              </w:tc>
              <w:tc>
                <w:tcPr>
                  <w:tcW w:w="349" w:type="pct"/>
                  <w:vAlign w:val="center"/>
                </w:tcPr>
                <w:p w14:paraId="43753F3B">
                  <w:pPr>
                    <w:spacing w:after="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符合</w:t>
                  </w:r>
                </w:p>
              </w:tc>
            </w:tr>
            <w:tr w14:paraId="2CB24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Merge w:val="continue"/>
                  <w:vAlign w:val="center"/>
                </w:tcPr>
                <w:p w14:paraId="3411D91C">
                  <w:pPr>
                    <w:spacing w:after="0"/>
                    <w:jc w:val="center"/>
                    <w:rPr>
                      <w:color w:val="0D0D0D" w:themeColor="text1" w:themeTint="F2"/>
                      <w14:textFill>
                        <w14:solidFill>
                          <w14:schemeClr w14:val="tx1">
                            <w14:lumMod w14:val="95000"/>
                            <w14:lumOff w14:val="5000"/>
                          </w14:schemeClr>
                        </w14:solidFill>
                      </w14:textFill>
                    </w:rPr>
                  </w:pPr>
                </w:p>
              </w:tc>
              <w:tc>
                <w:tcPr>
                  <w:tcW w:w="773" w:type="pct"/>
                  <w:gridSpan w:val="2"/>
                  <w:vMerge w:val="continue"/>
                  <w:vAlign w:val="center"/>
                </w:tcPr>
                <w:p w14:paraId="2BC2C9DC">
                  <w:pPr>
                    <w:spacing w:after="0"/>
                    <w:rPr>
                      <w:color w:val="0D0D0D" w:themeColor="text1" w:themeTint="F2"/>
                      <w14:textFill>
                        <w14:solidFill>
                          <w14:schemeClr w14:val="tx1">
                            <w14:lumMod w14:val="95000"/>
                            <w14:lumOff w14:val="5000"/>
                          </w14:schemeClr>
                        </w14:solidFill>
                      </w14:textFill>
                    </w:rPr>
                  </w:pPr>
                </w:p>
              </w:tc>
              <w:tc>
                <w:tcPr>
                  <w:tcW w:w="2111" w:type="pct"/>
                  <w:vAlign w:val="center"/>
                </w:tcPr>
                <w:p w14:paraId="6AC6C9B9">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地表水环境保护对策与主要环境减缓措施：加工区采用雨污分流、清污分流的排水体制。根据《广西入河入海排污口监督管理工作方案（2022-2025年）》：对工业及其他各类园区或开发区内企业的排污口，应尽可能清理合并，污水由园区或开发区污水集中处理设施统一集中处理。园区废水统一排入大榄坪污水处理厂集中处理。</w:t>
                  </w:r>
                </w:p>
              </w:tc>
              <w:tc>
                <w:tcPr>
                  <w:tcW w:w="1422" w:type="pct"/>
                  <w:vAlign w:val="center"/>
                </w:tcPr>
                <w:p w14:paraId="67359F03">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项目实行雨污分流，初期雨水经初期雨水池收集后用于厂区降尘等</w:t>
                  </w:r>
                  <w:r>
                    <w:rPr>
                      <w:rFonts w:hint="eastAsia"/>
                      <w:color w:val="0D0D0D" w:themeColor="text1" w:themeTint="F2"/>
                      <w:szCs w:val="21"/>
                      <w14:textFill>
                        <w14:solidFill>
                          <w14:schemeClr w14:val="tx1">
                            <w14:lumMod w14:val="95000"/>
                            <w14:lumOff w14:val="5000"/>
                          </w14:schemeClr>
                        </w14:solidFill>
                      </w14:textFill>
                    </w:rPr>
                    <w:t>；无生产废水产生；生活污水经三级化粪池预处理后排入园区市政污水管网，由钦州市大榄坪污水处理厂进一步处理。</w:t>
                  </w:r>
                </w:p>
              </w:tc>
              <w:tc>
                <w:tcPr>
                  <w:tcW w:w="349" w:type="pct"/>
                  <w:vAlign w:val="center"/>
                </w:tcPr>
                <w:p w14:paraId="0F222A02">
                  <w:pPr>
                    <w:spacing w:after="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符合</w:t>
                  </w:r>
                </w:p>
              </w:tc>
            </w:tr>
            <w:tr w14:paraId="3C6A5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Merge w:val="continue"/>
                  <w:vAlign w:val="center"/>
                </w:tcPr>
                <w:p w14:paraId="4D9FB6B1">
                  <w:pPr>
                    <w:spacing w:after="0"/>
                    <w:jc w:val="center"/>
                    <w:rPr>
                      <w:color w:val="0D0D0D" w:themeColor="text1" w:themeTint="F2"/>
                      <w14:textFill>
                        <w14:solidFill>
                          <w14:schemeClr w14:val="tx1">
                            <w14:lumMod w14:val="95000"/>
                            <w14:lumOff w14:val="5000"/>
                          </w14:schemeClr>
                        </w14:solidFill>
                      </w14:textFill>
                    </w:rPr>
                  </w:pPr>
                </w:p>
              </w:tc>
              <w:tc>
                <w:tcPr>
                  <w:tcW w:w="773" w:type="pct"/>
                  <w:gridSpan w:val="2"/>
                  <w:vMerge w:val="continue"/>
                  <w:vAlign w:val="center"/>
                </w:tcPr>
                <w:p w14:paraId="033081D1">
                  <w:pPr>
                    <w:spacing w:after="0"/>
                    <w:rPr>
                      <w:color w:val="0D0D0D" w:themeColor="text1" w:themeTint="F2"/>
                      <w14:textFill>
                        <w14:solidFill>
                          <w14:schemeClr w14:val="tx1">
                            <w14:lumMod w14:val="95000"/>
                            <w14:lumOff w14:val="5000"/>
                          </w14:schemeClr>
                        </w14:solidFill>
                      </w14:textFill>
                    </w:rPr>
                  </w:pPr>
                </w:p>
              </w:tc>
              <w:tc>
                <w:tcPr>
                  <w:tcW w:w="2111" w:type="pct"/>
                  <w:vAlign w:val="center"/>
                </w:tcPr>
                <w:p w14:paraId="76F0D669">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地下水环境污染防治措施：规划区入驻的项目用水均不取用地下水。源头控制措施，分区防治措施，地下水污染监控，风险事故应急响应，入园企业严格执行地下水防渗要求。</w:t>
                  </w:r>
                </w:p>
              </w:tc>
              <w:tc>
                <w:tcPr>
                  <w:tcW w:w="1422" w:type="pct"/>
                  <w:vAlign w:val="center"/>
                </w:tcPr>
                <w:p w14:paraId="105E6FCA">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项目厂区采取分区防渗措施。</w:t>
                  </w:r>
                </w:p>
              </w:tc>
              <w:tc>
                <w:tcPr>
                  <w:tcW w:w="349" w:type="pct"/>
                  <w:vAlign w:val="center"/>
                </w:tcPr>
                <w:p w14:paraId="11F34352">
                  <w:pPr>
                    <w:spacing w:after="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符合</w:t>
                  </w:r>
                </w:p>
              </w:tc>
            </w:tr>
            <w:tr w14:paraId="24534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Merge w:val="continue"/>
                  <w:vAlign w:val="center"/>
                </w:tcPr>
                <w:p w14:paraId="56A56112">
                  <w:pPr>
                    <w:spacing w:after="0"/>
                    <w:jc w:val="center"/>
                    <w:rPr>
                      <w:color w:val="0D0D0D" w:themeColor="text1" w:themeTint="F2"/>
                      <w14:textFill>
                        <w14:solidFill>
                          <w14:schemeClr w14:val="tx1">
                            <w14:lumMod w14:val="95000"/>
                            <w14:lumOff w14:val="5000"/>
                          </w14:schemeClr>
                        </w14:solidFill>
                      </w14:textFill>
                    </w:rPr>
                  </w:pPr>
                </w:p>
              </w:tc>
              <w:tc>
                <w:tcPr>
                  <w:tcW w:w="773" w:type="pct"/>
                  <w:gridSpan w:val="2"/>
                  <w:vMerge w:val="continue"/>
                  <w:vAlign w:val="center"/>
                </w:tcPr>
                <w:p w14:paraId="2189DFC9">
                  <w:pPr>
                    <w:spacing w:after="0"/>
                    <w:rPr>
                      <w:color w:val="0D0D0D" w:themeColor="text1" w:themeTint="F2"/>
                      <w14:textFill>
                        <w14:solidFill>
                          <w14:schemeClr w14:val="tx1">
                            <w14:lumMod w14:val="95000"/>
                            <w14:lumOff w14:val="5000"/>
                          </w14:schemeClr>
                        </w14:solidFill>
                      </w14:textFill>
                    </w:rPr>
                  </w:pPr>
                </w:p>
              </w:tc>
              <w:tc>
                <w:tcPr>
                  <w:tcW w:w="2111" w:type="pct"/>
                  <w:vAlign w:val="center"/>
                </w:tcPr>
                <w:p w14:paraId="415AD93E">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噪声环境保护对策与主要环境减缓措施：将工业用地、公共设施用地等较嘈杂的用地与居住用地等需要安静的用地分隔开来，入园企业也要注意将生产区与办公区分离开来；运营噪声较大、昼夜连续生产、以噪声影响为主的项目，应考虑布设在周边敏感点的远端，远离敏感人群，并划定适当的防护距离；在工业园内主次干道等道路两侧设计合理的绿化带，可以有效地降低工业及交通噪声的影响范围及程度；对于具体项目应从工程选址、总图布置、设备选型、操作工艺等方面尽量减少声源对环境产生的影响。</w:t>
                  </w:r>
                </w:p>
              </w:tc>
              <w:tc>
                <w:tcPr>
                  <w:tcW w:w="1422" w:type="pct"/>
                  <w:vAlign w:val="center"/>
                </w:tcPr>
                <w:p w14:paraId="554CF457">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项目采取基础减振等措施。</w:t>
                  </w:r>
                </w:p>
              </w:tc>
              <w:tc>
                <w:tcPr>
                  <w:tcW w:w="349" w:type="pct"/>
                  <w:vAlign w:val="center"/>
                </w:tcPr>
                <w:p w14:paraId="04469F20">
                  <w:pPr>
                    <w:spacing w:after="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符合</w:t>
                  </w:r>
                </w:p>
              </w:tc>
            </w:tr>
            <w:tr w14:paraId="19DEE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Merge w:val="continue"/>
                  <w:vAlign w:val="center"/>
                </w:tcPr>
                <w:p w14:paraId="2A2CC4D5">
                  <w:pPr>
                    <w:spacing w:after="0"/>
                    <w:jc w:val="center"/>
                    <w:rPr>
                      <w:color w:val="0D0D0D" w:themeColor="text1" w:themeTint="F2"/>
                      <w14:textFill>
                        <w14:solidFill>
                          <w14:schemeClr w14:val="tx1">
                            <w14:lumMod w14:val="95000"/>
                            <w14:lumOff w14:val="5000"/>
                          </w14:schemeClr>
                        </w14:solidFill>
                      </w14:textFill>
                    </w:rPr>
                  </w:pPr>
                </w:p>
              </w:tc>
              <w:tc>
                <w:tcPr>
                  <w:tcW w:w="773" w:type="pct"/>
                  <w:gridSpan w:val="2"/>
                  <w:vMerge w:val="continue"/>
                  <w:vAlign w:val="center"/>
                </w:tcPr>
                <w:p w14:paraId="1287F0E7">
                  <w:pPr>
                    <w:spacing w:after="0"/>
                    <w:rPr>
                      <w:color w:val="0D0D0D" w:themeColor="text1" w:themeTint="F2"/>
                      <w14:textFill>
                        <w14:solidFill>
                          <w14:schemeClr w14:val="tx1">
                            <w14:lumMod w14:val="95000"/>
                            <w14:lumOff w14:val="5000"/>
                          </w14:schemeClr>
                        </w14:solidFill>
                      </w14:textFill>
                    </w:rPr>
                  </w:pPr>
                </w:p>
              </w:tc>
              <w:tc>
                <w:tcPr>
                  <w:tcW w:w="2111" w:type="pct"/>
                  <w:vAlign w:val="center"/>
                </w:tcPr>
                <w:p w14:paraId="04319960">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固废环境保护对策与主要环境减缓措施：固体废物根据不同的类别进行不同的处理处置。对于一般固体废物中可以综合利用的工业固体废物要进行综合利用；对不能综合利用的固体废物，送至规范的临时堆场或填埋场；危险废物应集中送至有资质的废物处置单位安全处置。建议建立园区内固体废物交换信息中心，鼓励和促进企业间进行废物交换。</w:t>
                  </w:r>
                </w:p>
              </w:tc>
              <w:tc>
                <w:tcPr>
                  <w:tcW w:w="1422" w:type="pct"/>
                  <w:vAlign w:val="center"/>
                </w:tcPr>
                <w:p w14:paraId="7DD5A7FA">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项目一般固废外售第三方单位资源化利用，危险废物委托有资质单位清运处置，生活垃圾分类集中收集后由环卫部门清运处置。</w:t>
                  </w:r>
                </w:p>
              </w:tc>
              <w:tc>
                <w:tcPr>
                  <w:tcW w:w="349" w:type="pct"/>
                  <w:vAlign w:val="center"/>
                </w:tcPr>
                <w:p w14:paraId="089A1331">
                  <w:pPr>
                    <w:spacing w:after="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符合</w:t>
                  </w:r>
                </w:p>
              </w:tc>
            </w:tr>
            <w:tr w14:paraId="0509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17FEAB1B">
                  <w:pPr>
                    <w:spacing w:after="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5</w:t>
                  </w:r>
                </w:p>
              </w:tc>
              <w:tc>
                <w:tcPr>
                  <w:tcW w:w="773" w:type="pct"/>
                  <w:gridSpan w:val="2"/>
                  <w:vAlign w:val="center"/>
                </w:tcPr>
                <w:p w14:paraId="1FF6F776">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规划优化调整意见</w:t>
                  </w:r>
                </w:p>
              </w:tc>
              <w:tc>
                <w:tcPr>
                  <w:tcW w:w="2111" w:type="pct"/>
                  <w:vAlign w:val="center"/>
                </w:tcPr>
                <w:p w14:paraId="60803CBC">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大榄坪污水处理厂加快推进升级改造，接收园区产生的生产废水。</w:t>
                  </w:r>
                </w:p>
              </w:tc>
              <w:tc>
                <w:tcPr>
                  <w:tcW w:w="1422" w:type="pct"/>
                  <w:vAlign w:val="center"/>
                </w:tcPr>
                <w:p w14:paraId="32A6F474">
                  <w:pPr>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项目无生产废水产生。</w:t>
                  </w:r>
                </w:p>
              </w:tc>
              <w:tc>
                <w:tcPr>
                  <w:tcW w:w="349" w:type="pct"/>
                  <w:vAlign w:val="center"/>
                </w:tcPr>
                <w:p w14:paraId="49FCDF28">
                  <w:pPr>
                    <w:spacing w:after="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符合</w:t>
                  </w:r>
                </w:p>
              </w:tc>
            </w:tr>
          </w:tbl>
          <w:p w14:paraId="64FB2B26">
            <w:pPr>
              <w:spacing w:after="0"/>
              <w:jc w:val="center"/>
              <w:rPr>
                <w:b/>
                <w:bCs/>
                <w:color w:val="0D0D0D" w:themeColor="text1" w:themeTint="F2"/>
                <w14:textFill>
                  <w14:solidFill>
                    <w14:schemeClr w14:val="tx1">
                      <w14:lumMod w14:val="95000"/>
                      <w14:lumOff w14:val="5000"/>
                    </w14:schemeClr>
                  </w14:solidFill>
                </w14:textFill>
              </w:rPr>
            </w:pPr>
            <w:r>
              <w:rPr>
                <w:rFonts w:hint="eastAsia"/>
                <w:b/>
                <w:bCs/>
                <w:color w:val="0D0D0D" w:themeColor="text1" w:themeTint="F2"/>
                <w14:textFill>
                  <w14:solidFill>
                    <w14:schemeClr w14:val="tx1">
                      <w14:lumMod w14:val="95000"/>
                      <w14:lumOff w14:val="5000"/>
                    </w14:schemeClr>
                  </w14:solidFill>
                </w14:textFill>
              </w:rPr>
              <w:t>表1-3  与规划环评审查意见相符性分析一览表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
              <w:gridCol w:w="4015"/>
              <w:gridCol w:w="1688"/>
              <w:gridCol w:w="494"/>
            </w:tblGrid>
            <w:tr w14:paraId="6BA0A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5" w:type="pct"/>
                  <w:vAlign w:val="center"/>
                </w:tcPr>
                <w:p w14:paraId="12B34146">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序号</w:t>
                  </w:r>
                </w:p>
              </w:tc>
              <w:tc>
                <w:tcPr>
                  <w:tcW w:w="3010" w:type="pct"/>
                  <w:vAlign w:val="center"/>
                </w:tcPr>
                <w:p w14:paraId="01DBE690">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审查意见要求</w:t>
                  </w:r>
                </w:p>
              </w:tc>
              <w:tc>
                <w:tcPr>
                  <w:tcW w:w="1265" w:type="pct"/>
                  <w:vAlign w:val="center"/>
                </w:tcPr>
                <w:p w14:paraId="6C28C467">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项目情况</w:t>
                  </w:r>
                </w:p>
              </w:tc>
              <w:tc>
                <w:tcPr>
                  <w:tcW w:w="370" w:type="pct"/>
                  <w:vAlign w:val="center"/>
                </w:tcPr>
                <w:p w14:paraId="7303960F">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相符性</w:t>
                  </w:r>
                </w:p>
              </w:tc>
            </w:tr>
            <w:tr w14:paraId="3103F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5" w:type="pct"/>
                  <w:vAlign w:val="center"/>
                </w:tcPr>
                <w:p w14:paraId="0DC9E1C0">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w:t>
                  </w:r>
                </w:p>
              </w:tc>
              <w:tc>
                <w:tcPr>
                  <w:tcW w:w="3010" w:type="pct"/>
                  <w:vAlign w:val="center"/>
                </w:tcPr>
                <w:p w14:paraId="14E63747">
                  <w:pPr>
                    <w:spacing w:after="0"/>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应加快开展海域排污区论证，明确园区生产和生活废水排污方案，近期规划依托A2排污区，远期排污区应重新规划。</w:t>
                  </w:r>
                </w:p>
              </w:tc>
              <w:tc>
                <w:tcPr>
                  <w:tcW w:w="1265" w:type="pct"/>
                  <w:vAlign w:val="center"/>
                </w:tcPr>
                <w:p w14:paraId="5EE35EEE">
                  <w:pPr>
                    <w:spacing w:after="0"/>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项目实行雨污分流，初期雨水经初期雨水池收集后用于厂区降尘等</w:t>
                  </w:r>
                  <w:r>
                    <w:rPr>
                      <w:rFonts w:hint="eastAsia"/>
                      <w:color w:val="0D0D0D" w:themeColor="text1" w:themeTint="F2"/>
                      <w:szCs w:val="21"/>
                      <w14:textFill>
                        <w14:solidFill>
                          <w14:schemeClr w14:val="tx1">
                            <w14:lumMod w14:val="95000"/>
                            <w14:lumOff w14:val="5000"/>
                          </w14:schemeClr>
                        </w14:solidFill>
                      </w14:textFill>
                    </w:rPr>
                    <w:t>；无生产废水产生；生活污水经三级化粪池预处理后排入园区市政污水管网，由钦州市大榄坪污水处理厂进一步处理。</w:t>
                  </w:r>
                </w:p>
              </w:tc>
              <w:tc>
                <w:tcPr>
                  <w:tcW w:w="370" w:type="pct"/>
                  <w:vAlign w:val="center"/>
                </w:tcPr>
                <w:p w14:paraId="53BDBCE2">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符合</w:t>
                  </w:r>
                </w:p>
              </w:tc>
            </w:tr>
            <w:tr w14:paraId="078A2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5" w:type="pct"/>
                  <w:vAlign w:val="center"/>
                </w:tcPr>
                <w:p w14:paraId="0123B138">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2</w:t>
                  </w:r>
                </w:p>
              </w:tc>
              <w:tc>
                <w:tcPr>
                  <w:tcW w:w="3010" w:type="pct"/>
                  <w:vAlign w:val="center"/>
                </w:tcPr>
                <w:p w14:paraId="51526964">
                  <w:pPr>
                    <w:spacing w:after="0"/>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引进项目的生产工艺、设备、污染治理技术，清洁生产水平等应达到同行业国际先进水平。严格控制含盐废水污染物排放浓度。</w:t>
                  </w:r>
                </w:p>
              </w:tc>
              <w:tc>
                <w:tcPr>
                  <w:tcW w:w="1265" w:type="pct"/>
                  <w:vAlign w:val="center"/>
                </w:tcPr>
                <w:p w14:paraId="61A1F612">
                  <w:pPr>
                    <w:spacing w:after="0"/>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项目无生产废水产生，不涉及含盐废水。</w:t>
                  </w:r>
                </w:p>
              </w:tc>
              <w:tc>
                <w:tcPr>
                  <w:tcW w:w="370" w:type="pct"/>
                  <w:vAlign w:val="center"/>
                </w:tcPr>
                <w:p w14:paraId="1D6A068E">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符合</w:t>
                  </w:r>
                </w:p>
              </w:tc>
            </w:tr>
            <w:tr w14:paraId="7078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5" w:type="pct"/>
                  <w:vAlign w:val="center"/>
                </w:tcPr>
                <w:p w14:paraId="5AD1B6EC">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3</w:t>
                  </w:r>
                </w:p>
              </w:tc>
              <w:tc>
                <w:tcPr>
                  <w:tcW w:w="3010" w:type="pct"/>
                  <w:vAlign w:val="center"/>
                </w:tcPr>
                <w:p w14:paraId="3A6363BC">
                  <w:pPr>
                    <w:spacing w:after="0"/>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增加搬迁安置规划相关内容。为保证园区产业的健康可持续发展，规划应合理制订搬迁计划，实施时序，并按时落实。</w:t>
                  </w:r>
                </w:p>
              </w:tc>
              <w:tc>
                <w:tcPr>
                  <w:tcW w:w="1265" w:type="pct"/>
                  <w:vAlign w:val="center"/>
                </w:tcPr>
                <w:p w14:paraId="11F601A2">
                  <w:pPr>
                    <w:spacing w:after="0"/>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项目不涉及该项。</w:t>
                  </w:r>
                </w:p>
              </w:tc>
              <w:tc>
                <w:tcPr>
                  <w:tcW w:w="370" w:type="pct"/>
                  <w:vAlign w:val="center"/>
                </w:tcPr>
                <w:p w14:paraId="25A971A1">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符合</w:t>
                  </w:r>
                </w:p>
              </w:tc>
            </w:tr>
            <w:tr w14:paraId="6EAE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5" w:type="pct"/>
                  <w:vAlign w:val="center"/>
                </w:tcPr>
                <w:p w14:paraId="6B7A5173">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4</w:t>
                  </w:r>
                </w:p>
              </w:tc>
              <w:tc>
                <w:tcPr>
                  <w:tcW w:w="3010" w:type="pct"/>
                  <w:vAlign w:val="center"/>
                </w:tcPr>
                <w:p w14:paraId="4E938769">
                  <w:pPr>
                    <w:spacing w:after="0"/>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建议规划实施过程中，应按生态优先、集约用地的原则，落实《国务院关于加强滨海湿地保护严格管控围填海的通知》（国发〔2018〕24号）和《广西壮族自治区人民政府关于加强滨海湿地保护严格管控围填海的实施意见》（桂政发〔2019〕315号）精神，在围填海工作开展之前对围填海的必要性、围填海生态环境影响等进行充分论证评估，围填海手续完备的前提下开展填海建设。</w:t>
                  </w:r>
                </w:p>
              </w:tc>
              <w:tc>
                <w:tcPr>
                  <w:tcW w:w="1265" w:type="pct"/>
                  <w:vAlign w:val="center"/>
                </w:tcPr>
                <w:p w14:paraId="0CBEB0DF">
                  <w:pPr>
                    <w:spacing w:after="0"/>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项目不涉及该项。</w:t>
                  </w:r>
                </w:p>
              </w:tc>
              <w:tc>
                <w:tcPr>
                  <w:tcW w:w="370" w:type="pct"/>
                  <w:vAlign w:val="center"/>
                </w:tcPr>
                <w:p w14:paraId="0A9419CE">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符合</w:t>
                  </w:r>
                </w:p>
              </w:tc>
            </w:tr>
          </w:tbl>
          <w:p w14:paraId="3E91AB82">
            <w:pPr>
              <w:autoSpaceDE w:val="0"/>
              <w:autoSpaceDN w:val="0"/>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综上，项目建设符合《钦州港大榄坪物流加工区总体规划修编（2022-2035）环境影响报告书》及其审查意见相关要求。</w:t>
            </w:r>
          </w:p>
        </w:tc>
      </w:tr>
      <w:tr w14:paraId="19DBC8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78" w:hRule="atLeast"/>
          <w:jc w:val="center"/>
        </w:trPr>
        <w:tc>
          <w:tcPr>
            <w:tcW w:w="1296" w:type="pct"/>
            <w:vAlign w:val="center"/>
          </w:tcPr>
          <w:p w14:paraId="04077679">
            <w:pPr>
              <w:autoSpaceDE w:val="0"/>
              <w:autoSpaceDN w:val="0"/>
              <w:adjustRightInd w:val="0"/>
              <w:snapToGrid w:val="0"/>
              <w:spacing w:after="0"/>
              <w:jc w:val="center"/>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其他符合性分析</w:t>
            </w:r>
          </w:p>
        </w:tc>
        <w:tc>
          <w:tcPr>
            <w:tcW w:w="3704" w:type="pct"/>
            <w:gridSpan w:val="3"/>
            <w:vAlign w:val="center"/>
          </w:tcPr>
          <w:p w14:paraId="2D58A1C0">
            <w:pPr>
              <w:autoSpaceDE w:val="0"/>
              <w:autoSpaceDN w:val="0"/>
              <w:adjustRightInd w:val="0"/>
              <w:snapToGrid w:val="0"/>
              <w:spacing w:after="0" w:line="360" w:lineRule="auto"/>
              <w:ind w:firstLine="482" w:firstLineChars="200"/>
              <w:rPr>
                <w:rFonts w:cs="宋体"/>
                <w:b/>
                <w:bCs/>
                <w:color w:val="0D0D0D" w:themeColor="text1" w:themeTint="F2"/>
                <w:kern w:val="0"/>
                <w:sz w:val="24"/>
                <w14:textFill>
                  <w14:solidFill>
                    <w14:schemeClr w14:val="tx1">
                      <w14:lumMod w14:val="95000"/>
                      <w14:lumOff w14:val="5000"/>
                    </w14:schemeClr>
                  </w14:solidFill>
                </w14:textFill>
              </w:rPr>
            </w:pPr>
            <w:r>
              <w:rPr>
                <w:rFonts w:hint="eastAsia" w:cs="宋体"/>
                <w:b/>
                <w:bCs/>
                <w:color w:val="0D0D0D" w:themeColor="text1" w:themeTint="F2"/>
                <w:kern w:val="0"/>
                <w:sz w:val="24"/>
                <w14:textFill>
                  <w14:solidFill>
                    <w14:schemeClr w14:val="tx1">
                      <w14:lumMod w14:val="95000"/>
                      <w14:lumOff w14:val="5000"/>
                    </w14:schemeClr>
                  </w14:solidFill>
                </w14:textFill>
              </w:rPr>
              <w:t>1.</w:t>
            </w:r>
            <w:r>
              <w:rPr>
                <w:rFonts w:cs="宋体"/>
                <w:b/>
                <w:bCs/>
                <w:color w:val="0D0D0D" w:themeColor="text1" w:themeTint="F2"/>
                <w:kern w:val="0"/>
                <w:sz w:val="24"/>
                <w14:textFill>
                  <w14:solidFill>
                    <w14:schemeClr w14:val="tx1">
                      <w14:lumMod w14:val="95000"/>
                      <w14:lumOff w14:val="5000"/>
                    </w14:schemeClr>
                  </w14:solidFill>
                </w14:textFill>
              </w:rPr>
              <w:t>产业政策</w:t>
            </w:r>
            <w:r>
              <w:rPr>
                <w:rFonts w:hint="eastAsia" w:cs="宋体"/>
                <w:b/>
                <w:bCs/>
                <w:color w:val="0D0D0D" w:themeColor="text1" w:themeTint="F2"/>
                <w:kern w:val="0"/>
                <w:sz w:val="24"/>
                <w14:textFill>
                  <w14:solidFill>
                    <w14:schemeClr w14:val="tx1">
                      <w14:lumMod w14:val="95000"/>
                      <w14:lumOff w14:val="5000"/>
                    </w14:schemeClr>
                  </w14:solidFill>
                </w14:textFill>
              </w:rPr>
              <w:t>相符性</w:t>
            </w:r>
            <w:r>
              <w:rPr>
                <w:rFonts w:cs="宋体"/>
                <w:b/>
                <w:bCs/>
                <w:color w:val="0D0D0D" w:themeColor="text1" w:themeTint="F2"/>
                <w:kern w:val="0"/>
                <w:sz w:val="24"/>
                <w14:textFill>
                  <w14:solidFill>
                    <w14:schemeClr w14:val="tx1">
                      <w14:lumMod w14:val="95000"/>
                      <w14:lumOff w14:val="5000"/>
                    </w14:schemeClr>
                  </w14:solidFill>
                </w14:textFill>
              </w:rPr>
              <w:t>分析</w:t>
            </w:r>
          </w:p>
          <w:p w14:paraId="3C421984">
            <w:pPr>
              <w:autoSpaceDE w:val="0"/>
              <w:autoSpaceDN w:val="0"/>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项目年产1万吨加工件，根据《国民经济行业分类》（GB/T4754-2017）及其修改单，属于C3311金属结构制造。</w:t>
            </w:r>
          </w:p>
          <w:p w14:paraId="4ED9C3D4">
            <w:pPr>
              <w:autoSpaceDE w:val="0"/>
              <w:autoSpaceDN w:val="0"/>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cs="宋体"/>
                <w:color w:val="0D0D0D" w:themeColor="text1" w:themeTint="F2"/>
                <w:kern w:val="0"/>
                <w:sz w:val="24"/>
                <w14:textFill>
                  <w14:solidFill>
                    <w14:schemeClr w14:val="tx1">
                      <w14:lumMod w14:val="95000"/>
                      <w14:lumOff w14:val="5000"/>
                    </w14:schemeClr>
                  </w14:solidFill>
                </w14:textFill>
              </w:rPr>
              <w:t>根据《</w:t>
            </w:r>
            <w:r>
              <w:rPr>
                <w:rFonts w:hint="eastAsia" w:cs="宋体"/>
                <w:color w:val="0D0D0D" w:themeColor="text1" w:themeTint="F2"/>
                <w:kern w:val="0"/>
                <w:sz w:val="24"/>
                <w14:textFill>
                  <w14:solidFill>
                    <w14:schemeClr w14:val="tx1">
                      <w14:lumMod w14:val="95000"/>
                      <w14:lumOff w14:val="5000"/>
                    </w14:schemeClr>
                  </w14:solidFill>
                </w14:textFill>
              </w:rPr>
              <w:t>产业结构调整指导目录（2024年本）</w:t>
            </w:r>
            <w:r>
              <w:rPr>
                <w:rFonts w:cs="宋体"/>
                <w:color w:val="0D0D0D" w:themeColor="text1" w:themeTint="F2"/>
                <w:kern w:val="0"/>
                <w:sz w:val="24"/>
                <w14:textFill>
                  <w14:solidFill>
                    <w14:schemeClr w14:val="tx1">
                      <w14:lumMod w14:val="95000"/>
                      <w14:lumOff w14:val="5000"/>
                    </w14:schemeClr>
                  </w14:solidFill>
                </w14:textFill>
              </w:rPr>
              <w:t>》</w:t>
            </w:r>
            <w:r>
              <w:rPr>
                <w:rFonts w:hint="eastAsia" w:cs="宋体"/>
                <w:color w:val="0D0D0D" w:themeColor="text1" w:themeTint="F2"/>
                <w:kern w:val="0"/>
                <w:sz w:val="24"/>
                <w14:textFill>
                  <w14:solidFill>
                    <w14:schemeClr w14:val="tx1">
                      <w14:lumMod w14:val="95000"/>
                      <w14:lumOff w14:val="5000"/>
                    </w14:schemeClr>
                  </w14:solidFill>
                </w14:textFill>
              </w:rPr>
              <w:t>和</w:t>
            </w:r>
            <w:bookmarkStart w:id="5" w:name="OLE_LINK6"/>
            <w:r>
              <w:rPr>
                <w:rFonts w:hint="eastAsia" w:cs="宋体"/>
                <w:color w:val="0D0D0D" w:themeColor="text1" w:themeTint="F2"/>
                <w:kern w:val="0"/>
                <w:sz w:val="24"/>
                <w14:textFill>
                  <w14:solidFill>
                    <w14:schemeClr w14:val="tx1">
                      <w14:lumMod w14:val="95000"/>
                      <w14:lumOff w14:val="5000"/>
                    </w14:schemeClr>
                  </w14:solidFill>
                </w14:textFill>
              </w:rPr>
              <w:t>《市场准入负面清单（2025年版）》</w:t>
            </w:r>
            <w:bookmarkEnd w:id="5"/>
            <w:r>
              <w:rPr>
                <w:rFonts w:cs="宋体"/>
                <w:color w:val="0D0D0D" w:themeColor="text1" w:themeTint="F2"/>
                <w:kern w:val="0"/>
                <w:sz w:val="24"/>
                <w14:textFill>
                  <w14:solidFill>
                    <w14:schemeClr w14:val="tx1">
                      <w14:lumMod w14:val="95000"/>
                      <w14:lumOff w14:val="5000"/>
                    </w14:schemeClr>
                  </w14:solidFill>
                </w14:textFill>
              </w:rPr>
              <w:t>，</w:t>
            </w:r>
            <w:r>
              <w:rPr>
                <w:rFonts w:hint="eastAsia" w:cs="宋体"/>
                <w:color w:val="0D0D0D" w:themeColor="text1" w:themeTint="F2"/>
                <w:kern w:val="0"/>
                <w:sz w:val="24"/>
                <w14:textFill>
                  <w14:solidFill>
                    <w14:schemeClr w14:val="tx1">
                      <w14:lumMod w14:val="95000"/>
                      <w14:lumOff w14:val="5000"/>
                    </w14:schemeClr>
                  </w14:solidFill>
                </w14:textFill>
              </w:rPr>
              <w:t>项目</w:t>
            </w:r>
            <w:r>
              <w:rPr>
                <w:rFonts w:cs="宋体"/>
                <w:color w:val="0D0D0D" w:themeColor="text1" w:themeTint="F2"/>
                <w:kern w:val="0"/>
                <w:sz w:val="24"/>
                <w14:textFill>
                  <w14:solidFill>
                    <w14:schemeClr w14:val="tx1">
                      <w14:lumMod w14:val="95000"/>
                      <w14:lumOff w14:val="5000"/>
                    </w14:schemeClr>
                  </w14:solidFill>
                </w14:textFill>
              </w:rPr>
              <w:t>不属于</w:t>
            </w:r>
            <w:r>
              <w:rPr>
                <w:rFonts w:hint="eastAsia" w:cs="宋体"/>
                <w:color w:val="0D0D0D" w:themeColor="text1" w:themeTint="F2"/>
                <w:kern w:val="0"/>
                <w:sz w:val="24"/>
                <w14:textFill>
                  <w14:solidFill>
                    <w14:schemeClr w14:val="tx1">
                      <w14:lumMod w14:val="95000"/>
                      <w14:lumOff w14:val="5000"/>
                    </w14:schemeClr>
                  </w14:solidFill>
                </w14:textFill>
              </w:rPr>
              <w:t>其中的鼓励类、</w:t>
            </w:r>
            <w:r>
              <w:rPr>
                <w:rFonts w:cs="宋体"/>
                <w:color w:val="0D0D0D" w:themeColor="text1" w:themeTint="F2"/>
                <w:kern w:val="0"/>
                <w:sz w:val="24"/>
                <w14:textFill>
                  <w14:solidFill>
                    <w14:schemeClr w14:val="tx1">
                      <w14:lumMod w14:val="95000"/>
                      <w14:lumOff w14:val="5000"/>
                    </w14:schemeClr>
                  </w14:solidFill>
                </w14:textFill>
              </w:rPr>
              <w:t>限制类</w:t>
            </w:r>
            <w:r>
              <w:rPr>
                <w:rFonts w:hint="eastAsia" w:cs="宋体"/>
                <w:color w:val="0D0D0D" w:themeColor="text1" w:themeTint="F2"/>
                <w:kern w:val="0"/>
                <w:sz w:val="24"/>
                <w14:textFill>
                  <w14:solidFill>
                    <w14:schemeClr w14:val="tx1">
                      <w14:lumMod w14:val="95000"/>
                      <w14:lumOff w14:val="5000"/>
                    </w14:schemeClr>
                  </w14:solidFill>
                </w14:textFill>
              </w:rPr>
              <w:t>及</w:t>
            </w:r>
            <w:r>
              <w:rPr>
                <w:rFonts w:cs="宋体"/>
                <w:color w:val="0D0D0D" w:themeColor="text1" w:themeTint="F2"/>
                <w:kern w:val="0"/>
                <w:sz w:val="24"/>
                <w14:textFill>
                  <w14:solidFill>
                    <w14:schemeClr w14:val="tx1">
                      <w14:lumMod w14:val="95000"/>
                      <w14:lumOff w14:val="5000"/>
                    </w14:schemeClr>
                  </w14:solidFill>
                </w14:textFill>
              </w:rPr>
              <w:t>淘汰类</w:t>
            </w:r>
            <w:r>
              <w:rPr>
                <w:rFonts w:hint="eastAsia" w:cs="宋体"/>
                <w:color w:val="0D0D0D" w:themeColor="text1" w:themeTint="F2"/>
                <w:kern w:val="0"/>
                <w:sz w:val="24"/>
                <w14:textFill>
                  <w14:solidFill>
                    <w14:schemeClr w14:val="tx1">
                      <w14:lumMod w14:val="95000"/>
                      <w14:lumOff w14:val="5000"/>
                    </w14:schemeClr>
                  </w14:solidFill>
                </w14:textFill>
              </w:rPr>
              <w:t>，为允许类。</w:t>
            </w:r>
          </w:p>
          <w:p w14:paraId="133A84EB">
            <w:pPr>
              <w:autoSpaceDE w:val="0"/>
              <w:autoSpaceDN w:val="0"/>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根据《国家污染防治技术指导目录（2025年版）》（环办科财函〔2025〕197号），VOCs（挥发性有机物）洗涤吸收净化技术、VOCs光催化及其组合净化技术、VOCs低温等离子体及其组合净化技术和VOCs光解（光氧化）及其组合净化技术属于低效类技术。项目有机废气治理工艺为二级活性炭吸附，不属于该目录中的低效类技术，所用工艺和设备均不属于限制类和淘汰类。</w:t>
            </w:r>
          </w:p>
          <w:p w14:paraId="4709EA3C">
            <w:pPr>
              <w:autoSpaceDE w:val="0"/>
              <w:autoSpaceDN w:val="0"/>
              <w:adjustRightInd w:val="0"/>
              <w:snapToGrid w:val="0"/>
              <w:spacing w:after="0" w:line="360" w:lineRule="auto"/>
              <w:ind w:firstLine="480" w:firstLineChars="200"/>
              <w:rPr>
                <w:rFonts w:cs="宋体"/>
                <w:bCs/>
                <w:color w:val="0D0D0D" w:themeColor="text1" w:themeTint="F2"/>
                <w:kern w:val="0"/>
                <w:sz w:val="24"/>
                <w14:textFill>
                  <w14:solidFill>
                    <w14:schemeClr w14:val="tx1">
                      <w14:lumMod w14:val="95000"/>
                      <w14:lumOff w14:val="5000"/>
                    </w14:schemeClr>
                  </w14:solidFill>
                </w14:textFill>
              </w:rPr>
            </w:pPr>
            <w:r>
              <w:rPr>
                <w:rFonts w:cs="宋体"/>
                <w:color w:val="0D0D0D" w:themeColor="text1" w:themeTint="F2"/>
                <w:kern w:val="0"/>
                <w:sz w:val="24"/>
                <w14:textFill>
                  <w14:solidFill>
                    <w14:schemeClr w14:val="tx1">
                      <w14:lumMod w14:val="95000"/>
                      <w14:lumOff w14:val="5000"/>
                    </w14:schemeClr>
                  </w14:solidFill>
                </w14:textFill>
              </w:rPr>
              <w:t>根据</w:t>
            </w:r>
            <w:bookmarkStart w:id="6" w:name="OLE_LINK7"/>
            <w:r>
              <w:rPr>
                <w:rFonts w:hint="eastAsia" w:cs="宋体"/>
                <w:color w:val="0D0D0D" w:themeColor="text1" w:themeTint="F2"/>
                <w:kern w:val="0"/>
                <w:sz w:val="24"/>
                <w14:textFill>
                  <w14:solidFill>
                    <w14:schemeClr w14:val="tx1">
                      <w14:lumMod w14:val="95000"/>
                      <w14:lumOff w14:val="5000"/>
                    </w14:schemeClr>
                  </w14:solidFill>
                </w14:textFill>
              </w:rPr>
              <w:t>《广西壮族自治区人民政府办公厅关于印发北钦防一体化产业协同发展限制布局清单（工业类2021年版）的通知》（桂政办函〔2021〕4号）</w:t>
            </w:r>
            <w:bookmarkEnd w:id="6"/>
            <w:r>
              <w:rPr>
                <w:rFonts w:cs="宋体"/>
                <w:color w:val="0D0D0D" w:themeColor="text1" w:themeTint="F2"/>
                <w:kern w:val="0"/>
                <w:sz w:val="24"/>
                <w14:textFill>
                  <w14:solidFill>
                    <w14:schemeClr w14:val="tx1">
                      <w14:lumMod w14:val="95000"/>
                      <w14:lumOff w14:val="5000"/>
                    </w14:schemeClr>
                  </w14:solidFill>
                </w14:textFill>
              </w:rPr>
              <w:t>，项目</w:t>
            </w:r>
            <w:r>
              <w:rPr>
                <w:rFonts w:hint="eastAsia" w:cs="宋体"/>
                <w:color w:val="0D0D0D" w:themeColor="text1" w:themeTint="F2"/>
                <w:kern w:val="0"/>
                <w:sz w:val="24"/>
                <w14:textFill>
                  <w14:solidFill>
                    <w14:schemeClr w14:val="tx1">
                      <w14:lumMod w14:val="95000"/>
                      <w14:lumOff w14:val="5000"/>
                    </w14:schemeClr>
                  </w14:solidFill>
                </w14:textFill>
              </w:rPr>
              <w:t>不属于其中的限制类。</w:t>
            </w:r>
          </w:p>
          <w:p w14:paraId="626BE8D8">
            <w:pPr>
              <w:autoSpaceDE w:val="0"/>
              <w:autoSpaceDN w:val="0"/>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项目已在</w:t>
            </w:r>
            <w:bookmarkStart w:id="7" w:name="_Hlk220061512"/>
            <w:r>
              <w:rPr>
                <w:rFonts w:hint="eastAsia" w:cs="宋体"/>
                <w:color w:val="0D0D0D" w:themeColor="text1" w:themeTint="F2"/>
                <w:kern w:val="0"/>
                <w:sz w:val="24"/>
                <w14:textFill>
                  <w14:solidFill>
                    <w14:schemeClr w14:val="tx1">
                      <w14:lumMod w14:val="95000"/>
                      <w14:lumOff w14:val="5000"/>
                    </w14:schemeClr>
                  </w14:solidFill>
                </w14:textFill>
              </w:rPr>
              <w:t>广西投资项目在线审批监管平台</w:t>
            </w:r>
            <w:bookmarkEnd w:id="7"/>
            <w:r>
              <w:rPr>
                <w:rFonts w:hint="eastAsia" w:cs="宋体"/>
                <w:color w:val="0D0D0D" w:themeColor="text1" w:themeTint="F2"/>
                <w:kern w:val="0"/>
                <w:sz w:val="24"/>
                <w14:textFill>
                  <w14:solidFill>
                    <w14:schemeClr w14:val="tx1">
                      <w14:lumMod w14:val="95000"/>
                      <w14:lumOff w14:val="5000"/>
                    </w14:schemeClr>
                  </w14:solidFill>
                </w14:textFill>
              </w:rPr>
              <w:t>备案登记，备案机关为中马钦州产业园区行政审批局，项目代码为</w:t>
            </w:r>
            <w:r>
              <w:rPr>
                <w:rFonts w:cs="宋体"/>
                <w:color w:val="0D0D0D" w:themeColor="text1" w:themeTint="F2"/>
                <w:sz w:val="24"/>
                <w14:textFill>
                  <w14:solidFill>
                    <w14:schemeClr w14:val="tx1">
                      <w14:lumMod w14:val="95000"/>
                      <w14:lumOff w14:val="5000"/>
                    </w14:schemeClr>
                  </w14:solidFill>
                </w14:textFill>
              </w:rPr>
              <w:t>2601-450704-04-01-146508</w:t>
            </w:r>
            <w:r>
              <w:rPr>
                <w:rFonts w:hint="eastAsia" w:cs="宋体"/>
                <w:color w:val="0D0D0D" w:themeColor="text1" w:themeTint="F2"/>
                <w:sz w:val="24"/>
                <w14:textFill>
                  <w14:solidFill>
                    <w14:schemeClr w14:val="tx1">
                      <w14:lumMod w14:val="95000"/>
                      <w14:lumOff w14:val="5000"/>
                    </w14:schemeClr>
                  </w14:solidFill>
                </w14:textFill>
              </w:rPr>
              <w:t>，备案证明</w:t>
            </w:r>
            <w:r>
              <w:rPr>
                <w:rFonts w:hint="eastAsia" w:cs="宋体"/>
                <w:color w:val="0D0D0D" w:themeColor="text1" w:themeTint="F2"/>
                <w:kern w:val="0"/>
                <w:sz w:val="24"/>
                <w14:textFill>
                  <w14:solidFill>
                    <w14:schemeClr w14:val="tx1">
                      <w14:lumMod w14:val="95000"/>
                      <w14:lumOff w14:val="5000"/>
                    </w14:schemeClr>
                  </w14:solidFill>
                </w14:textFill>
              </w:rPr>
              <w:t>详见附件2。</w:t>
            </w:r>
          </w:p>
          <w:p w14:paraId="60D099A2">
            <w:pPr>
              <w:autoSpaceDE w:val="0"/>
              <w:autoSpaceDN w:val="0"/>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综上所述，项目建设</w:t>
            </w:r>
            <w:r>
              <w:rPr>
                <w:rFonts w:cs="宋体"/>
                <w:color w:val="0D0D0D" w:themeColor="text1" w:themeTint="F2"/>
                <w:kern w:val="0"/>
                <w:sz w:val="24"/>
                <w14:textFill>
                  <w14:solidFill>
                    <w14:schemeClr w14:val="tx1">
                      <w14:lumMod w14:val="95000"/>
                      <w14:lumOff w14:val="5000"/>
                    </w14:schemeClr>
                  </w14:solidFill>
                </w14:textFill>
              </w:rPr>
              <w:t>符合国家</w:t>
            </w:r>
            <w:r>
              <w:rPr>
                <w:rFonts w:hint="eastAsia" w:cs="宋体"/>
                <w:color w:val="0D0D0D" w:themeColor="text1" w:themeTint="F2"/>
                <w:kern w:val="0"/>
                <w:sz w:val="24"/>
                <w14:textFill>
                  <w14:solidFill>
                    <w14:schemeClr w14:val="tx1">
                      <w14:lumMod w14:val="95000"/>
                      <w14:lumOff w14:val="5000"/>
                    </w14:schemeClr>
                  </w14:solidFill>
                </w14:textFill>
              </w:rPr>
              <w:t>和地方</w:t>
            </w:r>
            <w:r>
              <w:rPr>
                <w:rFonts w:cs="宋体"/>
                <w:color w:val="0D0D0D" w:themeColor="text1" w:themeTint="F2"/>
                <w:kern w:val="0"/>
                <w:sz w:val="24"/>
                <w14:textFill>
                  <w14:solidFill>
                    <w14:schemeClr w14:val="tx1">
                      <w14:lumMod w14:val="95000"/>
                      <w14:lumOff w14:val="5000"/>
                    </w14:schemeClr>
                  </w14:solidFill>
                </w14:textFill>
              </w:rPr>
              <w:t>产业政策</w:t>
            </w:r>
            <w:r>
              <w:rPr>
                <w:rFonts w:hint="eastAsia" w:cs="宋体"/>
                <w:color w:val="0D0D0D" w:themeColor="text1" w:themeTint="F2"/>
                <w:kern w:val="0"/>
                <w:sz w:val="24"/>
                <w14:textFill>
                  <w14:solidFill>
                    <w14:schemeClr w14:val="tx1">
                      <w14:lumMod w14:val="95000"/>
                      <w14:lumOff w14:val="5000"/>
                    </w14:schemeClr>
                  </w14:solidFill>
                </w14:textFill>
              </w:rPr>
              <w:t>要求</w:t>
            </w:r>
            <w:r>
              <w:rPr>
                <w:rFonts w:cs="宋体"/>
                <w:color w:val="0D0D0D" w:themeColor="text1" w:themeTint="F2"/>
                <w:kern w:val="0"/>
                <w:sz w:val="24"/>
                <w14:textFill>
                  <w14:solidFill>
                    <w14:schemeClr w14:val="tx1">
                      <w14:lumMod w14:val="95000"/>
                      <w14:lumOff w14:val="5000"/>
                    </w14:schemeClr>
                  </w14:solidFill>
                </w14:textFill>
              </w:rPr>
              <w:t>。</w:t>
            </w:r>
          </w:p>
          <w:p w14:paraId="3DA2BCA9">
            <w:pPr>
              <w:autoSpaceDE w:val="0"/>
              <w:autoSpaceDN w:val="0"/>
              <w:adjustRightInd w:val="0"/>
              <w:snapToGrid w:val="0"/>
              <w:spacing w:after="0" w:line="360" w:lineRule="auto"/>
              <w:ind w:firstLine="482" w:firstLineChars="200"/>
              <w:rPr>
                <w:rFonts w:cs="宋体"/>
                <w:b/>
                <w:bCs/>
                <w:color w:val="0D0D0D" w:themeColor="text1" w:themeTint="F2"/>
                <w:kern w:val="0"/>
                <w:sz w:val="24"/>
                <w14:textFill>
                  <w14:solidFill>
                    <w14:schemeClr w14:val="tx1">
                      <w14:lumMod w14:val="95000"/>
                      <w14:lumOff w14:val="5000"/>
                    </w14:schemeClr>
                  </w14:solidFill>
                </w14:textFill>
              </w:rPr>
            </w:pPr>
            <w:r>
              <w:rPr>
                <w:rFonts w:hint="eastAsia" w:cs="宋体"/>
                <w:b/>
                <w:bCs/>
                <w:color w:val="0D0D0D" w:themeColor="text1" w:themeTint="F2"/>
                <w:kern w:val="0"/>
                <w:sz w:val="24"/>
                <w14:textFill>
                  <w14:solidFill>
                    <w14:schemeClr w14:val="tx1">
                      <w14:lumMod w14:val="95000"/>
                      <w14:lumOff w14:val="5000"/>
                    </w14:schemeClr>
                  </w14:solidFill>
                </w14:textFill>
              </w:rPr>
              <w:t>2.与生态环境分区管控相符性分析</w:t>
            </w:r>
          </w:p>
          <w:p w14:paraId="272C6CF2">
            <w:pPr>
              <w:autoSpaceDE w:val="0"/>
              <w:autoSpaceDN w:val="0"/>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根据《广西“生态云”平台建设项目智能研判报告》，项目涉及1个环境管控单元，其中优先保护类0个，重点管控类1个，一般管控类0个，涉及的环境管控单元为钦州港经济技术开发区重点管控单元（</w:t>
            </w:r>
            <w:r>
              <w:rPr>
                <w:rFonts w:cs="宋体"/>
                <w:color w:val="0D0D0D" w:themeColor="text1" w:themeTint="F2"/>
                <w:kern w:val="0"/>
                <w:sz w:val="24"/>
                <w14:textFill>
                  <w14:solidFill>
                    <w14:schemeClr w14:val="tx1">
                      <w14:lumMod w14:val="95000"/>
                      <w14:lumOff w14:val="5000"/>
                    </w14:schemeClr>
                  </w14:solidFill>
                </w14:textFill>
              </w:rPr>
              <w:t>ZH45070220005</w:t>
            </w:r>
            <w:r>
              <w:rPr>
                <w:rFonts w:hint="eastAsia" w:cs="宋体"/>
                <w:color w:val="0D0D0D" w:themeColor="text1" w:themeTint="F2"/>
                <w:kern w:val="0"/>
                <w:sz w:val="24"/>
                <w14:textFill>
                  <w14:solidFill>
                    <w14:schemeClr w14:val="tx1">
                      <w14:lumMod w14:val="95000"/>
                      <w14:lumOff w14:val="5000"/>
                    </w14:schemeClr>
                  </w14:solidFill>
                </w14:textFill>
              </w:rPr>
              <w:t>）。</w:t>
            </w:r>
          </w:p>
          <w:p w14:paraId="6E5C59AD">
            <w:pPr>
              <w:autoSpaceDE w:val="0"/>
              <w:autoSpaceDN w:val="0"/>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根据《钦州市生态环境局关于印发&lt;钦州市生态环境分区管控动态更新成果（2023版）&gt;的通知》，项目与钦州市生态环境准入及管控要求相符性分析详见表1-4，与钦州港经济技术开发区重点管控单元生态环境准入及管控要求相符性分析详见表1-5。</w:t>
            </w:r>
          </w:p>
          <w:p w14:paraId="67E932EA">
            <w:pPr>
              <w:widowControl/>
              <w:adjustRightInd w:val="0"/>
              <w:snapToGrid w:val="0"/>
              <w:spacing w:before="120" w:beforeLines="50" w:after="0"/>
              <w:jc w:val="center"/>
              <w:rPr>
                <w:b/>
                <w:bCs/>
                <w:snapToGrid w:val="0"/>
                <w:color w:val="0D0D0D" w:themeColor="text1" w:themeTint="F2"/>
                <w:kern w:val="0"/>
                <w:szCs w:val="21"/>
                <w14:textFill>
                  <w14:solidFill>
                    <w14:schemeClr w14:val="tx1">
                      <w14:lumMod w14:val="95000"/>
                      <w14:lumOff w14:val="5000"/>
                    </w14:schemeClr>
                  </w14:solidFill>
                </w14:textFill>
              </w:rPr>
            </w:pPr>
            <w:r>
              <w:rPr>
                <w:rFonts w:hint="eastAsia"/>
                <w:b/>
                <w:bCs/>
                <w:snapToGrid w:val="0"/>
                <w:color w:val="0D0D0D" w:themeColor="text1" w:themeTint="F2"/>
                <w:kern w:val="0"/>
                <w:szCs w:val="21"/>
                <w14:textFill>
                  <w14:solidFill>
                    <w14:schemeClr w14:val="tx1">
                      <w14:lumMod w14:val="95000"/>
                      <w14:lumOff w14:val="5000"/>
                    </w14:schemeClr>
                  </w14:solidFill>
                </w14:textFill>
              </w:rPr>
              <w:t>表1-4</w:t>
            </w:r>
            <w:r>
              <w:rPr>
                <w:b/>
                <w:bCs/>
                <w:snapToGrid w:val="0"/>
                <w:color w:val="0D0D0D" w:themeColor="text1" w:themeTint="F2"/>
                <w:kern w:val="0"/>
                <w:szCs w:val="21"/>
                <w14:textFill>
                  <w14:solidFill>
                    <w14:schemeClr w14:val="tx1">
                      <w14:lumMod w14:val="95000"/>
                      <w14:lumOff w14:val="5000"/>
                    </w14:schemeClr>
                  </w14:solidFill>
                </w14:textFill>
              </w:rPr>
              <w:t xml:space="preserve">  </w:t>
            </w:r>
            <w:r>
              <w:rPr>
                <w:rFonts w:hint="eastAsia"/>
                <w:b/>
                <w:bCs/>
                <w:snapToGrid w:val="0"/>
                <w:color w:val="0D0D0D" w:themeColor="text1" w:themeTint="F2"/>
                <w:kern w:val="0"/>
                <w:szCs w:val="21"/>
                <w14:textFill>
                  <w14:solidFill>
                    <w14:schemeClr w14:val="tx1">
                      <w14:lumMod w14:val="95000"/>
                      <w14:lumOff w14:val="5000"/>
                    </w14:schemeClr>
                  </w14:solidFill>
                </w14:textFill>
              </w:rPr>
              <w:t>与钦州市生态环境准入及管控要求相符性分析</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3191"/>
              <w:gridCol w:w="2468"/>
              <w:gridCol w:w="465"/>
            </w:tblGrid>
            <w:tr w14:paraId="17D8D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01" w:type="pct"/>
                  <w:gridSpan w:val="2"/>
                  <w:vAlign w:val="center"/>
                </w:tcPr>
                <w:p w14:paraId="78531897">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snapToGrid w:val="0"/>
                      <w:color w:val="0D0D0D" w:themeColor="text1" w:themeTint="F2"/>
                      <w:kern w:val="0"/>
                      <w:szCs w:val="21"/>
                      <w14:textFill>
                        <w14:solidFill>
                          <w14:schemeClr w14:val="tx1">
                            <w14:lumMod w14:val="95000"/>
                            <w14:lumOff w14:val="5000"/>
                          </w14:schemeClr>
                        </w14:solidFill>
                      </w14:textFill>
                    </w:rPr>
                    <w:t>生态环境准入清单要求</w:t>
                  </w:r>
                </w:p>
              </w:tc>
              <w:tc>
                <w:tcPr>
                  <w:tcW w:w="1850" w:type="pct"/>
                  <w:vAlign w:val="center"/>
                </w:tcPr>
                <w:p w14:paraId="26E3540A">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snapToGrid w:val="0"/>
                      <w:color w:val="0D0D0D" w:themeColor="text1" w:themeTint="F2"/>
                      <w:kern w:val="0"/>
                      <w:szCs w:val="21"/>
                      <w14:textFill>
                        <w14:solidFill>
                          <w14:schemeClr w14:val="tx1">
                            <w14:lumMod w14:val="95000"/>
                            <w14:lumOff w14:val="5000"/>
                          </w14:schemeClr>
                        </w14:solidFill>
                      </w14:textFill>
                    </w:rPr>
                    <w:t>项目情况</w:t>
                  </w:r>
                </w:p>
              </w:tc>
              <w:tc>
                <w:tcPr>
                  <w:tcW w:w="348" w:type="pct"/>
                  <w:vAlign w:val="center"/>
                </w:tcPr>
                <w:p w14:paraId="7A1BCEC8">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结论</w:t>
                  </w:r>
                </w:p>
              </w:tc>
            </w:tr>
            <w:tr w14:paraId="66465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restart"/>
                  <w:vAlign w:val="center"/>
                </w:tcPr>
                <w:p w14:paraId="7495B374">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空间布局约束</w:t>
                  </w:r>
                </w:p>
              </w:tc>
              <w:tc>
                <w:tcPr>
                  <w:tcW w:w="2392" w:type="pct"/>
                  <w:vAlign w:val="center"/>
                </w:tcPr>
                <w:p w14:paraId="2E126EF7">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1）自然保护地、水源保护区、公益林、天然林等具有法律地位，有管理条例、规定、办法的各类保护地，其管控要求原则上按照各类保护地的现行规定进行管理，重叠区域以最严格的要求进行管理。纳入生态保护红线管理的各类自然保护地，还应执行国家、自治区有关生态保护红线内各类开发活动的准入及管控规定和要求。</w:t>
                  </w:r>
                </w:p>
              </w:tc>
              <w:tc>
                <w:tcPr>
                  <w:tcW w:w="1850" w:type="pct"/>
                  <w:vAlign w:val="center"/>
                </w:tcPr>
                <w:p w14:paraId="1437BD18">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项目不涉及生态保护红线、自然保护地等各类保护区域。</w:t>
                  </w:r>
                </w:p>
              </w:tc>
              <w:tc>
                <w:tcPr>
                  <w:tcW w:w="348" w:type="pct"/>
                  <w:vAlign w:val="center"/>
                </w:tcPr>
                <w:p w14:paraId="395E0082">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716F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3476709F">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3ECB6432">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（2）红树林依据《广西壮族自治区红树林资源保护条例》进行管理。开展红树林修复要依法依规进行，并符合红树林资源保护规划等相关要求。</w:t>
                  </w:r>
                </w:p>
              </w:tc>
              <w:tc>
                <w:tcPr>
                  <w:tcW w:w="1850" w:type="pct"/>
                  <w:vAlign w:val="center"/>
                </w:tcPr>
                <w:p w14:paraId="1BCFA33D">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根据《钦州市林业局关于印发&lt;钦州市红树林资源保护规划（2022-2030年）&gt;的通知》（钦市林字〔2022〕44号），距离项目最近的红树林为西北面2.10km的金鼓江红树林区，相对位置详见附图11，项目评价区域不涉及红树林。</w:t>
                  </w:r>
                </w:p>
              </w:tc>
              <w:tc>
                <w:tcPr>
                  <w:tcW w:w="348" w:type="pct"/>
                  <w:vAlign w:val="center"/>
                </w:tcPr>
                <w:p w14:paraId="07B6232C">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04F92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6E8EB7E5">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7431B46A">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（3）重要湿地依据《中华人民共和国湿地保护法》《国家湿地公园管理办法》《广西壮族自治区湿地保护条例》进行管理</w:t>
                  </w:r>
                  <w:r>
                    <w:rPr>
                      <w:snapToGrid w:val="0"/>
                      <w:color w:val="0D0D0D" w:themeColor="text1" w:themeTint="F2"/>
                      <w:kern w:val="0"/>
                      <w:szCs w:val="21"/>
                      <w14:textFill>
                        <w14:solidFill>
                          <w14:schemeClr w14:val="tx1">
                            <w14:lumMod w14:val="95000"/>
                            <w14:lumOff w14:val="5000"/>
                          </w14:schemeClr>
                        </w14:solidFill>
                      </w14:textFill>
                    </w:rPr>
                    <w:t>。</w:t>
                  </w:r>
                </w:p>
              </w:tc>
              <w:tc>
                <w:tcPr>
                  <w:tcW w:w="1850" w:type="pct"/>
                  <w:vAlign w:val="center"/>
                </w:tcPr>
                <w:p w14:paraId="31E339D3">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项目不涉及湿地。</w:t>
                  </w:r>
                </w:p>
              </w:tc>
              <w:tc>
                <w:tcPr>
                  <w:tcW w:w="348" w:type="pct"/>
                  <w:vAlign w:val="center"/>
                </w:tcPr>
                <w:p w14:paraId="752E1C1B">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2F356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65DE5451">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1D559FC3">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4）禁止城镇和工业发展占用自然保护区、湿地保护区及生态环境极为敏感地区，对已有的工业企业逐步搬迁，减缓城镇空间和生态空间叠加布局对生态空间的破坏和侵占程度。禁止在水源保护区、湿地、永久基本农田、陡坡区、地质灾害高易发区等地区建设和开发，严格限制自然保护区和湿地保护核心区人类活动；严格限制“两高”产业在十万大山、五皇山、六万大山、茅尾海等生物多样性保护区及水源涵养区等重点生态功能区的布局，鼓励发展生态保护型旅游业、生态农业，统筹推进特色农业和旅游业融合发展</w:t>
                  </w:r>
                  <w:r>
                    <w:rPr>
                      <w:snapToGrid w:val="0"/>
                      <w:color w:val="0D0D0D" w:themeColor="text1" w:themeTint="F2"/>
                      <w:kern w:val="0"/>
                      <w:szCs w:val="21"/>
                      <w14:textFill>
                        <w14:solidFill>
                          <w14:schemeClr w14:val="tx1">
                            <w14:lumMod w14:val="95000"/>
                            <w14:lumOff w14:val="5000"/>
                          </w14:schemeClr>
                        </w14:solidFill>
                      </w14:textFill>
                    </w:rPr>
                    <w:t>。</w:t>
                  </w:r>
                </w:p>
              </w:tc>
              <w:tc>
                <w:tcPr>
                  <w:tcW w:w="1850" w:type="pct"/>
                  <w:vAlign w:val="center"/>
                </w:tcPr>
                <w:p w14:paraId="78DECABC">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项目不涉及生态环境敏感地区，不属于“两高”项目。</w:t>
                  </w:r>
                </w:p>
              </w:tc>
              <w:tc>
                <w:tcPr>
                  <w:tcW w:w="348" w:type="pct"/>
                  <w:vAlign w:val="center"/>
                </w:tcPr>
                <w:p w14:paraId="161498C4">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6E37C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2E5B9A65">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0B3EEFE2">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（5）以供给侧结构性改革为导向，坚持培育新增产能与淘汰落后产能相结合，严格审批，防止新增落后产能。严格控制“两高”和产能过剩行业新上项目，遏制高耗能产业无序发展和低水平扩张</w:t>
                  </w:r>
                  <w:r>
                    <w:rPr>
                      <w:snapToGrid w:val="0"/>
                      <w:color w:val="0D0D0D" w:themeColor="text1" w:themeTint="F2"/>
                      <w:kern w:val="0"/>
                      <w:szCs w:val="21"/>
                      <w14:textFill>
                        <w14:solidFill>
                          <w14:schemeClr w14:val="tx1">
                            <w14:lumMod w14:val="95000"/>
                            <w14:lumOff w14:val="5000"/>
                          </w14:schemeClr>
                        </w14:solidFill>
                      </w14:textFill>
                    </w:rPr>
                    <w:t>。</w:t>
                  </w:r>
                </w:p>
              </w:tc>
              <w:tc>
                <w:tcPr>
                  <w:tcW w:w="1850" w:type="pct"/>
                  <w:vAlign w:val="center"/>
                </w:tcPr>
                <w:p w14:paraId="088566C1">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项目不属于“两高”和产能过剩行业。</w:t>
                  </w:r>
                </w:p>
              </w:tc>
              <w:tc>
                <w:tcPr>
                  <w:tcW w:w="348" w:type="pct"/>
                  <w:vAlign w:val="center"/>
                </w:tcPr>
                <w:p w14:paraId="00C3AFB1">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232CA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6CFCE85F">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3D6B68D7">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6）全市产业准入执行《广西壮族自治区人民政府办公厅关于印发北钦防一体化产业协同发展限制布局清单（工业类2021年版）的通知》（桂政办函〔2021〕4号）要求，限制布局炼铁、炼钢、铝冶炼、平板玻璃制造</w:t>
                  </w:r>
                  <w:r>
                    <w:rPr>
                      <w:snapToGrid w:val="0"/>
                      <w:color w:val="0D0D0D" w:themeColor="text1" w:themeTint="F2"/>
                      <w:kern w:val="0"/>
                      <w:szCs w:val="21"/>
                      <w14:textFill>
                        <w14:solidFill>
                          <w14:schemeClr w14:val="tx1">
                            <w14:lumMod w14:val="95000"/>
                            <w14:lumOff w14:val="5000"/>
                          </w14:schemeClr>
                        </w14:solidFill>
                      </w14:textFill>
                    </w:rPr>
                    <w:t>。</w:t>
                  </w:r>
                </w:p>
              </w:tc>
              <w:tc>
                <w:tcPr>
                  <w:tcW w:w="1850" w:type="pct"/>
                  <w:vAlign w:val="center"/>
                </w:tcPr>
                <w:p w14:paraId="5CA1E256">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项目不属于炼铁、炼钢、铝冶炼、平板玻璃制造项目。</w:t>
                  </w:r>
                </w:p>
              </w:tc>
              <w:tc>
                <w:tcPr>
                  <w:tcW w:w="348" w:type="pct"/>
                  <w:vAlign w:val="center"/>
                </w:tcPr>
                <w:p w14:paraId="4974DC1A">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77546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0374A40A">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2CC5D499">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（7）新建、扩建的石化、化工、焦化项目应按照《关于加强高耗能、高排放建设项目生态环境源头防控的指导意见》布设在依法合规设立并经规划环评的产业园区</w:t>
                  </w:r>
                  <w:r>
                    <w:rPr>
                      <w:snapToGrid w:val="0"/>
                      <w:color w:val="0D0D0D" w:themeColor="text1" w:themeTint="F2"/>
                      <w:kern w:val="0"/>
                      <w:szCs w:val="21"/>
                      <w14:textFill>
                        <w14:solidFill>
                          <w14:schemeClr w14:val="tx1">
                            <w14:lumMod w14:val="95000"/>
                            <w14:lumOff w14:val="5000"/>
                          </w14:schemeClr>
                        </w14:solidFill>
                      </w14:textFill>
                    </w:rPr>
                    <w:t>。</w:t>
                  </w:r>
                </w:p>
              </w:tc>
              <w:tc>
                <w:tcPr>
                  <w:tcW w:w="1850" w:type="pct"/>
                  <w:vAlign w:val="center"/>
                </w:tcPr>
                <w:p w14:paraId="3C79B791">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项目不属于石化、化工、焦化项目。</w:t>
                  </w:r>
                </w:p>
              </w:tc>
              <w:tc>
                <w:tcPr>
                  <w:tcW w:w="348" w:type="pct"/>
                  <w:vAlign w:val="center"/>
                </w:tcPr>
                <w:p w14:paraId="2484022E">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260CE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7B7F8EF9">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679CE529">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（8）禁止违法占用、损害自然岸线。海洋开发和海岸开发各类活动，大陆自然岸线保有率标准不低于35%、无居民海岛岸线长度保有率标准不低于85%。</w:t>
                  </w:r>
                </w:p>
              </w:tc>
              <w:tc>
                <w:tcPr>
                  <w:tcW w:w="1850" w:type="pct"/>
                  <w:vAlign w:val="center"/>
                </w:tcPr>
                <w:p w14:paraId="091035BB">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项目不涉及该项。</w:t>
                  </w:r>
                </w:p>
              </w:tc>
              <w:tc>
                <w:tcPr>
                  <w:tcW w:w="348" w:type="pct"/>
                  <w:vAlign w:val="center"/>
                </w:tcPr>
                <w:p w14:paraId="4DEA069F">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05E52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58961A7E">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118338B4">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（9）推进海域资源市场化配置，严控新增围填海造地，完善围填海总量管控，除国家重大战略项目外，全面停止新增围填海项目审批，全面清理非法占用海洋生态保护红线区域的围填海项目。</w:t>
                  </w:r>
                </w:p>
              </w:tc>
              <w:tc>
                <w:tcPr>
                  <w:tcW w:w="1850" w:type="pct"/>
                  <w:vAlign w:val="center"/>
                </w:tcPr>
                <w:p w14:paraId="72231E90">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项目不涉及该项。</w:t>
                  </w:r>
                </w:p>
              </w:tc>
              <w:tc>
                <w:tcPr>
                  <w:tcW w:w="348" w:type="pct"/>
                  <w:vAlign w:val="center"/>
                </w:tcPr>
                <w:p w14:paraId="48587DF6">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5CB70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42E6195B">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10679366">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（10）科学论证在三娘湾海洋保护区、茅尾海中部海洋保护区及周边区域的开发利用活动，严格落实保护区管理要求。</w:t>
                  </w:r>
                </w:p>
              </w:tc>
              <w:tc>
                <w:tcPr>
                  <w:tcW w:w="1850" w:type="pct"/>
                  <w:vAlign w:val="center"/>
                </w:tcPr>
                <w:p w14:paraId="708E73A3">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项目不涉及该项。</w:t>
                  </w:r>
                </w:p>
              </w:tc>
              <w:tc>
                <w:tcPr>
                  <w:tcW w:w="348" w:type="pct"/>
                  <w:vAlign w:val="center"/>
                </w:tcPr>
                <w:p w14:paraId="23F72E46">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532C3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74E9A8B8">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42FA92F4">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（11）严格按照相关法律法规及国土空间规划等要求，规范设置和监管入海排污口。禁止采挖海砂、设置直排排污口及其他破坏河口生态功能的开发活动。</w:t>
                  </w:r>
                </w:p>
              </w:tc>
              <w:tc>
                <w:tcPr>
                  <w:tcW w:w="1850" w:type="pct"/>
                  <w:vAlign w:val="center"/>
                </w:tcPr>
                <w:p w14:paraId="21E47B13">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项目不涉及该项。</w:t>
                  </w:r>
                </w:p>
              </w:tc>
              <w:tc>
                <w:tcPr>
                  <w:tcW w:w="348" w:type="pct"/>
                  <w:vAlign w:val="center"/>
                </w:tcPr>
                <w:p w14:paraId="555258F9">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5F832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62402BD8">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52DEEC96">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12）严禁圈占沙滩和红树林，禁止红树林海岸带内陆采石等破坏性活动。对红树林、海草床、滨海湿地等重要海洋生态系统实行最严格的保护措施，加强珍稀濒危物种及重要海洋生态系统的生境保护，加大滨海湿地的保护和修复力度。禁止红树林海岸带内陆采石等破坏性活动。禁止毁坏海岸防护设施、沿海防护林、沿海城镇园林和绿地。</w:t>
                  </w:r>
                </w:p>
              </w:tc>
              <w:tc>
                <w:tcPr>
                  <w:tcW w:w="1850" w:type="pct"/>
                  <w:vAlign w:val="center"/>
                </w:tcPr>
                <w:p w14:paraId="4D271EA4">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项目不涉及该项。</w:t>
                  </w:r>
                </w:p>
              </w:tc>
              <w:tc>
                <w:tcPr>
                  <w:tcW w:w="348" w:type="pct"/>
                  <w:vAlign w:val="center"/>
                </w:tcPr>
                <w:p w14:paraId="70CF65D9">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0463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44B1CBFD">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73EB8691">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（13）严格用途管制，坚持陆海统筹，严禁国家产业政策淘汰类、限制类项目在滨海湿地布局，实现山水林田湖草整体保护、系统修复、综合治理。</w:t>
                  </w:r>
                </w:p>
              </w:tc>
              <w:tc>
                <w:tcPr>
                  <w:tcW w:w="1850" w:type="pct"/>
                  <w:vAlign w:val="center"/>
                </w:tcPr>
                <w:p w14:paraId="2D966AD4">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项目不涉及该项。</w:t>
                  </w:r>
                </w:p>
              </w:tc>
              <w:tc>
                <w:tcPr>
                  <w:tcW w:w="348" w:type="pct"/>
                  <w:vAlign w:val="center"/>
                </w:tcPr>
                <w:p w14:paraId="7E8D0E1E">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725D5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7D869F27">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3094A530">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（14）禁止在氮磷浓度严重超标的近岸海域新增或者扩大投饵、投肥海水养殖规模。</w:t>
                  </w:r>
                </w:p>
              </w:tc>
              <w:tc>
                <w:tcPr>
                  <w:tcW w:w="1850" w:type="pct"/>
                  <w:vAlign w:val="center"/>
                </w:tcPr>
                <w:p w14:paraId="5191EC64">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项目不涉及该项。</w:t>
                  </w:r>
                </w:p>
              </w:tc>
              <w:tc>
                <w:tcPr>
                  <w:tcW w:w="348" w:type="pct"/>
                  <w:vAlign w:val="center"/>
                </w:tcPr>
                <w:p w14:paraId="66269CE1">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74BB0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02713601">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4C317B6F">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（15）平陆运河沿线两岸原则上预留1公里作为生态廊道构建用地，将平陆运河沿线建设成为维护当地自然与文化特色的区域生物廊道、生境走廊、休闲绿道、风景廊道和绿色运河经济带等。</w:t>
                  </w:r>
                </w:p>
              </w:tc>
              <w:tc>
                <w:tcPr>
                  <w:tcW w:w="1850" w:type="pct"/>
                  <w:vAlign w:val="center"/>
                </w:tcPr>
                <w:p w14:paraId="21593E93">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项目不涉及该项。</w:t>
                  </w:r>
                </w:p>
              </w:tc>
              <w:tc>
                <w:tcPr>
                  <w:tcW w:w="348" w:type="pct"/>
                  <w:vAlign w:val="center"/>
                </w:tcPr>
                <w:p w14:paraId="77C2516F">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7E3E3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46E80472">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4DFF64C0">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（16）禁止平陆运河建设违规占用环评批复范围之外的红树林，严格落实红树林生态恢复和管护要求。</w:t>
                  </w:r>
                </w:p>
              </w:tc>
              <w:tc>
                <w:tcPr>
                  <w:tcW w:w="1850" w:type="pct"/>
                  <w:vAlign w:val="center"/>
                </w:tcPr>
                <w:p w14:paraId="59C903B3">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项目不涉及该项。</w:t>
                  </w:r>
                </w:p>
              </w:tc>
              <w:tc>
                <w:tcPr>
                  <w:tcW w:w="348" w:type="pct"/>
                  <w:vAlign w:val="center"/>
                </w:tcPr>
                <w:p w14:paraId="0F9FBDBA">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428E4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33F45125">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3ED9CE62">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（17）除上述空间布局约束外，还应遵循国土空间规划管控要求。</w:t>
                  </w:r>
                </w:p>
              </w:tc>
              <w:tc>
                <w:tcPr>
                  <w:tcW w:w="1850" w:type="pct"/>
                  <w:vAlign w:val="center"/>
                </w:tcPr>
                <w:p w14:paraId="44CF6C8E">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项目建设符合国土空间规划要求。</w:t>
                  </w:r>
                </w:p>
              </w:tc>
              <w:tc>
                <w:tcPr>
                  <w:tcW w:w="348" w:type="pct"/>
                  <w:vAlign w:val="center"/>
                </w:tcPr>
                <w:p w14:paraId="64844D17">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1E9E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restart"/>
                  <w:vAlign w:val="center"/>
                </w:tcPr>
                <w:p w14:paraId="6818344A">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污染物排放管控</w:t>
                  </w:r>
                </w:p>
              </w:tc>
              <w:tc>
                <w:tcPr>
                  <w:tcW w:w="2392" w:type="pct"/>
                  <w:vAlign w:val="center"/>
                </w:tcPr>
                <w:p w14:paraId="039AEA88">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1）以有色金属、建材、制糖、石化化工、造纸等行业为重点，推进节能改造和污染物深度治理；新建、改建、扩建的制浆造纸、印染、纺织、煤化工、石化、煤电等建设项目新增主要污染物排放应控制在区域总量的要求，确保环境质量达标</w:t>
                  </w:r>
                  <w:r>
                    <w:rPr>
                      <w:snapToGrid w:val="0"/>
                      <w:color w:val="0D0D0D" w:themeColor="text1" w:themeTint="F2"/>
                      <w:kern w:val="0"/>
                      <w:szCs w:val="21"/>
                      <w14:textFill>
                        <w14:solidFill>
                          <w14:schemeClr w14:val="tx1">
                            <w14:lumMod w14:val="95000"/>
                            <w14:lumOff w14:val="5000"/>
                          </w14:schemeClr>
                        </w14:solidFill>
                      </w14:textFill>
                    </w:rPr>
                    <w:t>。</w:t>
                  </w:r>
                </w:p>
              </w:tc>
              <w:tc>
                <w:tcPr>
                  <w:tcW w:w="1850" w:type="pct"/>
                  <w:vAlign w:val="center"/>
                </w:tcPr>
                <w:p w14:paraId="6924093E">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项目不涉及所列行业。</w:t>
                  </w:r>
                </w:p>
              </w:tc>
              <w:tc>
                <w:tcPr>
                  <w:tcW w:w="348" w:type="pct"/>
                  <w:vAlign w:val="center"/>
                </w:tcPr>
                <w:p w14:paraId="26838550">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62D0D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31C7391D">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42E6CE0C">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2）持续加强工业集聚区污水集中处理设施建设，提高工业企业水循环利用率、污染物预处理能力及污染集中治理能力，补齐基础设施短板，按照“清污分流、雨污分流”原则，实施废水分类收集、分质处理，入园企业在达到国家或地方规定的排放标准后接入园区集中式污水处理设施稳定达标排放；加快推进深海排放基础设施建设</w:t>
                  </w:r>
                  <w:r>
                    <w:rPr>
                      <w:snapToGrid w:val="0"/>
                      <w:color w:val="0D0D0D" w:themeColor="text1" w:themeTint="F2"/>
                      <w:kern w:val="0"/>
                      <w:szCs w:val="21"/>
                      <w14:textFill>
                        <w14:solidFill>
                          <w14:schemeClr w14:val="tx1">
                            <w14:lumMod w14:val="95000"/>
                            <w14:lumOff w14:val="5000"/>
                          </w14:schemeClr>
                        </w14:solidFill>
                      </w14:textFill>
                    </w:rPr>
                    <w:t>。</w:t>
                  </w:r>
                </w:p>
              </w:tc>
              <w:tc>
                <w:tcPr>
                  <w:tcW w:w="1850" w:type="pct"/>
                  <w:vAlign w:val="center"/>
                </w:tcPr>
                <w:p w14:paraId="2B7B8B43">
                  <w:pPr>
                    <w:adjustRightInd w:val="0"/>
                    <w:snapToGrid w:val="0"/>
                    <w:spacing w:after="0"/>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项目实行雨污分流，初期雨水经初期雨水池收集后用于厂区降尘等；</w:t>
                  </w:r>
                  <w:r>
                    <w:rPr>
                      <w:rFonts w:hint="eastAsia"/>
                      <w:color w:val="0D0D0D" w:themeColor="text1" w:themeTint="F2"/>
                      <w:szCs w:val="21"/>
                      <w14:textFill>
                        <w14:solidFill>
                          <w14:schemeClr w14:val="tx1">
                            <w14:lumMod w14:val="95000"/>
                            <w14:lumOff w14:val="5000"/>
                          </w14:schemeClr>
                        </w14:solidFill>
                      </w14:textFill>
                    </w:rPr>
                    <w:t>无生产废水产生；生活污水经三级化粪池预处理后排入园区市政污水管网，由钦州市大榄坪污水处理厂进一步处理。</w:t>
                  </w:r>
                </w:p>
              </w:tc>
              <w:tc>
                <w:tcPr>
                  <w:tcW w:w="348" w:type="pct"/>
                  <w:vAlign w:val="center"/>
                </w:tcPr>
                <w:p w14:paraId="3D9A4835">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3BF16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0192795B">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6B465280">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3）开展陆海统筹流域治理，深化钦江、大风江、茅岭江、南流江等流域水环境综合整治，钦江、南流江流域切实开展截污、拔污、清污、治污专项行动，以“控磷除氮”为重点，抓好养殖、生活、工业、农业面源等污染综合治理和河道生态修复，推进河流入海断面水质持续改善，进一步削减入海河流总氮、总磷等的排海量。全面开展茅尾海、钦州湾等重点海域综合整治。严厉打击非法用海抽砂行为，优化茅尾海等海域养殖规划布局，整治非法养殖。完善钦州港区污水截流及雨污分流、海上水产养殖尾水整治。</w:t>
                  </w:r>
                </w:p>
              </w:tc>
              <w:tc>
                <w:tcPr>
                  <w:tcW w:w="1850" w:type="pct"/>
                  <w:vAlign w:val="center"/>
                </w:tcPr>
                <w:p w14:paraId="03D7EC6B">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项目不涉及该项。</w:t>
                  </w:r>
                </w:p>
              </w:tc>
              <w:tc>
                <w:tcPr>
                  <w:tcW w:w="348" w:type="pct"/>
                  <w:vAlign w:val="center"/>
                </w:tcPr>
                <w:p w14:paraId="0D9583E4">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6DECB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37CC72EA">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39615C91">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4）完善城镇污水处理厂配套管网建设，加强乡镇级污水处理设施及配套管网建设和改造，实施雨污分流改造，持续开展入河排污口整治，强化城镇生活污染源治理，建立健全生活污水收集、处理体系，推进城镇污水处理设施和服务向农村延伸，提高污水收集处理率，污水处理设施应增加脱氮、除磷工序。持续推进市、县级城市黑臭水体整治</w:t>
                  </w:r>
                  <w:r>
                    <w:rPr>
                      <w:snapToGrid w:val="0"/>
                      <w:color w:val="0D0D0D" w:themeColor="text1" w:themeTint="F2"/>
                      <w:kern w:val="0"/>
                      <w:szCs w:val="21"/>
                      <w14:textFill>
                        <w14:solidFill>
                          <w14:schemeClr w14:val="tx1">
                            <w14:lumMod w14:val="95000"/>
                            <w14:lumOff w14:val="5000"/>
                          </w14:schemeClr>
                        </w14:solidFill>
                      </w14:textFill>
                    </w:rPr>
                    <w:t>。</w:t>
                  </w:r>
                </w:p>
              </w:tc>
              <w:tc>
                <w:tcPr>
                  <w:tcW w:w="1850" w:type="pct"/>
                  <w:vAlign w:val="center"/>
                </w:tcPr>
                <w:p w14:paraId="6728ED2E">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项目实行雨污分流，初期雨水经初期雨水池收集后用于厂区降尘等；</w:t>
                  </w:r>
                  <w:r>
                    <w:rPr>
                      <w:rFonts w:hint="eastAsia"/>
                      <w:color w:val="0D0D0D" w:themeColor="text1" w:themeTint="F2"/>
                      <w:szCs w:val="21"/>
                      <w14:textFill>
                        <w14:solidFill>
                          <w14:schemeClr w14:val="tx1">
                            <w14:lumMod w14:val="95000"/>
                            <w14:lumOff w14:val="5000"/>
                          </w14:schemeClr>
                        </w14:solidFill>
                      </w14:textFill>
                    </w:rPr>
                    <w:t>无生产废水产生；生活污水经三级化粪池预处理后排入园区市政污水管网，由钦州市大榄坪污水处理厂进一步处理。</w:t>
                  </w:r>
                </w:p>
              </w:tc>
              <w:tc>
                <w:tcPr>
                  <w:tcW w:w="348" w:type="pct"/>
                  <w:vAlign w:val="center"/>
                </w:tcPr>
                <w:p w14:paraId="281FFAFE">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3E42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2C4489DE">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5C69C969">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5）加强工业企业无组织废气排放控制，加强挥发性有机物（VOCs）排放企业综合防治，加快高效VOCs收集治理设施建设，大力提升VOCs排放收集率、去除率和治理设施运行率。推进工业涂装、石化、包装印刷、木材加工、汽修等行业和油品储运销的VOCs综合治理</w:t>
                  </w:r>
                  <w:r>
                    <w:rPr>
                      <w:snapToGrid w:val="0"/>
                      <w:color w:val="0D0D0D" w:themeColor="text1" w:themeTint="F2"/>
                      <w:kern w:val="0"/>
                      <w:szCs w:val="21"/>
                      <w14:textFill>
                        <w14:solidFill>
                          <w14:schemeClr w14:val="tx1">
                            <w14:lumMod w14:val="95000"/>
                            <w14:lumOff w14:val="5000"/>
                          </w14:schemeClr>
                        </w14:solidFill>
                      </w14:textFill>
                    </w:rPr>
                    <w:t>。</w:t>
                  </w:r>
                </w:p>
              </w:tc>
              <w:tc>
                <w:tcPr>
                  <w:tcW w:w="1850" w:type="pct"/>
                  <w:vAlign w:val="center"/>
                </w:tcPr>
                <w:p w14:paraId="6160B116">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切割粉尘、焊接烟尘和打磨粉尘经配套的移动式烟尘净化器处理后无组织排放，同时加强车间机械通风。喷漆废气（漆雾和有机废气）和危废暂存间废气密闭负压收集至“水帘柜+过滤棉+二级活性炭吸附装置”处理后通过30m排气筒（DA001）排放。</w:t>
                  </w:r>
                </w:p>
              </w:tc>
              <w:tc>
                <w:tcPr>
                  <w:tcW w:w="348" w:type="pct"/>
                  <w:vAlign w:val="center"/>
                </w:tcPr>
                <w:p w14:paraId="55768111">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7FC0E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10C98E57">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1F66684A">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（6）完善园区集中供热设施，积极推广集中供热，有条件的工业聚集区建设集中喷涂工程中心，配备高效治污设施，替代企业独立喷涂工序</w:t>
                  </w:r>
                  <w:r>
                    <w:rPr>
                      <w:snapToGrid w:val="0"/>
                      <w:color w:val="0D0D0D" w:themeColor="text1" w:themeTint="F2"/>
                      <w:kern w:val="0"/>
                      <w:szCs w:val="21"/>
                      <w14:textFill>
                        <w14:solidFill>
                          <w14:schemeClr w14:val="tx1">
                            <w14:lumMod w14:val="95000"/>
                            <w14:lumOff w14:val="5000"/>
                          </w14:schemeClr>
                        </w14:solidFill>
                      </w14:textFill>
                    </w:rPr>
                    <w:t>。</w:t>
                  </w:r>
                </w:p>
              </w:tc>
              <w:tc>
                <w:tcPr>
                  <w:tcW w:w="1850" w:type="pct"/>
                  <w:vAlign w:val="center"/>
                </w:tcPr>
                <w:p w14:paraId="36BB99B4">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项目不涉及该项。</w:t>
                  </w:r>
                </w:p>
              </w:tc>
              <w:tc>
                <w:tcPr>
                  <w:tcW w:w="348" w:type="pct"/>
                  <w:vAlign w:val="center"/>
                </w:tcPr>
                <w:p w14:paraId="5604586B">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66166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2739AB45">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6A6C421E">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（7）推进城镇生活垃圾处理基础设施扩能建设，强化渗滤液处理设施运营管理，防止渗滤液积存或违规倾倒垃圾渗滤液至市政管网；加强农村生活垃圾收运、处理体系建设，降低农村垃圾焚烧污染</w:t>
                  </w:r>
                  <w:r>
                    <w:rPr>
                      <w:snapToGrid w:val="0"/>
                      <w:color w:val="0D0D0D" w:themeColor="text1" w:themeTint="F2"/>
                      <w:kern w:val="0"/>
                      <w:szCs w:val="21"/>
                      <w14:textFill>
                        <w14:solidFill>
                          <w14:schemeClr w14:val="tx1">
                            <w14:lumMod w14:val="95000"/>
                            <w14:lumOff w14:val="5000"/>
                          </w14:schemeClr>
                        </w14:solidFill>
                      </w14:textFill>
                    </w:rPr>
                    <w:t>。</w:t>
                  </w:r>
                </w:p>
              </w:tc>
              <w:tc>
                <w:tcPr>
                  <w:tcW w:w="1850" w:type="pct"/>
                  <w:vAlign w:val="center"/>
                </w:tcPr>
                <w:p w14:paraId="563160BF">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项目生活垃圾分类集中收集后由环卫部门清运处置。</w:t>
                  </w:r>
                </w:p>
              </w:tc>
              <w:tc>
                <w:tcPr>
                  <w:tcW w:w="348" w:type="pct"/>
                  <w:vAlign w:val="center"/>
                </w:tcPr>
                <w:p w14:paraId="3F597626">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1C779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044D1736">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1C803801">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（8）新建、改建、扩建涉及重点重金属排放建设项目依照相关规定实行总量控制</w:t>
                  </w:r>
                  <w:r>
                    <w:rPr>
                      <w:snapToGrid w:val="0"/>
                      <w:color w:val="0D0D0D" w:themeColor="text1" w:themeTint="F2"/>
                      <w:kern w:val="0"/>
                      <w:szCs w:val="21"/>
                      <w14:textFill>
                        <w14:solidFill>
                          <w14:schemeClr w14:val="tx1">
                            <w14:lumMod w14:val="95000"/>
                            <w14:lumOff w14:val="5000"/>
                          </w14:schemeClr>
                        </w14:solidFill>
                      </w14:textFill>
                    </w:rPr>
                    <w:t>。</w:t>
                  </w:r>
                </w:p>
              </w:tc>
              <w:tc>
                <w:tcPr>
                  <w:tcW w:w="1850" w:type="pct"/>
                  <w:vAlign w:val="center"/>
                </w:tcPr>
                <w:p w14:paraId="7DF1397A">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项目不属于涉重项目。</w:t>
                  </w:r>
                </w:p>
              </w:tc>
              <w:tc>
                <w:tcPr>
                  <w:tcW w:w="348" w:type="pct"/>
                  <w:vAlign w:val="center"/>
                </w:tcPr>
                <w:p w14:paraId="2A370996">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5FD98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3370217C">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6FC14FDC">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9）新建“两高”项目应采用先进适用的工艺技术和装备，单位产品物耗、能耗、水耗等达到清洁生产先进水平，依法制定并严格落实防治土壤与地下水污染的措施。按照《关于加强重点行业建设项目区域削减措施监督管理的通知》要求，依据区域环境质量改善目标，制定配套区域污染物削减方案，采取有效的污染物区域削减措施，腾出足够的环境容量。</w:t>
                  </w:r>
                </w:p>
              </w:tc>
              <w:tc>
                <w:tcPr>
                  <w:tcW w:w="1850" w:type="pct"/>
                  <w:vAlign w:val="center"/>
                </w:tcPr>
                <w:p w14:paraId="6621A581">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项目不属于“两高”项目。</w:t>
                  </w:r>
                </w:p>
              </w:tc>
              <w:tc>
                <w:tcPr>
                  <w:tcW w:w="348" w:type="pct"/>
                  <w:vAlign w:val="center"/>
                </w:tcPr>
                <w:p w14:paraId="33D725FF">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50EA6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368B1405">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108BCB27">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（10）加强海陆联动，严格控制陆源污染物排放。规范入海排污口设置，全面清理非法或设置不合理的入海排污口。加快推进钦州港三墩作业区配套深海排放管道工程。</w:t>
                  </w:r>
                </w:p>
              </w:tc>
              <w:tc>
                <w:tcPr>
                  <w:tcW w:w="1850" w:type="pct"/>
                  <w:vAlign w:val="center"/>
                </w:tcPr>
                <w:p w14:paraId="5DFD47A5">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项目不设置入海排污口。</w:t>
                  </w:r>
                </w:p>
              </w:tc>
              <w:tc>
                <w:tcPr>
                  <w:tcW w:w="348" w:type="pct"/>
                  <w:vAlign w:val="center"/>
                </w:tcPr>
                <w:p w14:paraId="58B272C9">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3ECD3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4C8310B6">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5B24FBA5">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11）积极治理船舶污染，推进与城市公共转运及处置设施的有效衔接，全面贯彻落实《广西北部湾港船舶污染物接收、转运、处置能力评估及相应设施建设方案》，建设完善船舶污染物接收处理设施，提高含油污水、化学品洗舱水、船舶垃圾等接收处置能力及污染事故应急能力。加强钦州港码头和船舶修造厂等绿色岸电、环卫设施、污水处理设施建设使用。</w:t>
                  </w:r>
                </w:p>
              </w:tc>
              <w:tc>
                <w:tcPr>
                  <w:tcW w:w="1850" w:type="pct"/>
                  <w:vAlign w:val="center"/>
                </w:tcPr>
                <w:p w14:paraId="34D6C780">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项目不涉及该项。</w:t>
                  </w:r>
                </w:p>
              </w:tc>
              <w:tc>
                <w:tcPr>
                  <w:tcW w:w="348" w:type="pct"/>
                  <w:vAlign w:val="center"/>
                </w:tcPr>
                <w:p w14:paraId="2EB05C2F">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5A856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612B0647">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4A9CCC3A">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12）加强港口码头环保基础设施处理和建设。完善堆场防风抑尘设施，降低扬尘污染。港区实行雨污分流和污水分质处理，防止堆场废水通过雨水沟直排入海，完善配套污水处理设施和管网建设，实现污水集中处理、回用或达标排放。</w:t>
                  </w:r>
                </w:p>
              </w:tc>
              <w:tc>
                <w:tcPr>
                  <w:tcW w:w="1850" w:type="pct"/>
                  <w:vAlign w:val="center"/>
                </w:tcPr>
                <w:p w14:paraId="7C539F43">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项目不涉及该项。</w:t>
                  </w:r>
                </w:p>
              </w:tc>
              <w:tc>
                <w:tcPr>
                  <w:tcW w:w="348" w:type="pct"/>
                  <w:vAlign w:val="center"/>
                </w:tcPr>
                <w:p w14:paraId="2F11D782">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3A8FD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4BD89178">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4E518248">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13）污水离岸排放不得超过国家或者地方规定的排放标准。禁止向海域排放油类、酸液、碱液、剧毒废液和高、中水平放射性废水，严格控制向海域排放含有不易降解的有机物和重金属的废水，排放低水平放射性废水应当符合国家放射性污染防治标准，其他污染物的排放应当符合国家或者地方标准。含病原体的医疗污水、生活污水和工业废水必须经过处理，符合国家有关排放标准后，方能排入海域。含有机物和营养物质的工业废水、生活污水，应当严格控制向海湾、半封闭海及其他自净能力较差的海域排放。向海域排放含热废水，必须采取有效措施，保证邻近渔业水域的水温符合国家海洋环境质量标准，避免热污染对水产资源的危害。</w:t>
                  </w:r>
                </w:p>
              </w:tc>
              <w:tc>
                <w:tcPr>
                  <w:tcW w:w="1850" w:type="pct"/>
                  <w:vAlign w:val="center"/>
                </w:tcPr>
                <w:p w14:paraId="27FFEE42">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项目实行雨污分流，初期雨水经初期雨水池收集后用于厂区降尘等；</w:t>
                  </w:r>
                  <w:r>
                    <w:rPr>
                      <w:rFonts w:hint="eastAsia"/>
                      <w:color w:val="0D0D0D" w:themeColor="text1" w:themeTint="F2"/>
                      <w:szCs w:val="21"/>
                      <w14:textFill>
                        <w14:solidFill>
                          <w14:schemeClr w14:val="tx1">
                            <w14:lumMod w14:val="95000"/>
                            <w14:lumOff w14:val="5000"/>
                          </w14:schemeClr>
                        </w14:solidFill>
                      </w14:textFill>
                    </w:rPr>
                    <w:t>无生产废水产生；生活污水经三级化粪池预处理后排入园区市政污水管网，由钦州市大榄坪污水处理厂进一步处理。</w:t>
                  </w:r>
                </w:p>
              </w:tc>
              <w:tc>
                <w:tcPr>
                  <w:tcW w:w="348" w:type="pct"/>
                  <w:vAlign w:val="center"/>
                </w:tcPr>
                <w:p w14:paraId="2064153F">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0E38B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3C78C595">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0040B3F5">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14）按照养殖容量控制养殖规模和养殖密度，发展健康、生态养殖方式，推动海水养殖环保设施建设，规范海水养殖尾水排放，加强对蓝圆鲹和二长棘鲷产卵场的保护。旅游休闲娱乐区的污水和垃圾应科学处置、达标排放，禁止直接排入海域</w:t>
                  </w:r>
                </w:p>
              </w:tc>
              <w:tc>
                <w:tcPr>
                  <w:tcW w:w="1850" w:type="pct"/>
                  <w:vAlign w:val="center"/>
                </w:tcPr>
                <w:p w14:paraId="4D4474C7">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项目不涉及该项。</w:t>
                  </w:r>
                </w:p>
              </w:tc>
              <w:tc>
                <w:tcPr>
                  <w:tcW w:w="348" w:type="pct"/>
                  <w:vAlign w:val="center"/>
                </w:tcPr>
                <w:p w14:paraId="5640C7AA">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73765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30D23B18">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0C31E05D">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（15）推动造纸行业节能改造，加大有机废液、有机废物、生物质气体的回收利用，固体废物近零排放。</w:t>
                  </w:r>
                </w:p>
              </w:tc>
              <w:tc>
                <w:tcPr>
                  <w:tcW w:w="1850" w:type="pct"/>
                  <w:vAlign w:val="center"/>
                </w:tcPr>
                <w:p w14:paraId="7078FEB0">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项目不涉及该项。</w:t>
                  </w:r>
                </w:p>
              </w:tc>
              <w:tc>
                <w:tcPr>
                  <w:tcW w:w="348" w:type="pct"/>
                  <w:vAlign w:val="center"/>
                </w:tcPr>
                <w:p w14:paraId="6CCF9AE6">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37F65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restart"/>
                  <w:vAlign w:val="center"/>
                </w:tcPr>
                <w:p w14:paraId="1E23677D">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环境风险防控</w:t>
                  </w:r>
                </w:p>
              </w:tc>
              <w:tc>
                <w:tcPr>
                  <w:tcW w:w="2392" w:type="pct"/>
                  <w:vAlign w:val="center"/>
                </w:tcPr>
                <w:p w14:paraId="4F45E5B9">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1）强化环境风险源精准化管理，健全企业突发环境事件风险评估制度，动态更新重点环境风险源管理目录清单，建立信息齐全、数据准确的风险源及敏感保护目标的数据库，准确掌握重点环境风险源分布情况，重点加强较大及以上风险等级风险源的环境风险防范和应急预警管理</w:t>
                  </w:r>
                  <w:r>
                    <w:rPr>
                      <w:snapToGrid w:val="0"/>
                      <w:color w:val="0D0D0D" w:themeColor="text1" w:themeTint="F2"/>
                      <w:kern w:val="0"/>
                      <w:szCs w:val="21"/>
                      <w14:textFill>
                        <w14:solidFill>
                          <w14:schemeClr w14:val="tx1">
                            <w14:lumMod w14:val="95000"/>
                            <w14:lumOff w14:val="5000"/>
                          </w14:schemeClr>
                        </w14:solidFill>
                      </w14:textFill>
                    </w:rPr>
                    <w:t>。</w:t>
                  </w:r>
                </w:p>
              </w:tc>
              <w:tc>
                <w:tcPr>
                  <w:tcW w:w="1850" w:type="pct"/>
                  <w:vAlign w:val="center"/>
                </w:tcPr>
                <w:p w14:paraId="478AD6B4">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项目在落实各项风险防范措施后，环境风险可控。</w:t>
                  </w:r>
                </w:p>
              </w:tc>
              <w:tc>
                <w:tcPr>
                  <w:tcW w:w="348" w:type="pct"/>
                  <w:vAlign w:val="center"/>
                </w:tcPr>
                <w:p w14:paraId="345B91D5">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013BE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002A7254">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7770AB5F">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（2）选择涉重涉危企业、化工园区、集中式饮用水水源地等重要区域开展突发环境事件风险、环境健康风险评估，实施分类分级风险管控</w:t>
                  </w:r>
                  <w:r>
                    <w:rPr>
                      <w:snapToGrid w:val="0"/>
                      <w:color w:val="0D0D0D" w:themeColor="text1" w:themeTint="F2"/>
                      <w:kern w:val="0"/>
                      <w:szCs w:val="21"/>
                      <w14:textFill>
                        <w14:solidFill>
                          <w14:schemeClr w14:val="tx1">
                            <w14:lumMod w14:val="95000"/>
                            <w14:lumOff w14:val="5000"/>
                          </w14:schemeClr>
                        </w14:solidFill>
                      </w14:textFill>
                    </w:rPr>
                    <w:t>。</w:t>
                  </w:r>
                </w:p>
              </w:tc>
              <w:tc>
                <w:tcPr>
                  <w:tcW w:w="1850" w:type="pct"/>
                  <w:vAlign w:val="center"/>
                </w:tcPr>
                <w:p w14:paraId="386B57D2">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项目不涉及该项。</w:t>
                  </w:r>
                </w:p>
              </w:tc>
              <w:tc>
                <w:tcPr>
                  <w:tcW w:w="348" w:type="pct"/>
                  <w:vAlign w:val="center"/>
                </w:tcPr>
                <w:p w14:paraId="0914E258">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285DA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73578887">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001D880D">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3）强化饮用水水源地环境风险排查，加强环境风险源管理，建立健全饮用水水源地应急预案。推进县级及以上饮用水水源地自动监测预警能力建设，实施水源地应急防护工程。加强大气污染防治协作和部门联动，建立健全大气污染联防联控机制。建立健全用地土壤环境联动监督管理机制，实行联动监管</w:t>
                  </w:r>
                  <w:r>
                    <w:rPr>
                      <w:snapToGrid w:val="0"/>
                      <w:color w:val="0D0D0D" w:themeColor="text1" w:themeTint="F2"/>
                      <w:kern w:val="0"/>
                      <w:szCs w:val="21"/>
                      <w14:textFill>
                        <w14:solidFill>
                          <w14:schemeClr w14:val="tx1">
                            <w14:lumMod w14:val="95000"/>
                            <w14:lumOff w14:val="5000"/>
                          </w14:schemeClr>
                        </w14:solidFill>
                      </w14:textFill>
                    </w:rPr>
                    <w:t>。</w:t>
                  </w:r>
                </w:p>
              </w:tc>
              <w:tc>
                <w:tcPr>
                  <w:tcW w:w="1850" w:type="pct"/>
                  <w:vAlign w:val="center"/>
                </w:tcPr>
                <w:p w14:paraId="07F9140C">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项目评价范围不涉及饮用水水源地。</w:t>
                  </w:r>
                </w:p>
              </w:tc>
              <w:tc>
                <w:tcPr>
                  <w:tcW w:w="348" w:type="pct"/>
                  <w:vAlign w:val="center"/>
                </w:tcPr>
                <w:p w14:paraId="7982C21C">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07D0B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2C9355A5">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2B4973CF">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（4）严格建设项目环境准入，永久基本农田集中区域禁止规划新建可能造成土壤污染的建设项目；新（改、扩）建涉有毒有害物质可能造成土壤污染的建设项目，提出并落实污染防治要求</w:t>
                  </w:r>
                  <w:r>
                    <w:rPr>
                      <w:snapToGrid w:val="0"/>
                      <w:color w:val="0D0D0D" w:themeColor="text1" w:themeTint="F2"/>
                      <w:kern w:val="0"/>
                      <w:szCs w:val="21"/>
                      <w14:textFill>
                        <w14:solidFill>
                          <w14:schemeClr w14:val="tx1">
                            <w14:lumMod w14:val="95000"/>
                            <w14:lumOff w14:val="5000"/>
                          </w14:schemeClr>
                        </w14:solidFill>
                      </w14:textFill>
                    </w:rPr>
                    <w:t>。</w:t>
                  </w:r>
                </w:p>
              </w:tc>
              <w:tc>
                <w:tcPr>
                  <w:tcW w:w="1850" w:type="pct"/>
                  <w:vAlign w:val="center"/>
                </w:tcPr>
                <w:p w14:paraId="3BEC9003">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项目不涉及基本农田，厂区实行分区防渗措施。</w:t>
                  </w:r>
                </w:p>
              </w:tc>
              <w:tc>
                <w:tcPr>
                  <w:tcW w:w="348" w:type="pct"/>
                  <w:vAlign w:val="center"/>
                </w:tcPr>
                <w:p w14:paraId="7D5D8553">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19C3F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6C1E2E41">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5CE16C3F">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（5）强化全域矿产资源开发监管，建立矿石生态环境动态监测网络，禁止矿山废水、废气、废渣的无序排放。</w:t>
                  </w:r>
                </w:p>
              </w:tc>
              <w:tc>
                <w:tcPr>
                  <w:tcW w:w="1850" w:type="pct"/>
                  <w:vAlign w:val="center"/>
                </w:tcPr>
                <w:p w14:paraId="4F0297CF">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项目不属于矿产资源利用项目。</w:t>
                  </w:r>
                </w:p>
              </w:tc>
              <w:tc>
                <w:tcPr>
                  <w:tcW w:w="348" w:type="pct"/>
                  <w:vAlign w:val="center"/>
                </w:tcPr>
                <w:p w14:paraId="3186C1C2">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1DAEA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0DC09B78">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3118F2AE">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6）严格管控涉海重大工程环境风险，全面排查陆域环境风险源、海上溢油、危险化学品泄漏等环境风险隐患，健全完善海上溢油及危化品泄漏污染环境应急响应机制，完善分类分级的海上应急监测及处置预案，在石化基地、危化品储存区等邻近海域部署快速监测能力和应急处置物资设备。建立健全海洋生态补偿和生态损害赔偿制度</w:t>
                  </w:r>
                  <w:r>
                    <w:rPr>
                      <w:snapToGrid w:val="0"/>
                      <w:color w:val="0D0D0D" w:themeColor="text1" w:themeTint="F2"/>
                      <w:kern w:val="0"/>
                      <w:szCs w:val="21"/>
                      <w14:textFill>
                        <w14:solidFill>
                          <w14:schemeClr w14:val="tx1">
                            <w14:lumMod w14:val="95000"/>
                            <w14:lumOff w14:val="5000"/>
                          </w14:schemeClr>
                        </w14:solidFill>
                      </w14:textFill>
                    </w:rPr>
                    <w:t>。</w:t>
                  </w:r>
                </w:p>
              </w:tc>
              <w:tc>
                <w:tcPr>
                  <w:tcW w:w="1850" w:type="pct"/>
                  <w:vAlign w:val="center"/>
                </w:tcPr>
                <w:p w14:paraId="2522DDDF">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项目不涉及该项。</w:t>
                  </w:r>
                </w:p>
              </w:tc>
              <w:tc>
                <w:tcPr>
                  <w:tcW w:w="348" w:type="pct"/>
                  <w:vAlign w:val="center"/>
                </w:tcPr>
                <w:p w14:paraId="45A673A0">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703E2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4FB5194E">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7198A9E3">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（7）强化沿海工业园区和沿海石油、石化、化工、冶炼及危化品储运等企业的环境风险防控，加强企业和园区环境应急物资储备</w:t>
                  </w:r>
                  <w:r>
                    <w:rPr>
                      <w:snapToGrid w:val="0"/>
                      <w:color w:val="0D0D0D" w:themeColor="text1" w:themeTint="F2"/>
                      <w:kern w:val="0"/>
                      <w:szCs w:val="21"/>
                      <w14:textFill>
                        <w14:solidFill>
                          <w14:schemeClr w14:val="tx1">
                            <w14:lumMod w14:val="95000"/>
                            <w14:lumOff w14:val="5000"/>
                          </w14:schemeClr>
                        </w14:solidFill>
                      </w14:textFill>
                    </w:rPr>
                    <w:t>。</w:t>
                  </w:r>
                </w:p>
              </w:tc>
              <w:tc>
                <w:tcPr>
                  <w:tcW w:w="1850" w:type="pct"/>
                  <w:vAlign w:val="center"/>
                </w:tcPr>
                <w:p w14:paraId="08BA6088">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项目后期落实各项环境风险防范措施。</w:t>
                  </w:r>
                </w:p>
              </w:tc>
              <w:tc>
                <w:tcPr>
                  <w:tcW w:w="348" w:type="pct"/>
                  <w:vAlign w:val="center"/>
                </w:tcPr>
                <w:p w14:paraId="7115E6A5">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093F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1C381518">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2E8E0D91">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（8）加强海洋生态灾害应急体系建设，强化海水浴场、电厂取排水口等海洋生态灾害高风险区域的联防联控。</w:t>
                  </w:r>
                </w:p>
              </w:tc>
              <w:tc>
                <w:tcPr>
                  <w:tcW w:w="1850" w:type="pct"/>
                  <w:vAlign w:val="center"/>
                </w:tcPr>
                <w:p w14:paraId="1AAB30F8">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项目不涉及该项。</w:t>
                  </w:r>
                </w:p>
              </w:tc>
              <w:tc>
                <w:tcPr>
                  <w:tcW w:w="348" w:type="pct"/>
                  <w:vAlign w:val="center"/>
                </w:tcPr>
                <w:p w14:paraId="348263E6">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1694E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5B4D81EC">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477E2BE0">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（9）加强倾倒区使用状况监督管理工作，做好废弃物向海洋倾倒活动的风险管控</w:t>
                  </w:r>
                  <w:r>
                    <w:rPr>
                      <w:snapToGrid w:val="0"/>
                      <w:color w:val="0D0D0D" w:themeColor="text1" w:themeTint="F2"/>
                      <w:kern w:val="0"/>
                      <w:szCs w:val="21"/>
                      <w14:textFill>
                        <w14:solidFill>
                          <w14:schemeClr w14:val="tx1">
                            <w14:lumMod w14:val="95000"/>
                            <w14:lumOff w14:val="5000"/>
                          </w14:schemeClr>
                        </w14:solidFill>
                      </w14:textFill>
                    </w:rPr>
                    <w:t>。</w:t>
                  </w:r>
                </w:p>
              </w:tc>
              <w:tc>
                <w:tcPr>
                  <w:tcW w:w="1850" w:type="pct"/>
                  <w:vAlign w:val="center"/>
                </w:tcPr>
                <w:p w14:paraId="4E6614DA">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项目不涉及该项。</w:t>
                  </w:r>
                </w:p>
              </w:tc>
              <w:tc>
                <w:tcPr>
                  <w:tcW w:w="348" w:type="pct"/>
                  <w:vAlign w:val="center"/>
                </w:tcPr>
                <w:p w14:paraId="3D3ADF4A">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52A7E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restart"/>
                  <w:vAlign w:val="center"/>
                </w:tcPr>
                <w:p w14:paraId="69CFE377">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snapToGrid w:val="0"/>
                      <w:color w:val="0D0D0D" w:themeColor="text1" w:themeTint="F2"/>
                      <w:kern w:val="0"/>
                      <w:szCs w:val="21"/>
                      <w14:textFill>
                        <w14:solidFill>
                          <w14:schemeClr w14:val="tx1">
                            <w14:lumMod w14:val="95000"/>
                            <w14:lumOff w14:val="5000"/>
                          </w14:schemeClr>
                        </w14:solidFill>
                      </w14:textFill>
                    </w:rPr>
                    <w:t>资源开发利用效率要求</w:t>
                  </w:r>
                </w:p>
              </w:tc>
              <w:tc>
                <w:tcPr>
                  <w:tcW w:w="2392" w:type="pct"/>
                  <w:vAlign w:val="center"/>
                </w:tcPr>
                <w:p w14:paraId="67563CFF">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1）能源：强化和完善能耗双控制度，严格落实《石化化工重点行业严格能效约束推动节能降碳行动方案（2021－2025年）》等有关要求。推进绿色清洁能源生产，推进重点行业和重要领域绿色化改造，打造绿色园区和绿色企业，促进工业园区、产业集聚区低碳循环化发展。推动能源多元清洁发展，培育发展清洁能源和可再生能源产业，锂电池制造及风电、光伏发电、生物质发电等清洁能源产业发展要符合相应能源规划和国土空间规划的要求；推动能源清洁低碳安全高效利用，合理控制煤炭消费。落实国家碳排放达峰行动方案，降低碳排放强度。海洋石油勘探开发严格执行《中华人民共和国海洋石油勘探开发环境保护管理条例》要求。</w:t>
                  </w:r>
                </w:p>
              </w:tc>
              <w:tc>
                <w:tcPr>
                  <w:tcW w:w="1850" w:type="pct"/>
                  <w:vAlign w:val="center"/>
                </w:tcPr>
                <w:p w14:paraId="726EEAA2">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项目所用能源主要为电能和水。</w:t>
                  </w:r>
                </w:p>
              </w:tc>
              <w:tc>
                <w:tcPr>
                  <w:tcW w:w="348" w:type="pct"/>
                  <w:vAlign w:val="center"/>
                </w:tcPr>
                <w:p w14:paraId="242C4D8D">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6D0AD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0E7EF02E">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36D0CEEE">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（2）土地资源：严格执行自治区下达的土地资源利用总量及效率管控指标要求。突出节约集约用海原则，合理控制规模，优化空间布局，提高海域空间资源的整体使用效能</w:t>
                  </w:r>
                  <w:r>
                    <w:rPr>
                      <w:snapToGrid w:val="0"/>
                      <w:color w:val="0D0D0D" w:themeColor="text1" w:themeTint="F2"/>
                      <w:kern w:val="0"/>
                      <w:szCs w:val="21"/>
                      <w14:textFill>
                        <w14:solidFill>
                          <w14:schemeClr w14:val="tx1">
                            <w14:lumMod w14:val="95000"/>
                            <w14:lumOff w14:val="5000"/>
                          </w14:schemeClr>
                        </w14:solidFill>
                      </w14:textFill>
                    </w:rPr>
                    <w:t>。</w:t>
                  </w:r>
                </w:p>
              </w:tc>
              <w:tc>
                <w:tcPr>
                  <w:tcW w:w="1850" w:type="pct"/>
                  <w:vAlign w:val="center"/>
                </w:tcPr>
                <w:p w14:paraId="039F5F79">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snapToGrid w:val="0"/>
                      <w:color w:val="0D0D0D" w:themeColor="text1" w:themeTint="F2"/>
                      <w:kern w:val="0"/>
                      <w:szCs w:val="21"/>
                      <w14:textFill>
                        <w14:solidFill>
                          <w14:schemeClr w14:val="tx1">
                            <w14:lumMod w14:val="95000"/>
                            <w14:lumOff w14:val="5000"/>
                          </w14:schemeClr>
                        </w14:solidFill>
                      </w14:textFill>
                    </w:rPr>
                    <w:t>项目土地资源消耗量相对区域资源利用总量较少。</w:t>
                  </w:r>
                </w:p>
              </w:tc>
              <w:tc>
                <w:tcPr>
                  <w:tcW w:w="348" w:type="pct"/>
                  <w:vAlign w:val="center"/>
                </w:tcPr>
                <w:p w14:paraId="141E64B9">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0CE64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53DEC518">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243C0F19">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3）水资源：实行水资源消耗总量和强度“双控”。严格用水总量指标管理，健全市、县（区、市）行政区域的用水总量控制指标体系，统筹生活、生产、生态用水，大力推进农业、工业、城镇等领域节水。严格按照地下水开发利用控制目标控制地下水资源开采</w:t>
                  </w:r>
                  <w:r>
                    <w:rPr>
                      <w:snapToGrid w:val="0"/>
                      <w:color w:val="0D0D0D" w:themeColor="text1" w:themeTint="F2"/>
                      <w:kern w:val="0"/>
                      <w:szCs w:val="21"/>
                      <w14:textFill>
                        <w14:solidFill>
                          <w14:schemeClr w14:val="tx1">
                            <w14:lumMod w14:val="95000"/>
                            <w14:lumOff w14:val="5000"/>
                          </w14:schemeClr>
                        </w14:solidFill>
                      </w14:textFill>
                    </w:rPr>
                    <w:t>。</w:t>
                  </w:r>
                </w:p>
              </w:tc>
              <w:tc>
                <w:tcPr>
                  <w:tcW w:w="1850" w:type="pct"/>
                  <w:vAlign w:val="center"/>
                </w:tcPr>
                <w:p w14:paraId="2F1C02B5">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项目用水由园区市政管网供给，用水量较少，不涉及地下水。</w:t>
                  </w:r>
                </w:p>
              </w:tc>
              <w:tc>
                <w:tcPr>
                  <w:tcW w:w="348" w:type="pct"/>
                  <w:vAlign w:val="center"/>
                </w:tcPr>
                <w:p w14:paraId="60A09E50">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1062E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78E34E44">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433E83FC">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4）矿产资源：严格执行自治区、市、县矿产资源总体规划中关于矿产资源开发管控和矿产资源高效利用的目标要求。着力提高资源开发利用效率和水平，加快发展绿色矿业；严格控制海岸线的开发建设、海砂开采活动，规范海砂资源开发秩序，加强海岸沙滩保护和矿产开发监管</w:t>
                  </w:r>
                  <w:r>
                    <w:rPr>
                      <w:snapToGrid w:val="0"/>
                      <w:color w:val="0D0D0D" w:themeColor="text1" w:themeTint="F2"/>
                      <w:kern w:val="0"/>
                      <w:szCs w:val="21"/>
                      <w14:textFill>
                        <w14:solidFill>
                          <w14:schemeClr w14:val="tx1">
                            <w14:lumMod w14:val="95000"/>
                            <w14:lumOff w14:val="5000"/>
                          </w14:schemeClr>
                        </w14:solidFill>
                      </w14:textFill>
                    </w:rPr>
                    <w:t>。</w:t>
                  </w:r>
                </w:p>
              </w:tc>
              <w:tc>
                <w:tcPr>
                  <w:tcW w:w="1850" w:type="pct"/>
                  <w:vAlign w:val="center"/>
                </w:tcPr>
                <w:p w14:paraId="505A28FF">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项目不涉及矿产资源。</w:t>
                  </w:r>
                </w:p>
              </w:tc>
              <w:tc>
                <w:tcPr>
                  <w:tcW w:w="348" w:type="pct"/>
                  <w:vAlign w:val="center"/>
                </w:tcPr>
                <w:p w14:paraId="2DE39F4C">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42B2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3D26FAB7">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1B6D0870">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5）岸线资源：涉及岸线开发的工业区和港区，应严格按照相关规划实施，控制占用岸线长度，提高岸线利用效率，加强污染防治。建设海岸生态隔离带；有效保护自然岸线和典型海洋生态系统，提高海洋生态服务功能，增强海洋碳汇功能。合理控制滨海旅游开发强度，科学有序发展海洋生态旅游。规范海岛资源开发，科学规划海岛岸线开发，保护海岛自然岸线。</w:t>
                  </w:r>
                </w:p>
              </w:tc>
              <w:tc>
                <w:tcPr>
                  <w:tcW w:w="1850" w:type="pct"/>
                  <w:vAlign w:val="center"/>
                </w:tcPr>
                <w:p w14:paraId="40E96EE1">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项目不涉及岸线资源。</w:t>
                  </w:r>
                </w:p>
              </w:tc>
              <w:tc>
                <w:tcPr>
                  <w:tcW w:w="348" w:type="pct"/>
                  <w:vAlign w:val="center"/>
                </w:tcPr>
                <w:p w14:paraId="564F7E6F">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6FBFF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Merge w:val="continue"/>
                  <w:vAlign w:val="center"/>
                </w:tcPr>
                <w:p w14:paraId="4F3BCD6A">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392" w:type="pct"/>
                  <w:vAlign w:val="center"/>
                </w:tcPr>
                <w:p w14:paraId="444448C1">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（6）高污染燃料禁燃区：禁止新建、扩建燃用高污染燃料的项目和设施，已经建成的应逐步或依法限期改用天然气、电或其他清洁能源。</w:t>
                  </w:r>
                </w:p>
              </w:tc>
              <w:tc>
                <w:tcPr>
                  <w:tcW w:w="1850" w:type="pct"/>
                  <w:vAlign w:val="center"/>
                </w:tcPr>
                <w:p w14:paraId="0AA7E783">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项目不涉及该项。</w:t>
                  </w:r>
                </w:p>
              </w:tc>
              <w:tc>
                <w:tcPr>
                  <w:tcW w:w="348" w:type="pct"/>
                  <w:vAlign w:val="center"/>
                </w:tcPr>
                <w:p w14:paraId="6669466F">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bl>
          <w:p w14:paraId="31D48FEE">
            <w:pPr>
              <w:autoSpaceDE w:val="0"/>
              <w:autoSpaceDN w:val="0"/>
              <w:adjustRightInd w:val="0"/>
              <w:snapToGrid w:val="0"/>
              <w:spacing w:before="120" w:beforeLines="50" w:after="0"/>
              <w:jc w:val="center"/>
              <w:rPr>
                <w:rFonts w:cs="宋体"/>
                <w:b/>
                <w:bCs/>
                <w:color w:val="0D0D0D" w:themeColor="text1" w:themeTint="F2"/>
                <w:kern w:val="0"/>
                <w:szCs w:val="21"/>
                <w14:textFill>
                  <w14:solidFill>
                    <w14:schemeClr w14:val="tx1">
                      <w14:lumMod w14:val="95000"/>
                      <w14:lumOff w14:val="5000"/>
                    </w14:schemeClr>
                  </w14:solidFill>
                </w14:textFill>
              </w:rPr>
            </w:pPr>
            <w:r>
              <w:rPr>
                <w:rFonts w:hint="eastAsia" w:cs="宋体"/>
                <w:b/>
                <w:bCs/>
                <w:color w:val="0D0D0D" w:themeColor="text1" w:themeTint="F2"/>
                <w:kern w:val="0"/>
                <w:szCs w:val="21"/>
                <w14:textFill>
                  <w14:solidFill>
                    <w14:schemeClr w14:val="tx1">
                      <w14:lumMod w14:val="95000"/>
                      <w14:lumOff w14:val="5000"/>
                    </w14:schemeClr>
                  </w14:solidFill>
                </w14:textFill>
              </w:rPr>
              <w:t>表1</w:t>
            </w:r>
            <w:r>
              <w:rPr>
                <w:rFonts w:cs="宋体"/>
                <w:b/>
                <w:bCs/>
                <w:color w:val="0D0D0D" w:themeColor="text1" w:themeTint="F2"/>
                <w:kern w:val="0"/>
                <w:szCs w:val="21"/>
                <w14:textFill>
                  <w14:solidFill>
                    <w14:schemeClr w14:val="tx1">
                      <w14:lumMod w14:val="95000"/>
                      <w14:lumOff w14:val="5000"/>
                    </w14:schemeClr>
                  </w14:solidFill>
                </w14:textFill>
              </w:rPr>
              <w:t>-</w:t>
            </w:r>
            <w:r>
              <w:rPr>
                <w:rFonts w:hint="eastAsia" w:cs="宋体"/>
                <w:b/>
                <w:bCs/>
                <w:color w:val="0D0D0D" w:themeColor="text1" w:themeTint="F2"/>
                <w:kern w:val="0"/>
                <w:szCs w:val="21"/>
                <w14:textFill>
                  <w14:solidFill>
                    <w14:schemeClr w14:val="tx1">
                      <w14:lumMod w14:val="95000"/>
                      <w14:lumOff w14:val="5000"/>
                    </w14:schemeClr>
                  </w14:solidFill>
                </w14:textFill>
              </w:rPr>
              <w:t>5</w:t>
            </w:r>
            <w:r>
              <w:rPr>
                <w:rFonts w:cs="宋体"/>
                <w:b/>
                <w:bCs/>
                <w:color w:val="0D0D0D" w:themeColor="text1" w:themeTint="F2"/>
                <w:kern w:val="0"/>
                <w:szCs w:val="21"/>
                <w14:textFill>
                  <w14:solidFill>
                    <w14:schemeClr w14:val="tx1">
                      <w14:lumMod w14:val="95000"/>
                      <w14:lumOff w14:val="5000"/>
                    </w14:schemeClr>
                  </w14:solidFill>
                </w14:textFill>
              </w:rPr>
              <w:t xml:space="preserve">  </w:t>
            </w:r>
            <w:r>
              <w:rPr>
                <w:rFonts w:hint="eastAsia" w:cs="宋体"/>
                <w:b/>
                <w:bCs/>
                <w:color w:val="0D0D0D" w:themeColor="text1" w:themeTint="F2"/>
                <w:kern w:val="0"/>
                <w:szCs w:val="21"/>
                <w14:textFill>
                  <w14:solidFill>
                    <w14:schemeClr w14:val="tx1">
                      <w14:lumMod w14:val="95000"/>
                      <w14:lumOff w14:val="5000"/>
                    </w14:schemeClr>
                  </w14:solidFill>
                </w14:textFill>
              </w:rPr>
              <w:t>与钦州港经济技术开发区重点管控单元准入要求相符性</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2724"/>
              <w:gridCol w:w="2933"/>
              <w:gridCol w:w="465"/>
            </w:tblGrid>
            <w:tr w14:paraId="69798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53" w:type="pct"/>
                  <w:gridSpan w:val="2"/>
                  <w:vAlign w:val="center"/>
                </w:tcPr>
                <w:p w14:paraId="42A26551">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snapToGrid w:val="0"/>
                      <w:color w:val="0D0D0D" w:themeColor="text1" w:themeTint="F2"/>
                      <w:kern w:val="0"/>
                      <w:szCs w:val="21"/>
                      <w14:textFill>
                        <w14:solidFill>
                          <w14:schemeClr w14:val="tx1">
                            <w14:lumMod w14:val="95000"/>
                            <w14:lumOff w14:val="5000"/>
                          </w14:schemeClr>
                        </w14:solidFill>
                      </w14:textFill>
                    </w:rPr>
                    <w:t>生态环境准入清单要求</w:t>
                  </w:r>
                </w:p>
              </w:tc>
              <w:tc>
                <w:tcPr>
                  <w:tcW w:w="2199" w:type="pct"/>
                  <w:vAlign w:val="center"/>
                </w:tcPr>
                <w:p w14:paraId="6B15B5AE">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snapToGrid w:val="0"/>
                      <w:color w:val="0D0D0D" w:themeColor="text1" w:themeTint="F2"/>
                      <w:kern w:val="0"/>
                      <w:szCs w:val="21"/>
                      <w14:textFill>
                        <w14:solidFill>
                          <w14:schemeClr w14:val="tx1">
                            <w14:lumMod w14:val="95000"/>
                            <w14:lumOff w14:val="5000"/>
                          </w14:schemeClr>
                        </w14:solidFill>
                      </w14:textFill>
                    </w:rPr>
                    <w:t>项目情况</w:t>
                  </w:r>
                </w:p>
              </w:tc>
              <w:tc>
                <w:tcPr>
                  <w:tcW w:w="348" w:type="pct"/>
                  <w:vAlign w:val="center"/>
                </w:tcPr>
                <w:p w14:paraId="3AE7CB93">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结论</w:t>
                  </w:r>
                </w:p>
              </w:tc>
            </w:tr>
            <w:tr w14:paraId="173B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vMerge w:val="restart"/>
                  <w:vAlign w:val="center"/>
                </w:tcPr>
                <w:p w14:paraId="7650A6DF">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空间布局约束</w:t>
                  </w:r>
                </w:p>
              </w:tc>
              <w:tc>
                <w:tcPr>
                  <w:tcW w:w="2042" w:type="pct"/>
                  <w:vAlign w:val="center"/>
                </w:tcPr>
                <w:p w14:paraId="0F1EA3A3">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（1）引进项目清洁生产水平须达到国内同行业先进水平。不得引进与园区产业定位不符的产业。</w:t>
                  </w:r>
                </w:p>
              </w:tc>
              <w:tc>
                <w:tcPr>
                  <w:tcW w:w="2199" w:type="pct"/>
                  <w:vAlign w:val="center"/>
                </w:tcPr>
                <w:p w14:paraId="257869FA">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为园区汽车、装备加工等主导产业提供机械设备金属表面处理配套服务，属于园区主导产业配套环节，与园区“临港汽车、装备产业加工及新能源电池材料制造基地”的战略定位存在产业关联性，且项目已取得中国（广西）自由贸易试验区钦州港片区自然资源和建设局出具的《关于同意使用土地的函》，项目建设符合国家和地方产业政策要求。</w:t>
                  </w:r>
                </w:p>
              </w:tc>
              <w:tc>
                <w:tcPr>
                  <w:tcW w:w="348" w:type="pct"/>
                  <w:vAlign w:val="center"/>
                </w:tcPr>
                <w:p w14:paraId="1786536B">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4C4FC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vMerge w:val="continue"/>
                  <w:vAlign w:val="center"/>
                </w:tcPr>
                <w:p w14:paraId="4DA8AB88">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042" w:type="pct"/>
                  <w:vAlign w:val="center"/>
                </w:tcPr>
                <w:p w14:paraId="5AC9633C">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（2）禁止新建不符合国家产业政策的生产项目以及其他不符合园区产业规划的严重污染水环境的生产项目。</w:t>
                  </w:r>
                </w:p>
              </w:tc>
              <w:tc>
                <w:tcPr>
                  <w:tcW w:w="2199" w:type="pct"/>
                  <w:vAlign w:val="center"/>
                </w:tcPr>
                <w:p w14:paraId="7AF0E509">
                  <w:pPr>
                    <w:adjustRightInd w:val="0"/>
                    <w:snapToGrid w:val="0"/>
                    <w:spacing w:after="0"/>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项目符合国家产业政策要求，</w:t>
                  </w:r>
                  <w:r>
                    <w:rPr>
                      <w:rFonts w:hint="eastAsia"/>
                      <w:color w:val="0D0D0D" w:themeColor="text1" w:themeTint="F2"/>
                      <w:szCs w:val="21"/>
                      <w:u w:val="single"/>
                      <w14:textFill>
                        <w14:solidFill>
                          <w14:schemeClr w14:val="tx1">
                            <w14:lumMod w14:val="95000"/>
                            <w14:lumOff w14:val="5000"/>
                          </w14:schemeClr>
                        </w14:solidFill>
                      </w14:textFill>
                    </w:rPr>
                    <w:t>实行雨污分流，初期雨水经初期雨水池收集后用于厂区降尘等；</w:t>
                  </w:r>
                  <w:r>
                    <w:rPr>
                      <w:rFonts w:hint="eastAsia"/>
                      <w:color w:val="0D0D0D" w:themeColor="text1" w:themeTint="F2"/>
                      <w:szCs w:val="21"/>
                      <w14:textFill>
                        <w14:solidFill>
                          <w14:schemeClr w14:val="tx1">
                            <w14:lumMod w14:val="95000"/>
                            <w14:lumOff w14:val="5000"/>
                          </w14:schemeClr>
                        </w14:solidFill>
                      </w14:textFill>
                    </w:rPr>
                    <w:t>无生产废水产生；生活污水经三级化粪池预处理后排入园区市政污水管网，由钦州市大榄坪污水处理厂进一步处理</w:t>
                  </w:r>
                  <w:r>
                    <w:rPr>
                      <w:rFonts w:hint="eastAsia"/>
                      <w:snapToGrid w:val="0"/>
                      <w:color w:val="0D0D0D" w:themeColor="text1" w:themeTint="F2"/>
                      <w:kern w:val="0"/>
                      <w:szCs w:val="21"/>
                      <w14:textFill>
                        <w14:solidFill>
                          <w14:schemeClr w14:val="tx1">
                            <w14:lumMod w14:val="95000"/>
                            <w14:lumOff w14:val="5000"/>
                          </w14:schemeClr>
                        </w14:solidFill>
                      </w14:textFill>
                    </w:rPr>
                    <w:t>。</w:t>
                  </w:r>
                </w:p>
              </w:tc>
              <w:tc>
                <w:tcPr>
                  <w:tcW w:w="348" w:type="pct"/>
                  <w:vAlign w:val="center"/>
                </w:tcPr>
                <w:p w14:paraId="068F8E39">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1FB06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vMerge w:val="continue"/>
                  <w:vAlign w:val="center"/>
                </w:tcPr>
                <w:p w14:paraId="2CCE2948">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042" w:type="pct"/>
                  <w:vAlign w:val="center"/>
                </w:tcPr>
                <w:p w14:paraId="7C128BFD">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（3）严格“两高”建设项目环境准入，新建、改建、扩建“两高”项目须符合生态环境保护法律法规和相关法定规划，满足重点污染物总量控制、相关规划环评和相应行业建设项目环境准入条件等要求</w:t>
                  </w:r>
                  <w:r>
                    <w:rPr>
                      <w:snapToGrid w:val="0"/>
                      <w:color w:val="0D0D0D" w:themeColor="text1" w:themeTint="F2"/>
                      <w:kern w:val="0"/>
                      <w:szCs w:val="21"/>
                      <w14:textFill>
                        <w14:solidFill>
                          <w14:schemeClr w14:val="tx1">
                            <w14:lumMod w14:val="95000"/>
                            <w14:lumOff w14:val="5000"/>
                          </w14:schemeClr>
                        </w14:solidFill>
                      </w14:textFill>
                    </w:rPr>
                    <w:t>。</w:t>
                  </w:r>
                </w:p>
              </w:tc>
              <w:tc>
                <w:tcPr>
                  <w:tcW w:w="2199" w:type="pct"/>
                  <w:vAlign w:val="center"/>
                </w:tcPr>
                <w:p w14:paraId="6E916B22">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项目不属于“两高”项目。</w:t>
                  </w:r>
                </w:p>
              </w:tc>
              <w:tc>
                <w:tcPr>
                  <w:tcW w:w="348" w:type="pct"/>
                  <w:vAlign w:val="center"/>
                </w:tcPr>
                <w:p w14:paraId="5BC7EBDD">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2804B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vMerge w:val="continue"/>
                  <w:vAlign w:val="center"/>
                </w:tcPr>
                <w:p w14:paraId="4DA61A4B">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042" w:type="pct"/>
                  <w:vAlign w:val="center"/>
                </w:tcPr>
                <w:p w14:paraId="784B8BA1">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4）园区产业准入执行《广西壮族自治区人民政府办公厅关于印发北钦防一体化产业协同发展限制布局清单（工业类2021年版）的通知》（桂政办函〔2021〕4号）要求，限制新建水泥制造、建筑陶瓷制品制造、制革及毛皮加工等工业项目</w:t>
                  </w:r>
                  <w:r>
                    <w:rPr>
                      <w:snapToGrid w:val="0"/>
                      <w:color w:val="0D0D0D" w:themeColor="text1" w:themeTint="F2"/>
                      <w:kern w:val="0"/>
                      <w:szCs w:val="21"/>
                      <w14:textFill>
                        <w14:solidFill>
                          <w14:schemeClr w14:val="tx1">
                            <w14:lumMod w14:val="95000"/>
                            <w14:lumOff w14:val="5000"/>
                          </w14:schemeClr>
                        </w14:solidFill>
                      </w14:textFill>
                    </w:rPr>
                    <w:t>。</w:t>
                  </w:r>
                </w:p>
              </w:tc>
              <w:tc>
                <w:tcPr>
                  <w:tcW w:w="2199" w:type="pct"/>
                  <w:vAlign w:val="center"/>
                </w:tcPr>
                <w:p w14:paraId="05389E45">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项目不属于《广西壮族自治区人民政府办公厅关于印发北钦防一体化产业协同发展限制布局清单（工业类2021年版）的通知》（桂政办函〔2021〕4号）中的限制类项目。</w:t>
                  </w:r>
                </w:p>
              </w:tc>
              <w:tc>
                <w:tcPr>
                  <w:tcW w:w="348" w:type="pct"/>
                  <w:vAlign w:val="center"/>
                </w:tcPr>
                <w:p w14:paraId="681C7D6D">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6033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vMerge w:val="continue"/>
                  <w:vAlign w:val="center"/>
                </w:tcPr>
                <w:p w14:paraId="5943AE34">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042" w:type="pct"/>
                  <w:vAlign w:val="center"/>
                </w:tcPr>
                <w:p w14:paraId="147EE932">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（5）严格执行危险化学品“禁限控”目录，新建危险化学品生产项目必须进入一般或较低安全风险等级的化工园区</w:t>
                  </w:r>
                  <w:r>
                    <w:rPr>
                      <w:snapToGrid w:val="0"/>
                      <w:color w:val="0D0D0D" w:themeColor="text1" w:themeTint="F2"/>
                      <w:kern w:val="0"/>
                      <w:szCs w:val="21"/>
                      <w14:textFill>
                        <w14:solidFill>
                          <w14:schemeClr w14:val="tx1">
                            <w14:lumMod w14:val="95000"/>
                            <w14:lumOff w14:val="5000"/>
                          </w14:schemeClr>
                        </w14:solidFill>
                      </w14:textFill>
                    </w:rPr>
                    <w:t>。</w:t>
                  </w:r>
                </w:p>
              </w:tc>
              <w:tc>
                <w:tcPr>
                  <w:tcW w:w="2199" w:type="pct"/>
                  <w:vAlign w:val="center"/>
                </w:tcPr>
                <w:p w14:paraId="63C4D0A5">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项目不涉及该项。</w:t>
                  </w:r>
                </w:p>
              </w:tc>
              <w:tc>
                <w:tcPr>
                  <w:tcW w:w="348" w:type="pct"/>
                  <w:vAlign w:val="center"/>
                </w:tcPr>
                <w:p w14:paraId="10852D99">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686C5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vMerge w:val="continue"/>
                  <w:vAlign w:val="center"/>
                </w:tcPr>
                <w:p w14:paraId="22087C96">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042" w:type="pct"/>
                  <w:vAlign w:val="center"/>
                </w:tcPr>
                <w:p w14:paraId="3AA03912">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6）园区周边1公里范围内临近生态保护红线（广西茅尾海红树林自治区级自然保护区）以及金窝水库饮用水水源保护区生态环境敏感区域，应优化产业布局，控制开发强度，新建、改建、扩建项目要采取切实可行的环保措施，降低对周边生态环境敏感区域的影响</w:t>
                  </w:r>
                  <w:r>
                    <w:rPr>
                      <w:snapToGrid w:val="0"/>
                      <w:color w:val="0D0D0D" w:themeColor="text1" w:themeTint="F2"/>
                      <w:kern w:val="0"/>
                      <w:szCs w:val="21"/>
                      <w14:textFill>
                        <w14:solidFill>
                          <w14:schemeClr w14:val="tx1">
                            <w14:lumMod w14:val="95000"/>
                            <w14:lumOff w14:val="5000"/>
                          </w14:schemeClr>
                        </w14:solidFill>
                      </w14:textFill>
                    </w:rPr>
                    <w:t>。</w:t>
                  </w:r>
                </w:p>
              </w:tc>
              <w:tc>
                <w:tcPr>
                  <w:tcW w:w="2199" w:type="pct"/>
                  <w:vAlign w:val="center"/>
                </w:tcPr>
                <w:p w14:paraId="2FBA3252">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项目不涉及该项。</w:t>
                  </w:r>
                </w:p>
              </w:tc>
              <w:tc>
                <w:tcPr>
                  <w:tcW w:w="348" w:type="pct"/>
                  <w:vAlign w:val="center"/>
                </w:tcPr>
                <w:p w14:paraId="152931E8">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0895B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vMerge w:val="restart"/>
                  <w:vAlign w:val="center"/>
                </w:tcPr>
                <w:p w14:paraId="1FEC51BE">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污染物排放管控</w:t>
                  </w:r>
                </w:p>
              </w:tc>
              <w:tc>
                <w:tcPr>
                  <w:tcW w:w="2042" w:type="pct"/>
                  <w:vAlign w:val="center"/>
                </w:tcPr>
                <w:p w14:paraId="48089CB9">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（1）持续推进石化、化工等行业节能降碳改造；推动石化、化工等重点行业挥发性有机物（VOCs）污染防治。推动石化行业VOCs泄漏检测与修复行动、VOCs削减和有毒有害原料替代</w:t>
                  </w:r>
                  <w:r>
                    <w:rPr>
                      <w:snapToGrid w:val="0"/>
                      <w:color w:val="0D0D0D" w:themeColor="text1" w:themeTint="F2"/>
                      <w:kern w:val="0"/>
                      <w:szCs w:val="21"/>
                      <w14:textFill>
                        <w14:solidFill>
                          <w14:schemeClr w14:val="tx1">
                            <w14:lumMod w14:val="95000"/>
                            <w14:lumOff w14:val="5000"/>
                          </w14:schemeClr>
                        </w14:solidFill>
                      </w14:textFill>
                    </w:rPr>
                    <w:t>。</w:t>
                  </w:r>
                </w:p>
              </w:tc>
              <w:tc>
                <w:tcPr>
                  <w:tcW w:w="2199" w:type="pct"/>
                  <w:vAlign w:val="center"/>
                </w:tcPr>
                <w:p w14:paraId="0D712F9D">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项目不属于石化、化工行业。</w:t>
                  </w:r>
                </w:p>
              </w:tc>
              <w:tc>
                <w:tcPr>
                  <w:tcW w:w="348" w:type="pct"/>
                  <w:vAlign w:val="center"/>
                </w:tcPr>
                <w:p w14:paraId="4A3C5BAC">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6058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vMerge w:val="continue"/>
                  <w:vAlign w:val="center"/>
                </w:tcPr>
                <w:p w14:paraId="72204D10">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042" w:type="pct"/>
                  <w:vAlign w:val="center"/>
                </w:tcPr>
                <w:p w14:paraId="5C394D7B">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（2）石化行业全面推进行业达标排放改造，新建、改建、扩建涉及重点重金属排放建设项目依照相关规定实行总量控制</w:t>
                  </w:r>
                  <w:r>
                    <w:rPr>
                      <w:snapToGrid w:val="0"/>
                      <w:color w:val="0D0D0D" w:themeColor="text1" w:themeTint="F2"/>
                      <w:kern w:val="0"/>
                      <w:szCs w:val="21"/>
                      <w14:textFill>
                        <w14:solidFill>
                          <w14:schemeClr w14:val="tx1">
                            <w14:lumMod w14:val="95000"/>
                            <w14:lumOff w14:val="5000"/>
                          </w14:schemeClr>
                        </w14:solidFill>
                      </w14:textFill>
                    </w:rPr>
                    <w:t>。</w:t>
                  </w:r>
                </w:p>
              </w:tc>
              <w:tc>
                <w:tcPr>
                  <w:tcW w:w="2199" w:type="pct"/>
                  <w:vAlign w:val="center"/>
                </w:tcPr>
                <w:p w14:paraId="1D5E4C77">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项目不属于石化行业，不涉及重点重金属排放。</w:t>
                  </w:r>
                </w:p>
              </w:tc>
              <w:tc>
                <w:tcPr>
                  <w:tcW w:w="348" w:type="pct"/>
                  <w:vAlign w:val="center"/>
                </w:tcPr>
                <w:p w14:paraId="45A83078">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60D48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vMerge w:val="continue"/>
                  <w:vAlign w:val="center"/>
                </w:tcPr>
                <w:p w14:paraId="372CF0D2">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042" w:type="pct"/>
                  <w:vAlign w:val="center"/>
                </w:tcPr>
                <w:p w14:paraId="521F8AF8">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3）完善工业园区污水集中处理设施和配套管网。实行“清污分流、雨污分流”，实现废水分类收集、分质处理，入园企业应在达到国家或地方规定的排放标准后接入集中式污水处理设施处理，园区集中式污水处理设施总排口应安装自动监控系统、视频监控系统，并与生态环境主管部门联网。加快推进深海排放基础设施建设。</w:t>
                  </w:r>
                </w:p>
              </w:tc>
              <w:tc>
                <w:tcPr>
                  <w:tcW w:w="2199" w:type="pct"/>
                  <w:vAlign w:val="center"/>
                </w:tcPr>
                <w:p w14:paraId="1F232E67">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实行雨污分流，初期雨水经初期雨水池收集后用于厂区降尘等；</w:t>
                  </w:r>
                  <w:r>
                    <w:rPr>
                      <w:rFonts w:hint="eastAsia"/>
                      <w:color w:val="0D0D0D" w:themeColor="text1" w:themeTint="F2"/>
                      <w:szCs w:val="21"/>
                      <w14:textFill>
                        <w14:solidFill>
                          <w14:schemeClr w14:val="tx1">
                            <w14:lumMod w14:val="95000"/>
                            <w14:lumOff w14:val="5000"/>
                          </w14:schemeClr>
                        </w14:solidFill>
                      </w14:textFill>
                    </w:rPr>
                    <w:t>无生产废水产生；生活污水经三级化粪池预处理后排入园区市政污水管网，由钦州市大榄坪污水处理厂进一步处理。</w:t>
                  </w:r>
                </w:p>
              </w:tc>
              <w:tc>
                <w:tcPr>
                  <w:tcW w:w="348" w:type="pct"/>
                  <w:vAlign w:val="center"/>
                </w:tcPr>
                <w:p w14:paraId="23B7E4E2">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20F25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vMerge w:val="continue"/>
                  <w:vAlign w:val="center"/>
                </w:tcPr>
                <w:p w14:paraId="542C182E">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042" w:type="pct"/>
                  <w:vAlign w:val="center"/>
                </w:tcPr>
                <w:p w14:paraId="3AA88084">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（4）加强园区无组织废气排放管理。</w:t>
                  </w:r>
                </w:p>
              </w:tc>
              <w:tc>
                <w:tcPr>
                  <w:tcW w:w="2199" w:type="pct"/>
                  <w:vAlign w:val="center"/>
                </w:tcPr>
                <w:p w14:paraId="6D571FB1">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切割粉尘、焊接烟尘和打磨粉尘经配套的移动式烟尘净化器处理后无组织排放，同时加强车间机械通风。喷漆废气（漆雾和有机废气）和危废暂存间废气密闭负压收集至“水帘柜+过滤棉+二级活性炭吸附装置”处理后通过30m排气筒（DA001）排放</w:t>
                  </w:r>
                  <w:r>
                    <w:rPr>
                      <w:rFonts w:hint="eastAsia"/>
                      <w:color w:val="0D0D0D" w:themeColor="text1" w:themeTint="F2"/>
                      <w14:textFill>
                        <w14:solidFill>
                          <w14:schemeClr w14:val="tx1">
                            <w14:lumMod w14:val="95000"/>
                            <w14:lumOff w14:val="5000"/>
                          </w14:schemeClr>
                        </w14:solidFill>
                      </w14:textFill>
                    </w:rPr>
                    <w:t>。</w:t>
                  </w:r>
                </w:p>
              </w:tc>
              <w:tc>
                <w:tcPr>
                  <w:tcW w:w="348" w:type="pct"/>
                  <w:vAlign w:val="center"/>
                </w:tcPr>
                <w:p w14:paraId="4267BE0A">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79193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vMerge w:val="continue"/>
                  <w:vAlign w:val="center"/>
                </w:tcPr>
                <w:p w14:paraId="0D4576A2">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042" w:type="pct"/>
                  <w:vAlign w:val="center"/>
                </w:tcPr>
                <w:p w14:paraId="3CE4D7E1">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（5）强化固体废物减量化、资源化和无害化控制原则处置，尽量实现废物的综合利用，危险废物应交由有危废处理资质的单位进行安全处置</w:t>
                  </w:r>
                  <w:r>
                    <w:rPr>
                      <w:snapToGrid w:val="0"/>
                      <w:color w:val="0D0D0D" w:themeColor="text1" w:themeTint="F2"/>
                      <w:kern w:val="0"/>
                      <w:szCs w:val="21"/>
                      <w14:textFill>
                        <w14:solidFill>
                          <w14:schemeClr w14:val="tx1">
                            <w14:lumMod w14:val="95000"/>
                            <w14:lumOff w14:val="5000"/>
                          </w14:schemeClr>
                        </w14:solidFill>
                      </w14:textFill>
                    </w:rPr>
                    <w:t>。</w:t>
                  </w:r>
                </w:p>
              </w:tc>
              <w:tc>
                <w:tcPr>
                  <w:tcW w:w="2199" w:type="pct"/>
                  <w:vAlign w:val="center"/>
                </w:tcPr>
                <w:p w14:paraId="323AA0F7">
                  <w:pPr>
                    <w:adjustRightInd w:val="0"/>
                    <w:snapToGrid w:val="0"/>
                    <w:spacing w:after="0"/>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项目一般固废收集后暂存于一般固废暂存间，外售第三方单位资源化利用，危险废物暂存于危废暂存间，并委托有资质单位清运处置，生活垃圾分类集中收集后由环卫部门清运处置。</w:t>
                  </w:r>
                </w:p>
              </w:tc>
              <w:tc>
                <w:tcPr>
                  <w:tcW w:w="348" w:type="pct"/>
                  <w:vAlign w:val="center"/>
                </w:tcPr>
                <w:p w14:paraId="0E3DEF7D">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22D09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vMerge w:val="continue"/>
                  <w:vAlign w:val="center"/>
                </w:tcPr>
                <w:p w14:paraId="56EDAB10">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042" w:type="pct"/>
                  <w:vAlign w:val="center"/>
                </w:tcPr>
                <w:p w14:paraId="76C85967">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（6）持续推进工业污染源全面达标排放，推进园区技术、工艺、设备等实施能效提升、清洁生产、循环利用等专项技术改造</w:t>
                  </w:r>
                  <w:r>
                    <w:rPr>
                      <w:snapToGrid w:val="0"/>
                      <w:color w:val="0D0D0D" w:themeColor="text1" w:themeTint="F2"/>
                      <w:kern w:val="0"/>
                      <w:szCs w:val="21"/>
                      <w14:textFill>
                        <w14:solidFill>
                          <w14:schemeClr w14:val="tx1">
                            <w14:lumMod w14:val="95000"/>
                            <w14:lumOff w14:val="5000"/>
                          </w14:schemeClr>
                        </w14:solidFill>
                      </w14:textFill>
                    </w:rPr>
                    <w:t>。</w:t>
                  </w:r>
                </w:p>
              </w:tc>
              <w:tc>
                <w:tcPr>
                  <w:tcW w:w="2199" w:type="pct"/>
                  <w:vAlign w:val="center"/>
                </w:tcPr>
                <w:p w14:paraId="7F1AC764">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项目采取各项污染防治措施后，污染物均可达标排放或得到妥善处置。</w:t>
                  </w:r>
                </w:p>
              </w:tc>
              <w:tc>
                <w:tcPr>
                  <w:tcW w:w="348" w:type="pct"/>
                  <w:vAlign w:val="center"/>
                </w:tcPr>
                <w:p w14:paraId="416034A6">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71F9A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vMerge w:val="continue"/>
                  <w:vAlign w:val="center"/>
                </w:tcPr>
                <w:p w14:paraId="3866C214">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042" w:type="pct"/>
                  <w:vAlign w:val="center"/>
                </w:tcPr>
                <w:p w14:paraId="5930580C">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（7）2025年，PM</w:t>
                  </w:r>
                  <w:r>
                    <w:rPr>
                      <w:rFonts w:hint="eastAsia"/>
                      <w:snapToGrid w:val="0"/>
                      <w:color w:val="0D0D0D" w:themeColor="text1" w:themeTint="F2"/>
                      <w:kern w:val="0"/>
                      <w:szCs w:val="21"/>
                      <w:vertAlign w:val="subscript"/>
                      <w14:textFill>
                        <w14:solidFill>
                          <w14:schemeClr w14:val="tx1">
                            <w14:lumMod w14:val="95000"/>
                            <w14:lumOff w14:val="5000"/>
                          </w14:schemeClr>
                        </w14:solidFill>
                      </w14:textFill>
                    </w:rPr>
                    <w:t>2.5</w:t>
                  </w:r>
                  <w:r>
                    <w:rPr>
                      <w:rFonts w:hint="eastAsia"/>
                      <w:snapToGrid w:val="0"/>
                      <w:color w:val="0D0D0D" w:themeColor="text1" w:themeTint="F2"/>
                      <w:kern w:val="0"/>
                      <w:szCs w:val="21"/>
                      <w14:textFill>
                        <w14:solidFill>
                          <w14:schemeClr w14:val="tx1">
                            <w14:lumMod w14:val="95000"/>
                            <w14:lumOff w14:val="5000"/>
                          </w14:schemeClr>
                        </w14:solidFill>
                      </w14:textFill>
                    </w:rPr>
                    <w:t>浓度不高于26.5微克/立方米，实际考核目标以国家、自治区下达为准</w:t>
                  </w:r>
                  <w:r>
                    <w:rPr>
                      <w:snapToGrid w:val="0"/>
                      <w:color w:val="0D0D0D" w:themeColor="text1" w:themeTint="F2"/>
                      <w:kern w:val="0"/>
                      <w:szCs w:val="21"/>
                      <w14:textFill>
                        <w14:solidFill>
                          <w14:schemeClr w14:val="tx1">
                            <w14:lumMod w14:val="95000"/>
                            <w14:lumOff w14:val="5000"/>
                          </w14:schemeClr>
                        </w14:solidFill>
                      </w14:textFill>
                    </w:rPr>
                    <w:t>。</w:t>
                  </w:r>
                </w:p>
              </w:tc>
              <w:tc>
                <w:tcPr>
                  <w:tcW w:w="2199" w:type="pct"/>
                  <w:vAlign w:val="center"/>
                </w:tcPr>
                <w:p w14:paraId="2EAEBBF2">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项目不涉及该项。</w:t>
                  </w:r>
                </w:p>
              </w:tc>
              <w:tc>
                <w:tcPr>
                  <w:tcW w:w="348" w:type="pct"/>
                  <w:vAlign w:val="center"/>
                </w:tcPr>
                <w:p w14:paraId="006D08DC">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3C1E5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vMerge w:val="restart"/>
                  <w:vAlign w:val="center"/>
                </w:tcPr>
                <w:p w14:paraId="108F8B19">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环境风险防控</w:t>
                  </w:r>
                </w:p>
              </w:tc>
              <w:tc>
                <w:tcPr>
                  <w:tcW w:w="2042" w:type="pct"/>
                  <w:vAlign w:val="center"/>
                </w:tcPr>
                <w:p w14:paraId="6DD80470">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（1）开展环境风险评估，制定突发环境事件应急预案并备案，配备应急能力和物资，建设环境应急队伍，并定期演练。企业、园区与地方人民政府环境应急预案应当有机衔接</w:t>
                  </w:r>
                  <w:r>
                    <w:rPr>
                      <w:snapToGrid w:val="0"/>
                      <w:color w:val="0D0D0D" w:themeColor="text1" w:themeTint="F2"/>
                      <w:kern w:val="0"/>
                      <w:szCs w:val="21"/>
                      <w14:textFill>
                        <w14:solidFill>
                          <w14:schemeClr w14:val="tx1">
                            <w14:lumMod w14:val="95000"/>
                            <w14:lumOff w14:val="5000"/>
                          </w14:schemeClr>
                        </w14:solidFill>
                      </w14:textFill>
                    </w:rPr>
                    <w:t>。</w:t>
                  </w:r>
                </w:p>
              </w:tc>
              <w:tc>
                <w:tcPr>
                  <w:tcW w:w="2199" w:type="pct"/>
                  <w:vAlign w:val="center"/>
                </w:tcPr>
                <w:p w14:paraId="132F2C09">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项目后期编制突发环境事件应急预案，并按要求备案</w:t>
                  </w:r>
                  <w:r>
                    <w:rPr>
                      <w:rFonts w:hint="eastAsia"/>
                      <w:snapToGrid w:val="0"/>
                      <w:color w:val="0D0D0D" w:themeColor="text1" w:themeTint="F2"/>
                      <w:kern w:val="0"/>
                      <w:szCs w:val="21"/>
                      <w14:textFill>
                        <w14:solidFill>
                          <w14:schemeClr w14:val="tx1">
                            <w14:lumMod w14:val="95000"/>
                            <w14:lumOff w14:val="5000"/>
                          </w14:schemeClr>
                        </w14:solidFill>
                      </w14:textFill>
                    </w:rPr>
                    <w:t>。</w:t>
                  </w:r>
                </w:p>
              </w:tc>
              <w:tc>
                <w:tcPr>
                  <w:tcW w:w="348" w:type="pct"/>
                  <w:vAlign w:val="center"/>
                </w:tcPr>
                <w:p w14:paraId="13B905C0">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73FFE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vMerge w:val="continue"/>
                  <w:vAlign w:val="center"/>
                </w:tcPr>
                <w:p w14:paraId="7411E236">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042" w:type="pct"/>
                  <w:vAlign w:val="center"/>
                </w:tcPr>
                <w:p w14:paraId="6D201738">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（2）</w:t>
                  </w:r>
                  <w:r>
                    <w:rPr>
                      <w:snapToGrid w:val="0"/>
                      <w:color w:val="0D0D0D" w:themeColor="text1" w:themeTint="F2"/>
                      <w:kern w:val="0"/>
                      <w:szCs w:val="21"/>
                      <w14:textFill>
                        <w14:solidFill>
                          <w14:schemeClr w14:val="tx1">
                            <w14:lumMod w14:val="95000"/>
                            <w14:lumOff w14:val="5000"/>
                          </w14:schemeClr>
                        </w14:solidFill>
                      </w14:textFill>
                    </w:rPr>
                    <w:t>土壤环境监管重点单位应当严格控制有毒有害物质排放，并按年度向生态环境主管部门报告排放情况；建立土壤污染隐患排查制度，保证持续有效防止有毒有害物质渗漏、流失、扬散；制定、实施自行监测方案，并将监测数据报生态环境主管部门</w:t>
                  </w:r>
                  <w:r>
                    <w:rPr>
                      <w:rFonts w:hint="eastAsia"/>
                      <w:snapToGrid w:val="0"/>
                      <w:color w:val="0D0D0D" w:themeColor="text1" w:themeTint="F2"/>
                      <w:kern w:val="0"/>
                      <w:szCs w:val="21"/>
                      <w14:textFill>
                        <w14:solidFill>
                          <w14:schemeClr w14:val="tx1">
                            <w14:lumMod w14:val="95000"/>
                            <w14:lumOff w14:val="5000"/>
                          </w14:schemeClr>
                        </w14:solidFill>
                      </w14:textFill>
                    </w:rPr>
                    <w:t>。</w:t>
                  </w:r>
                </w:p>
              </w:tc>
              <w:tc>
                <w:tcPr>
                  <w:tcW w:w="2199" w:type="pct"/>
                  <w:vAlign w:val="center"/>
                </w:tcPr>
                <w:p w14:paraId="0327A4E0">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项目不属于</w:t>
                  </w:r>
                  <w:r>
                    <w:rPr>
                      <w:snapToGrid w:val="0"/>
                      <w:color w:val="0D0D0D" w:themeColor="text1" w:themeTint="F2"/>
                      <w:kern w:val="0"/>
                      <w:szCs w:val="21"/>
                      <w14:textFill>
                        <w14:solidFill>
                          <w14:schemeClr w14:val="tx1">
                            <w14:lumMod w14:val="95000"/>
                            <w14:lumOff w14:val="5000"/>
                          </w14:schemeClr>
                        </w14:solidFill>
                      </w14:textFill>
                    </w:rPr>
                    <w:t>土壤环境监管重点单位</w:t>
                  </w:r>
                  <w:r>
                    <w:rPr>
                      <w:rFonts w:hint="eastAsia"/>
                      <w:snapToGrid w:val="0"/>
                      <w:color w:val="0D0D0D" w:themeColor="text1" w:themeTint="F2"/>
                      <w:kern w:val="0"/>
                      <w:szCs w:val="21"/>
                      <w14:textFill>
                        <w14:solidFill>
                          <w14:schemeClr w14:val="tx1">
                            <w14:lumMod w14:val="95000"/>
                            <w14:lumOff w14:val="5000"/>
                          </w14:schemeClr>
                        </w14:solidFill>
                      </w14:textFill>
                    </w:rPr>
                    <w:t>。</w:t>
                  </w:r>
                </w:p>
              </w:tc>
              <w:tc>
                <w:tcPr>
                  <w:tcW w:w="348" w:type="pct"/>
                  <w:vAlign w:val="center"/>
                </w:tcPr>
                <w:p w14:paraId="22ECDDA6">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1E79A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vMerge w:val="continue"/>
                  <w:vAlign w:val="center"/>
                </w:tcPr>
                <w:p w14:paraId="3C24520B">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042" w:type="pct"/>
                  <w:vAlign w:val="center"/>
                </w:tcPr>
                <w:p w14:paraId="586C4D21">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（3）建设项目应严格落实环境保护措施和环境风险防范措施，减缓对周边生态环境敏感区的不良环境影响。</w:t>
                  </w:r>
                </w:p>
              </w:tc>
              <w:tc>
                <w:tcPr>
                  <w:tcW w:w="2199" w:type="pct"/>
                  <w:vAlign w:val="center"/>
                </w:tcPr>
                <w:p w14:paraId="4DD7E2B9">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项目严格落实环境保护措施和环境风险防范措施，减缓对周边生态环境敏感区的不良环境影响。</w:t>
                  </w:r>
                </w:p>
              </w:tc>
              <w:tc>
                <w:tcPr>
                  <w:tcW w:w="348" w:type="pct"/>
                  <w:vAlign w:val="center"/>
                </w:tcPr>
                <w:p w14:paraId="6E21B715">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2DCF4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vMerge w:val="restart"/>
                  <w:vAlign w:val="center"/>
                </w:tcPr>
                <w:p w14:paraId="3BD6B4A5">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snapToGrid w:val="0"/>
                      <w:color w:val="0D0D0D" w:themeColor="text1" w:themeTint="F2"/>
                      <w:kern w:val="0"/>
                      <w:szCs w:val="21"/>
                      <w14:textFill>
                        <w14:solidFill>
                          <w14:schemeClr w14:val="tx1">
                            <w14:lumMod w14:val="95000"/>
                            <w14:lumOff w14:val="5000"/>
                          </w14:schemeClr>
                        </w14:solidFill>
                      </w14:textFill>
                    </w:rPr>
                    <w:t>资源开发利用效率要求</w:t>
                  </w:r>
                </w:p>
              </w:tc>
              <w:tc>
                <w:tcPr>
                  <w:tcW w:w="2042" w:type="pct"/>
                  <w:vAlign w:val="center"/>
                </w:tcPr>
                <w:p w14:paraId="36DCF802">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（1）污染物排放以及用水、能耗、物耗、岸线与土地利用等资源环境指标达到行业先进水平。</w:t>
                  </w:r>
                </w:p>
              </w:tc>
              <w:tc>
                <w:tcPr>
                  <w:tcW w:w="2199" w:type="pct"/>
                  <w:vAlign w:val="center"/>
                </w:tcPr>
                <w:p w14:paraId="562324F0">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项目污染物排放以及用水、能耗、物耗、岸线与土地利用等资源环境指标达到行业先进水平。</w:t>
                  </w:r>
                </w:p>
              </w:tc>
              <w:tc>
                <w:tcPr>
                  <w:tcW w:w="348" w:type="pct"/>
                  <w:vAlign w:val="center"/>
                </w:tcPr>
                <w:p w14:paraId="1D4CFE94">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09276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vMerge w:val="continue"/>
                  <w:vAlign w:val="center"/>
                </w:tcPr>
                <w:p w14:paraId="034E9717">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042" w:type="pct"/>
                  <w:vAlign w:val="center"/>
                </w:tcPr>
                <w:p w14:paraId="790701E1">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2）在禁燃区内，禁止销售、燃用高污染燃料；禁止新建、扩建燃用高污染燃料的设施，已建成的，应当在城市人民政府规定的期限内改用天然气、页岩气、液化石油气、电或者其他清洁能源。其余按照《钦州市人民政府关于划定高污染燃料禁燃区的通告》要求实施管理</w:t>
                  </w:r>
                  <w:r>
                    <w:rPr>
                      <w:snapToGrid w:val="0"/>
                      <w:color w:val="0D0D0D" w:themeColor="text1" w:themeTint="F2"/>
                      <w:kern w:val="0"/>
                      <w:szCs w:val="21"/>
                      <w14:textFill>
                        <w14:solidFill>
                          <w14:schemeClr w14:val="tx1">
                            <w14:lumMod w14:val="95000"/>
                            <w14:lumOff w14:val="5000"/>
                          </w14:schemeClr>
                        </w14:solidFill>
                      </w14:textFill>
                    </w:rPr>
                    <w:t>。</w:t>
                  </w:r>
                </w:p>
              </w:tc>
              <w:tc>
                <w:tcPr>
                  <w:tcW w:w="2199" w:type="pct"/>
                  <w:vAlign w:val="center"/>
                </w:tcPr>
                <w:p w14:paraId="1CDFFB3F">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项目不涉及该项</w:t>
                  </w:r>
                  <w:r>
                    <w:rPr>
                      <w:snapToGrid w:val="0"/>
                      <w:color w:val="0D0D0D" w:themeColor="text1" w:themeTint="F2"/>
                      <w:kern w:val="0"/>
                      <w:szCs w:val="21"/>
                      <w14:textFill>
                        <w14:solidFill>
                          <w14:schemeClr w14:val="tx1">
                            <w14:lumMod w14:val="95000"/>
                            <w14:lumOff w14:val="5000"/>
                          </w14:schemeClr>
                        </w14:solidFill>
                      </w14:textFill>
                    </w:rPr>
                    <w:t>。</w:t>
                  </w:r>
                </w:p>
              </w:tc>
              <w:tc>
                <w:tcPr>
                  <w:tcW w:w="348" w:type="pct"/>
                  <w:vAlign w:val="center"/>
                </w:tcPr>
                <w:p w14:paraId="57B656A8">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733EC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vMerge w:val="continue"/>
                  <w:vAlign w:val="center"/>
                </w:tcPr>
                <w:p w14:paraId="4704DD15">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042" w:type="pct"/>
                  <w:vAlign w:val="center"/>
                </w:tcPr>
                <w:p w14:paraId="20A24D57">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（3）</w:t>
                  </w:r>
                  <w:r>
                    <w:rPr>
                      <w:snapToGrid w:val="0"/>
                      <w:color w:val="0D0D0D" w:themeColor="text1" w:themeTint="F2"/>
                      <w:kern w:val="0"/>
                      <w:szCs w:val="21"/>
                      <w14:textFill>
                        <w14:solidFill>
                          <w14:schemeClr w14:val="tx1">
                            <w14:lumMod w14:val="95000"/>
                            <w14:lumOff w14:val="5000"/>
                          </w14:schemeClr>
                        </w14:solidFill>
                      </w14:textFill>
                    </w:rPr>
                    <w:t>推进区域土地节约集约利用，优先保障区域主导产业发展用地</w:t>
                  </w:r>
                  <w:r>
                    <w:rPr>
                      <w:rFonts w:hint="eastAsia"/>
                      <w:snapToGrid w:val="0"/>
                      <w:color w:val="0D0D0D" w:themeColor="text1" w:themeTint="F2"/>
                      <w:kern w:val="0"/>
                      <w:szCs w:val="21"/>
                      <w14:textFill>
                        <w14:solidFill>
                          <w14:schemeClr w14:val="tx1">
                            <w14:lumMod w14:val="95000"/>
                            <w14:lumOff w14:val="5000"/>
                          </w14:schemeClr>
                        </w14:solidFill>
                      </w14:textFill>
                    </w:rPr>
                    <w:t>。</w:t>
                  </w:r>
                </w:p>
              </w:tc>
              <w:tc>
                <w:tcPr>
                  <w:tcW w:w="2199" w:type="pct"/>
                  <w:vAlign w:val="center"/>
                </w:tcPr>
                <w:p w14:paraId="0D7DCCDD">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snapToGrid w:val="0"/>
                      <w:color w:val="0D0D0D" w:themeColor="text1" w:themeTint="F2"/>
                      <w:kern w:val="0"/>
                      <w:szCs w:val="21"/>
                      <w14:textFill>
                        <w14:solidFill>
                          <w14:schemeClr w14:val="tx1">
                            <w14:lumMod w14:val="95000"/>
                            <w14:lumOff w14:val="5000"/>
                          </w14:schemeClr>
                        </w14:solidFill>
                      </w14:textFill>
                    </w:rPr>
                    <w:t>项目土地资源消耗量相对区域资源利用总量较少。</w:t>
                  </w:r>
                </w:p>
              </w:tc>
              <w:tc>
                <w:tcPr>
                  <w:tcW w:w="348" w:type="pct"/>
                  <w:vAlign w:val="center"/>
                </w:tcPr>
                <w:p w14:paraId="2E28EDFD">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r w14:paraId="4A8DF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vMerge w:val="continue"/>
                  <w:vAlign w:val="center"/>
                </w:tcPr>
                <w:p w14:paraId="49D06FA7">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p>
              </w:tc>
              <w:tc>
                <w:tcPr>
                  <w:tcW w:w="2042" w:type="pct"/>
                  <w:vAlign w:val="center"/>
                </w:tcPr>
                <w:p w14:paraId="5C582904">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（4）</w:t>
                  </w:r>
                  <w:r>
                    <w:rPr>
                      <w:snapToGrid w:val="0"/>
                      <w:color w:val="0D0D0D" w:themeColor="text1" w:themeTint="F2"/>
                      <w:kern w:val="0"/>
                      <w:szCs w:val="21"/>
                      <w14:textFill>
                        <w14:solidFill>
                          <w14:schemeClr w14:val="tx1">
                            <w14:lumMod w14:val="95000"/>
                            <w14:lumOff w14:val="5000"/>
                          </w14:schemeClr>
                        </w14:solidFill>
                      </w14:textFill>
                    </w:rPr>
                    <w:t>提升水资源利用效率，实行水资源消耗总量与消耗强度</w:t>
                  </w:r>
                  <w:r>
                    <w:rPr>
                      <w:rFonts w:hint="eastAsia"/>
                      <w:snapToGrid w:val="0"/>
                      <w:color w:val="0D0D0D" w:themeColor="text1" w:themeTint="F2"/>
                      <w:kern w:val="0"/>
                      <w:szCs w:val="21"/>
                      <w14:textFill>
                        <w14:solidFill>
                          <w14:schemeClr w14:val="tx1">
                            <w14:lumMod w14:val="95000"/>
                            <w14:lumOff w14:val="5000"/>
                          </w14:schemeClr>
                        </w14:solidFill>
                      </w14:textFill>
                    </w:rPr>
                    <w:t>“</w:t>
                  </w:r>
                  <w:r>
                    <w:rPr>
                      <w:snapToGrid w:val="0"/>
                      <w:color w:val="0D0D0D" w:themeColor="text1" w:themeTint="F2"/>
                      <w:kern w:val="0"/>
                      <w:szCs w:val="21"/>
                      <w14:textFill>
                        <w14:solidFill>
                          <w14:schemeClr w14:val="tx1">
                            <w14:lumMod w14:val="95000"/>
                            <w14:lumOff w14:val="5000"/>
                          </w14:schemeClr>
                        </w14:solidFill>
                      </w14:textFill>
                    </w:rPr>
                    <w:t>双控</w:t>
                  </w:r>
                  <w:r>
                    <w:rPr>
                      <w:rFonts w:hint="eastAsia"/>
                      <w:snapToGrid w:val="0"/>
                      <w:color w:val="0D0D0D" w:themeColor="text1" w:themeTint="F2"/>
                      <w:kern w:val="0"/>
                      <w:szCs w:val="21"/>
                      <w14:textFill>
                        <w14:solidFill>
                          <w14:schemeClr w14:val="tx1">
                            <w14:lumMod w14:val="95000"/>
                            <w14:lumOff w14:val="5000"/>
                          </w14:schemeClr>
                        </w14:solidFill>
                      </w14:textFill>
                    </w:rPr>
                    <w:t>”</w:t>
                  </w:r>
                  <w:r>
                    <w:rPr>
                      <w:snapToGrid w:val="0"/>
                      <w:color w:val="0D0D0D" w:themeColor="text1" w:themeTint="F2"/>
                      <w:kern w:val="0"/>
                      <w:szCs w:val="21"/>
                      <w14:textFill>
                        <w14:solidFill>
                          <w14:schemeClr w14:val="tx1">
                            <w14:lumMod w14:val="95000"/>
                            <w14:lumOff w14:val="5000"/>
                          </w14:schemeClr>
                        </w14:solidFill>
                      </w14:textFill>
                    </w:rPr>
                    <w:t>行动。</w:t>
                  </w:r>
                </w:p>
              </w:tc>
              <w:tc>
                <w:tcPr>
                  <w:tcW w:w="2199" w:type="pct"/>
                  <w:vAlign w:val="center"/>
                </w:tcPr>
                <w:p w14:paraId="3D2A6601">
                  <w:pPr>
                    <w:adjustRightInd w:val="0"/>
                    <w:snapToGrid w:val="0"/>
                    <w:spacing w:after="0"/>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项目用水由园区市政管网供给，用水量较小</w:t>
                  </w:r>
                  <w:r>
                    <w:rPr>
                      <w:snapToGrid w:val="0"/>
                      <w:color w:val="0D0D0D" w:themeColor="text1" w:themeTint="F2"/>
                      <w:kern w:val="0"/>
                      <w:szCs w:val="21"/>
                      <w14:textFill>
                        <w14:solidFill>
                          <w14:schemeClr w14:val="tx1">
                            <w14:lumMod w14:val="95000"/>
                            <w14:lumOff w14:val="5000"/>
                          </w14:schemeClr>
                        </w14:solidFill>
                      </w14:textFill>
                    </w:rPr>
                    <w:t>。</w:t>
                  </w:r>
                </w:p>
              </w:tc>
              <w:tc>
                <w:tcPr>
                  <w:tcW w:w="348" w:type="pct"/>
                  <w:vAlign w:val="center"/>
                </w:tcPr>
                <w:p w14:paraId="1E980F41">
                  <w:pPr>
                    <w:adjustRightInd w:val="0"/>
                    <w:snapToGrid w:val="0"/>
                    <w:spacing w:after="0"/>
                    <w:jc w:val="center"/>
                    <w:rPr>
                      <w:snapToGrid w:val="0"/>
                      <w:color w:val="0D0D0D" w:themeColor="text1" w:themeTint="F2"/>
                      <w:kern w:val="0"/>
                      <w:szCs w:val="21"/>
                      <w14:textFill>
                        <w14:solidFill>
                          <w14:schemeClr w14:val="tx1">
                            <w14:lumMod w14:val="95000"/>
                            <w14:lumOff w14:val="5000"/>
                          </w14:schemeClr>
                        </w14:solidFill>
                      </w14:textFill>
                    </w:rPr>
                  </w:pPr>
                  <w:r>
                    <w:rPr>
                      <w:rFonts w:hint="eastAsia"/>
                      <w:snapToGrid w:val="0"/>
                      <w:color w:val="0D0D0D" w:themeColor="text1" w:themeTint="F2"/>
                      <w:kern w:val="0"/>
                      <w:szCs w:val="21"/>
                      <w14:textFill>
                        <w14:solidFill>
                          <w14:schemeClr w14:val="tx1">
                            <w14:lumMod w14:val="95000"/>
                            <w14:lumOff w14:val="5000"/>
                          </w14:schemeClr>
                        </w14:solidFill>
                      </w14:textFill>
                    </w:rPr>
                    <w:t>符合</w:t>
                  </w:r>
                </w:p>
              </w:tc>
            </w:tr>
          </w:tbl>
          <w:p w14:paraId="4259E22C">
            <w:pPr>
              <w:autoSpaceDE w:val="0"/>
              <w:autoSpaceDN w:val="0"/>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综上所述，项目建设符合《钦州市生态环境局关于印发&lt;钦州市生态环境分区管控动态更新成果（2023版）&gt;的通知》相关要求。</w:t>
            </w:r>
          </w:p>
          <w:p w14:paraId="0D468575">
            <w:pPr>
              <w:autoSpaceDE w:val="0"/>
              <w:autoSpaceDN w:val="0"/>
              <w:adjustRightInd w:val="0"/>
              <w:snapToGrid w:val="0"/>
              <w:spacing w:after="0" w:line="360" w:lineRule="auto"/>
              <w:ind w:firstLine="482" w:firstLineChars="200"/>
              <w:rPr>
                <w:rFonts w:cs="宋体"/>
                <w:b/>
                <w:color w:val="0D0D0D" w:themeColor="text1" w:themeTint="F2"/>
                <w:kern w:val="0"/>
                <w:sz w:val="24"/>
                <w14:textFill>
                  <w14:solidFill>
                    <w14:schemeClr w14:val="tx1">
                      <w14:lumMod w14:val="95000"/>
                      <w14:lumOff w14:val="5000"/>
                    </w14:schemeClr>
                  </w14:solidFill>
                </w14:textFill>
              </w:rPr>
            </w:pPr>
            <w:r>
              <w:rPr>
                <w:rFonts w:hint="eastAsia" w:cs="宋体"/>
                <w:b/>
                <w:color w:val="0D0D0D" w:themeColor="text1" w:themeTint="F2"/>
                <w:kern w:val="0"/>
                <w:sz w:val="24"/>
                <w14:textFill>
                  <w14:solidFill>
                    <w14:schemeClr w14:val="tx1">
                      <w14:lumMod w14:val="95000"/>
                      <w14:lumOff w14:val="5000"/>
                    </w14:schemeClr>
                  </w14:solidFill>
                </w14:textFill>
              </w:rPr>
              <w:t>3.“三区三线”</w:t>
            </w:r>
            <w:r>
              <w:rPr>
                <w:rFonts w:cs="宋体"/>
                <w:b/>
                <w:color w:val="0D0D0D" w:themeColor="text1" w:themeTint="F2"/>
                <w:kern w:val="0"/>
                <w:sz w:val="24"/>
                <w14:textFill>
                  <w14:solidFill>
                    <w14:schemeClr w14:val="tx1">
                      <w14:lumMod w14:val="95000"/>
                      <w14:lumOff w14:val="5000"/>
                    </w14:schemeClr>
                  </w14:solidFill>
                </w14:textFill>
              </w:rPr>
              <w:t>相符性分析</w:t>
            </w:r>
          </w:p>
          <w:p w14:paraId="657A9A51">
            <w:pPr>
              <w:autoSpaceDE w:val="0"/>
              <w:autoSpaceDN w:val="0"/>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“三区三线”是根据城镇空间、农业空间、生态空间三种类型的空间，分别对应划定的城镇开发边界、永久基本农田保护红线、生态保护红线三条控制线。</w:t>
            </w:r>
          </w:p>
          <w:p w14:paraId="2B7EF3D6">
            <w:pPr>
              <w:autoSpaceDE w:val="0"/>
              <w:autoSpaceDN w:val="0"/>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项目选址于钦州市中国（广西）自由贸易试验区钦州港片区大榄坪三号路西面、中油六建项目北面，位于城镇开发边界内，不占用基本农田，不涉及生态保护红线，符合“三区三线”管控要求。</w:t>
            </w:r>
          </w:p>
          <w:p w14:paraId="405D2D7D">
            <w:pPr>
              <w:autoSpaceDE w:val="0"/>
              <w:autoSpaceDN w:val="0"/>
              <w:adjustRightInd w:val="0"/>
              <w:snapToGrid w:val="0"/>
              <w:spacing w:after="0" w:line="360" w:lineRule="auto"/>
              <w:ind w:firstLine="482" w:firstLineChars="200"/>
              <w:rPr>
                <w:rFonts w:cs="宋体"/>
                <w:b/>
                <w:bCs/>
                <w:color w:val="0D0D0D" w:themeColor="text1" w:themeTint="F2"/>
                <w:kern w:val="0"/>
                <w:sz w:val="24"/>
                <w14:textFill>
                  <w14:solidFill>
                    <w14:schemeClr w14:val="tx1">
                      <w14:lumMod w14:val="95000"/>
                      <w14:lumOff w14:val="5000"/>
                    </w14:schemeClr>
                  </w14:solidFill>
                </w14:textFill>
              </w:rPr>
            </w:pPr>
            <w:r>
              <w:rPr>
                <w:rFonts w:hint="eastAsia" w:cs="宋体"/>
                <w:b/>
                <w:bCs/>
                <w:color w:val="0D0D0D" w:themeColor="text1" w:themeTint="F2"/>
                <w:kern w:val="0"/>
                <w:sz w:val="24"/>
                <w14:textFill>
                  <w14:solidFill>
                    <w14:schemeClr w14:val="tx1">
                      <w14:lumMod w14:val="95000"/>
                      <w14:lumOff w14:val="5000"/>
                    </w14:schemeClr>
                  </w14:solidFill>
                </w14:textFill>
              </w:rPr>
              <w:t>4.</w:t>
            </w:r>
            <w:r>
              <w:rPr>
                <w:rFonts w:hint="eastAsia" w:cs="宋体"/>
                <w:b/>
                <w:bCs/>
                <w:color w:val="0D0D0D" w:themeColor="text1" w:themeTint="F2"/>
                <w14:textFill>
                  <w14:solidFill>
                    <w14:schemeClr w14:val="tx1">
                      <w14:lumMod w14:val="95000"/>
                      <w14:lumOff w14:val="5000"/>
                    </w14:schemeClr>
                  </w14:solidFill>
                </w14:textFill>
              </w:rPr>
              <w:t>与</w:t>
            </w:r>
            <w:r>
              <w:rPr>
                <w:rFonts w:hint="eastAsia" w:cs="宋体"/>
                <w:b/>
                <w:bCs/>
                <w:color w:val="0D0D0D" w:themeColor="text1" w:themeTint="F2"/>
                <w:kern w:val="0"/>
                <w:sz w:val="24"/>
                <w14:textFill>
                  <w14:solidFill>
                    <w14:schemeClr w14:val="tx1">
                      <w14:lumMod w14:val="95000"/>
                      <w14:lumOff w14:val="5000"/>
                    </w14:schemeClr>
                  </w14:solidFill>
                </w14:textFill>
              </w:rPr>
              <w:t>《钦州市国土空间总体规划（2021-2035年）》相符性分析</w:t>
            </w:r>
          </w:p>
          <w:p w14:paraId="51A6D898">
            <w:pPr>
              <w:autoSpaceDE w:val="0"/>
              <w:autoSpaceDN w:val="0"/>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根据《钦州市国土空间总体规划（2021-2035年）》以及《广西壮族自治区人民政府关于&lt;钦州市国土空间总体规划（2021-2035年）&gt;的批复》（桂政函〔2024〕17号），项目相符性分析详见表1-6。</w:t>
            </w:r>
          </w:p>
          <w:p w14:paraId="08D0244D">
            <w:pPr>
              <w:autoSpaceDE w:val="0"/>
              <w:autoSpaceDN w:val="0"/>
              <w:adjustRightInd w:val="0"/>
              <w:snapToGrid w:val="0"/>
              <w:spacing w:after="0" w:line="240" w:lineRule="auto"/>
              <w:jc w:val="center"/>
              <w:rPr>
                <w:rFonts w:cs="宋体"/>
                <w:b/>
                <w:bCs/>
                <w:color w:val="0D0D0D" w:themeColor="text1" w:themeTint="F2"/>
                <w:kern w:val="0"/>
                <w:szCs w:val="21"/>
                <w14:textFill>
                  <w14:solidFill>
                    <w14:schemeClr w14:val="tx1">
                      <w14:lumMod w14:val="95000"/>
                      <w14:lumOff w14:val="5000"/>
                    </w14:schemeClr>
                  </w14:solidFill>
                </w14:textFill>
              </w:rPr>
            </w:pPr>
            <w:r>
              <w:rPr>
                <w:rFonts w:hint="eastAsia" w:cs="宋体"/>
                <w:b/>
                <w:bCs/>
                <w:color w:val="0D0D0D" w:themeColor="text1" w:themeTint="F2"/>
                <w:kern w:val="0"/>
                <w:szCs w:val="21"/>
                <w14:textFill>
                  <w14:solidFill>
                    <w14:schemeClr w14:val="tx1">
                      <w14:lumMod w14:val="95000"/>
                      <w14:lumOff w14:val="5000"/>
                    </w14:schemeClr>
                  </w14:solidFill>
                </w14:textFill>
              </w:rPr>
              <w:t>表1-6  《钦州市国土空间总体规划（2021-2035年）》相符性分析</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3417"/>
              <w:gridCol w:w="2314"/>
              <w:gridCol w:w="476"/>
            </w:tblGrid>
            <w:tr w14:paraId="1B8D1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7" w:type="pct"/>
                  <w:vAlign w:val="center"/>
                </w:tcPr>
                <w:p w14:paraId="340D52B9">
                  <w:pPr>
                    <w:autoSpaceDE w:val="0"/>
                    <w:autoSpaceDN w:val="0"/>
                    <w:adjustRightInd w:val="0"/>
                    <w:snapToGrid w:val="0"/>
                    <w:spacing w:after="0" w:line="240" w:lineRule="auto"/>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序号</w:t>
                  </w:r>
                </w:p>
              </w:tc>
              <w:tc>
                <w:tcPr>
                  <w:tcW w:w="2561" w:type="pct"/>
                  <w:vAlign w:val="center"/>
                </w:tcPr>
                <w:p w14:paraId="7E2B583F">
                  <w:pPr>
                    <w:autoSpaceDE w:val="0"/>
                    <w:autoSpaceDN w:val="0"/>
                    <w:adjustRightInd w:val="0"/>
                    <w:snapToGrid w:val="0"/>
                    <w:spacing w:after="0" w:line="240" w:lineRule="auto"/>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规划要求内容</w:t>
                  </w:r>
                </w:p>
              </w:tc>
              <w:tc>
                <w:tcPr>
                  <w:tcW w:w="1734" w:type="pct"/>
                  <w:vAlign w:val="center"/>
                </w:tcPr>
                <w:p w14:paraId="5FE56F4E">
                  <w:pPr>
                    <w:autoSpaceDE w:val="0"/>
                    <w:autoSpaceDN w:val="0"/>
                    <w:adjustRightInd w:val="0"/>
                    <w:snapToGrid w:val="0"/>
                    <w:spacing w:after="0" w:line="240" w:lineRule="auto"/>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项目实际情况</w:t>
                  </w:r>
                </w:p>
              </w:tc>
              <w:tc>
                <w:tcPr>
                  <w:tcW w:w="357" w:type="pct"/>
                  <w:vAlign w:val="center"/>
                </w:tcPr>
                <w:p w14:paraId="7FEBFE71">
                  <w:pPr>
                    <w:autoSpaceDE w:val="0"/>
                    <w:autoSpaceDN w:val="0"/>
                    <w:adjustRightInd w:val="0"/>
                    <w:snapToGrid w:val="0"/>
                    <w:spacing w:after="0" w:line="240" w:lineRule="auto"/>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相符性</w:t>
                  </w:r>
                </w:p>
              </w:tc>
            </w:tr>
            <w:tr w14:paraId="1730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7" w:type="pct"/>
                  <w:vAlign w:val="center"/>
                </w:tcPr>
                <w:p w14:paraId="100215D0">
                  <w:pPr>
                    <w:autoSpaceDE w:val="0"/>
                    <w:autoSpaceDN w:val="0"/>
                    <w:adjustRightInd w:val="0"/>
                    <w:snapToGrid w:val="0"/>
                    <w:spacing w:after="0" w:line="240" w:lineRule="auto"/>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1</w:t>
                  </w:r>
                </w:p>
              </w:tc>
              <w:tc>
                <w:tcPr>
                  <w:tcW w:w="2561" w:type="pct"/>
                  <w:vAlign w:val="center"/>
                </w:tcPr>
                <w:p w14:paraId="3B0B8F40">
                  <w:pPr>
                    <w:autoSpaceDE w:val="0"/>
                    <w:autoSpaceDN w:val="0"/>
                    <w:adjustRightInd w:val="0"/>
                    <w:snapToGrid w:val="0"/>
                    <w:spacing w:after="0" w:line="240" w:lineRule="auto"/>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二、严守国土空间安全底线。到2035年，钦州市耕地保有量不低于251.02万亩，其中永久基本农田保护面积不低于224.49万亩；生态保护红线面积不低于634.42平方千米，其中海洋生态保护红线面积不低于318.67平方千米；城镇开发边界扩展倍数控制在基于2020年城镇建设用地规模的1.30倍以内；大陆自然岸线保有率不低于国家和自治区下达任务；用水总量不超过上级下达任务，其中2025年不超过16.90亿立方米；除国家重大项目外，全面禁止围填海；严格无居民海岛管理。明确自然灾害风险重点防控区域，落实蓝线、绿线、黄线、紫线、历史文化保护线和洪涝风险控制线等底线管控要求。</w:t>
                  </w:r>
                </w:p>
              </w:tc>
              <w:tc>
                <w:tcPr>
                  <w:tcW w:w="1734" w:type="pct"/>
                  <w:vAlign w:val="center"/>
                </w:tcPr>
                <w:p w14:paraId="4583570D">
                  <w:pPr>
                    <w:autoSpaceDE w:val="0"/>
                    <w:autoSpaceDN w:val="0"/>
                    <w:adjustRightInd w:val="0"/>
                    <w:snapToGrid w:val="0"/>
                    <w:spacing w:after="0" w:line="240" w:lineRule="auto"/>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项目位于钦州市中国（广西）自由贸易试验区钦州港片区大榄坪三号路西面、中油六建项目北面，用地类型为二类工业用地，不涉及基本农田，已取得中国（广西）自由贸易试验区钦州港片区自然资源和建设局出具的《关于同意使用土地的函》；根据《广西“生态云”平台建设项目智能研判报告》，项目涉及的环境管控单元为钦州港经济技术开发区重点管控单元，不涉及优先保护单元，不涉及生态保护红线。</w:t>
                  </w:r>
                </w:p>
              </w:tc>
              <w:tc>
                <w:tcPr>
                  <w:tcW w:w="357" w:type="pct"/>
                  <w:vAlign w:val="center"/>
                </w:tcPr>
                <w:p w14:paraId="5AAF6E87">
                  <w:pPr>
                    <w:autoSpaceDE w:val="0"/>
                    <w:autoSpaceDN w:val="0"/>
                    <w:adjustRightInd w:val="0"/>
                    <w:snapToGrid w:val="0"/>
                    <w:spacing w:after="0" w:line="240" w:lineRule="auto"/>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符合</w:t>
                  </w:r>
                </w:p>
              </w:tc>
            </w:tr>
            <w:tr w14:paraId="4F72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7" w:type="pct"/>
                  <w:vAlign w:val="center"/>
                </w:tcPr>
                <w:p w14:paraId="2D06A4C5">
                  <w:pPr>
                    <w:autoSpaceDE w:val="0"/>
                    <w:autoSpaceDN w:val="0"/>
                    <w:adjustRightInd w:val="0"/>
                    <w:snapToGrid w:val="0"/>
                    <w:spacing w:after="0" w:line="240" w:lineRule="auto"/>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2</w:t>
                  </w:r>
                </w:p>
              </w:tc>
              <w:tc>
                <w:tcPr>
                  <w:tcW w:w="2561" w:type="pct"/>
                  <w:vAlign w:val="center"/>
                </w:tcPr>
                <w:p w14:paraId="72EBE444">
                  <w:pPr>
                    <w:autoSpaceDE w:val="0"/>
                    <w:autoSpaceDN w:val="0"/>
                    <w:adjustRightInd w:val="0"/>
                    <w:snapToGrid w:val="0"/>
                    <w:spacing w:after="0" w:line="240" w:lineRule="auto"/>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三、优化国土空间开发保护格局。深入实施区域协调发展战略、主体功能区战略、新型城镇化战略、乡村振兴战略和海洋强国战略，积极融入粤港澳大湾区和海南自由贸易港建设，服务西部陆海新通道建设，推进中国—东盟产业合作区和沿边临港产业园区建设，加快北部湾经济区向海发展，提升产业链供应链韧性和安全水平。统筹优化市域农业、生态、城镇等功能空间布局，构建开放式、网络化、集约型、生态化的国土空间开发保护新格局。严格落实耕地和永久基本农田保护任务，拓展优化农业生产空间。稳固生态安全保护格局，筑牢海洋生态安全屏障，加强海岸带保护修复，恢复珊瑚礁、海草床等海洋生态系统。强化陆海统筹，优化海洋开发保护格局。积极融入北部湾城市群，推进与北海、防城港市空间一体化，共同打造边海联动城镇带。</w:t>
                  </w:r>
                </w:p>
              </w:tc>
              <w:tc>
                <w:tcPr>
                  <w:tcW w:w="1734" w:type="pct"/>
                  <w:vAlign w:val="center"/>
                </w:tcPr>
                <w:p w14:paraId="5EA10893">
                  <w:pPr>
                    <w:autoSpaceDE w:val="0"/>
                    <w:autoSpaceDN w:val="0"/>
                    <w:adjustRightInd w:val="0"/>
                    <w:snapToGrid w:val="0"/>
                    <w:spacing w:after="0" w:line="240" w:lineRule="auto"/>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项目位于钦州市中国（广西）自由贸易试验区钦州港片区大榄坪三号路西面、中油六建项目北面，用地类型为二类工业用地，不涉及基本农田，已取得中国（广西）自由贸易试验区钦州港片区自然资源和建设局出具的《关于同意使用土地的函》。</w:t>
                  </w:r>
                </w:p>
              </w:tc>
              <w:tc>
                <w:tcPr>
                  <w:tcW w:w="357" w:type="pct"/>
                  <w:vAlign w:val="center"/>
                </w:tcPr>
                <w:p w14:paraId="62D2E39D">
                  <w:pPr>
                    <w:autoSpaceDE w:val="0"/>
                    <w:autoSpaceDN w:val="0"/>
                    <w:adjustRightInd w:val="0"/>
                    <w:snapToGrid w:val="0"/>
                    <w:spacing w:after="0" w:line="240" w:lineRule="auto"/>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符合</w:t>
                  </w:r>
                </w:p>
              </w:tc>
            </w:tr>
            <w:tr w14:paraId="47A94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7" w:type="pct"/>
                  <w:vAlign w:val="center"/>
                </w:tcPr>
                <w:p w14:paraId="07FAEE12">
                  <w:pPr>
                    <w:autoSpaceDE w:val="0"/>
                    <w:autoSpaceDN w:val="0"/>
                    <w:adjustRightInd w:val="0"/>
                    <w:snapToGrid w:val="0"/>
                    <w:spacing w:after="0" w:line="240" w:lineRule="auto"/>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3</w:t>
                  </w:r>
                </w:p>
              </w:tc>
              <w:tc>
                <w:tcPr>
                  <w:tcW w:w="2561" w:type="pct"/>
                  <w:vAlign w:val="center"/>
                </w:tcPr>
                <w:p w14:paraId="408BE12F">
                  <w:pPr>
                    <w:autoSpaceDE w:val="0"/>
                    <w:autoSpaceDN w:val="0"/>
                    <w:adjustRightInd w:val="0"/>
                    <w:snapToGrid w:val="0"/>
                    <w:spacing w:after="0" w:line="240" w:lineRule="auto"/>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四、促进土地节约集约利用。严守城镇开发边界，严控新增城镇建设用地，做好城镇开发边界内增量空间分阶段、分时序管控，合理安排新增城镇建设用地规模、结构和布局。加大城乡存量低效用地挖潜力度，多渠道拓展建设用地空间，切实提高土地节约集约利用水平，促进城市内涵式发展。合理开发利用城市地下空间，引导土地复合利用。</w:t>
                  </w:r>
                </w:p>
              </w:tc>
              <w:tc>
                <w:tcPr>
                  <w:tcW w:w="1734" w:type="pct"/>
                  <w:vAlign w:val="center"/>
                </w:tcPr>
                <w:p w14:paraId="514AAE33">
                  <w:pPr>
                    <w:autoSpaceDE w:val="0"/>
                    <w:autoSpaceDN w:val="0"/>
                    <w:adjustRightInd w:val="0"/>
                    <w:snapToGrid w:val="0"/>
                    <w:spacing w:after="0" w:line="240" w:lineRule="auto"/>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项目位于钦州市中国（广西）自由贸易试验区钦州港片区大榄坪三号路西面、中油六建项目北面，占地</w:t>
                  </w:r>
                  <w:r>
                    <w:rPr>
                      <w:rFonts w:cs="宋体"/>
                      <w:color w:val="0D0D0D" w:themeColor="text1" w:themeTint="F2"/>
                      <w:kern w:val="0"/>
                      <w:szCs w:val="21"/>
                      <w14:textFill>
                        <w14:solidFill>
                          <w14:schemeClr w14:val="tx1">
                            <w14:lumMod w14:val="95000"/>
                            <w14:lumOff w14:val="5000"/>
                          </w14:schemeClr>
                        </w14:solidFill>
                      </w14:textFill>
                    </w:rPr>
                    <w:t>27301.21</w:t>
                  </w:r>
                  <w:r>
                    <w:rPr>
                      <w:rFonts w:hint="eastAsia" w:cs="宋体"/>
                      <w:color w:val="0D0D0D" w:themeColor="text1" w:themeTint="F2"/>
                      <w:kern w:val="0"/>
                      <w:szCs w:val="21"/>
                      <w14:textFill>
                        <w14:solidFill>
                          <w14:schemeClr w14:val="tx1">
                            <w14:lumMod w14:val="95000"/>
                            <w14:lumOff w14:val="5000"/>
                          </w14:schemeClr>
                        </w14:solidFill>
                      </w14:textFill>
                    </w:rPr>
                    <w:t>m</w:t>
                  </w:r>
                  <w:r>
                    <w:rPr>
                      <w:rFonts w:hint="eastAsia" w:cs="宋体"/>
                      <w:color w:val="0D0D0D" w:themeColor="text1" w:themeTint="F2"/>
                      <w:kern w:val="0"/>
                      <w:szCs w:val="21"/>
                      <w:vertAlign w:val="superscript"/>
                      <w14:textFill>
                        <w14:solidFill>
                          <w14:schemeClr w14:val="tx1">
                            <w14:lumMod w14:val="95000"/>
                            <w14:lumOff w14:val="5000"/>
                          </w14:schemeClr>
                        </w14:solidFill>
                      </w14:textFill>
                    </w:rPr>
                    <w:t>2</w:t>
                  </w:r>
                  <w:r>
                    <w:rPr>
                      <w:rFonts w:hint="eastAsia" w:cs="宋体"/>
                      <w:color w:val="0D0D0D" w:themeColor="text1" w:themeTint="F2"/>
                      <w:kern w:val="0"/>
                      <w:szCs w:val="21"/>
                      <w14:textFill>
                        <w14:solidFill>
                          <w14:schemeClr w14:val="tx1">
                            <w14:lumMod w14:val="95000"/>
                            <w14:lumOff w14:val="5000"/>
                          </w14:schemeClr>
                        </w14:solidFill>
                      </w14:textFill>
                    </w:rPr>
                    <w:t>，用地类型为二类工业用地，已取得中国（广西）自由贸易试验区钦州港片区自然资源和建设局出具的《关于同意使用土地的函》，符合“三区三线”管控要求。</w:t>
                  </w:r>
                </w:p>
              </w:tc>
              <w:tc>
                <w:tcPr>
                  <w:tcW w:w="357" w:type="pct"/>
                  <w:vAlign w:val="center"/>
                </w:tcPr>
                <w:p w14:paraId="3909CA79">
                  <w:pPr>
                    <w:autoSpaceDE w:val="0"/>
                    <w:autoSpaceDN w:val="0"/>
                    <w:adjustRightInd w:val="0"/>
                    <w:snapToGrid w:val="0"/>
                    <w:spacing w:after="0" w:line="240" w:lineRule="auto"/>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符合</w:t>
                  </w:r>
                </w:p>
              </w:tc>
            </w:tr>
          </w:tbl>
          <w:p w14:paraId="43E2966D">
            <w:pPr>
              <w:autoSpaceDE w:val="0"/>
              <w:autoSpaceDN w:val="0"/>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由上表可知，项目建设符合《钦州市国土空间总体规划（2021-2035年）》以及《广西壮族自治区人民政府关于&lt;钦州市国土空间总体规划（2021-2035年）&gt;的批复》（桂政函〔2024〕17号）相关要求。</w:t>
            </w:r>
          </w:p>
          <w:p w14:paraId="66B19D40">
            <w:pPr>
              <w:autoSpaceDE w:val="0"/>
              <w:autoSpaceDN w:val="0"/>
              <w:adjustRightInd w:val="0"/>
              <w:snapToGrid w:val="0"/>
              <w:spacing w:after="0" w:line="360" w:lineRule="auto"/>
              <w:ind w:firstLine="482" w:firstLineChars="200"/>
              <w:rPr>
                <w:rFonts w:cs="宋体"/>
                <w:b/>
                <w:bCs/>
                <w:color w:val="0D0D0D" w:themeColor="text1" w:themeTint="F2"/>
                <w:kern w:val="0"/>
                <w:sz w:val="24"/>
                <w14:textFill>
                  <w14:solidFill>
                    <w14:schemeClr w14:val="tx1">
                      <w14:lumMod w14:val="95000"/>
                      <w14:lumOff w14:val="5000"/>
                    </w14:schemeClr>
                  </w14:solidFill>
                </w14:textFill>
              </w:rPr>
            </w:pPr>
            <w:r>
              <w:rPr>
                <w:rFonts w:hint="eastAsia" w:cs="宋体"/>
                <w:b/>
                <w:bCs/>
                <w:color w:val="0D0D0D" w:themeColor="text1" w:themeTint="F2"/>
                <w:kern w:val="0"/>
                <w:sz w:val="24"/>
                <w14:textFill>
                  <w14:solidFill>
                    <w14:schemeClr w14:val="tx1">
                      <w14:lumMod w14:val="95000"/>
                      <w14:lumOff w14:val="5000"/>
                    </w14:schemeClr>
                  </w14:solidFill>
                </w14:textFill>
              </w:rPr>
              <w:t>5.</w:t>
            </w:r>
            <w:r>
              <w:rPr>
                <w:rFonts w:hint="eastAsia" w:cs="宋体"/>
                <w:b/>
                <w:bCs/>
                <w:color w:val="0D0D0D" w:themeColor="text1" w:themeTint="F2"/>
                <w14:textFill>
                  <w14:solidFill>
                    <w14:schemeClr w14:val="tx1">
                      <w14:lumMod w14:val="95000"/>
                      <w14:lumOff w14:val="5000"/>
                    </w14:schemeClr>
                  </w14:solidFill>
                </w14:textFill>
              </w:rPr>
              <w:t>与</w:t>
            </w:r>
            <w:r>
              <w:rPr>
                <w:rFonts w:hint="eastAsia" w:cs="宋体"/>
                <w:b/>
                <w:bCs/>
                <w:color w:val="0D0D0D" w:themeColor="text1" w:themeTint="F2"/>
                <w:kern w:val="0"/>
                <w:sz w:val="24"/>
                <w14:textFill>
                  <w14:solidFill>
                    <w14:schemeClr w14:val="tx1">
                      <w14:lumMod w14:val="95000"/>
                      <w14:lumOff w14:val="5000"/>
                    </w14:schemeClr>
                  </w14:solidFill>
                </w14:textFill>
              </w:rPr>
              <w:t>《中国（广西）自由贸易试验区钦州港片区国土空间分区规划（2023-2035年）》相符性分析</w:t>
            </w:r>
          </w:p>
          <w:p w14:paraId="46EA8F4B">
            <w:pPr>
              <w:autoSpaceDE w:val="0"/>
              <w:autoSpaceDN w:val="0"/>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根据《中国（广西）自由贸易试验区钦州港片区国土空间分区规划（2023-2035年）》以及《</w:t>
            </w:r>
            <w:r>
              <w:rPr>
                <w:rFonts w:hint="eastAsia" w:cs="宋体"/>
                <w:color w:val="0D0D0D" w:themeColor="text1" w:themeTint="F2"/>
                <w:kern w:val="0"/>
                <w:sz w:val="24"/>
                <w:lang w:eastAsia="zh-CN"/>
                <w14:textFill>
                  <w14:solidFill>
                    <w14:schemeClr w14:val="tx1">
                      <w14:lumMod w14:val="95000"/>
                      <w14:lumOff w14:val="5000"/>
                    </w14:schemeClr>
                  </w14:solidFill>
                </w14:textFill>
              </w:rPr>
              <w:t>中国—马来西亚</w:t>
            </w:r>
            <w:r>
              <w:rPr>
                <w:rFonts w:hint="eastAsia" w:cs="宋体"/>
                <w:color w:val="0D0D0D" w:themeColor="text1" w:themeTint="F2"/>
                <w:kern w:val="0"/>
                <w:sz w:val="24"/>
                <w14:textFill>
                  <w14:solidFill>
                    <w14:schemeClr w14:val="tx1">
                      <w14:lumMod w14:val="95000"/>
                      <w14:lumOff w14:val="5000"/>
                    </w14:schemeClr>
                  </w14:solidFill>
                </w14:textFill>
              </w:rPr>
              <w:t>钦州产业园区管理委员会关于印发&lt;中国（广西）自由贸易试验区钦州港片区国土空间分区规划（2023-2035年）&gt;的通知》（中马园发〔2024〕20号），规划范围为钦州港片区管辖范围，到2030年，钦州港片区完成整合建设。实现“国际门户港、自贸试验区、绿色石化园、滨海运河城”近期建设目标，形成绿色石化、化纤纺织服装、电子信息、生物医药、海洋装备制造、新能源材料及新能源汽车零部件六大产业集群。到2035年，全面建成“港产城”融合的国际自由贸易产业新区。更高水平上实现“国际门户港、自贸试验区、绿色石化园、滨海运河城”的发展愿景，建成有竞争力的现代化经济体系。成为面向东盟、服务“一带一路”、连接国内国际“双循环”新发展格局中的全国沿海重要城市；国际性交通枢纽基本建立，成为西部陆海新通道的重要枢纽城市。展望2050年，面向东盟的社会主义现代化滨海运河门户港全面建成，形成“江铁海”联动的现代化临港产业新城，各项经济社会发展指标达到国内领先水平，国土空间治理体系和治理能力实现现代化，全球链接能力显著提高。</w:t>
            </w:r>
          </w:p>
          <w:p w14:paraId="2F88116E">
            <w:pPr>
              <w:autoSpaceDE w:val="0"/>
              <w:autoSpaceDN w:val="0"/>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项目位于钦州市中国（广西）自由贸易试验区钦州港片区大榄坪三号路西面、中油六建项目北面，选址属于《钦州港大榄坪物流加工区总体规划》中的装备制造产业区，用地类型为二类工业用地。项目为园区汽车、装备加工等主导产业提供机械设备金属表面处理配套服务，属于园区主导产业配套环节，与园区“临港汽车、装备产业加工及新能源电池材料制造基地”的战略定位存在产业关联性，且项目已取得中国（广西）自由贸易试验区钦州港片区自然资源和建设局出具的《关于同意使用土地的函》，因此，项目建设符合《中国（广西）自由贸易试验区钦州港片区国土空间分区规划（2023-2035年）》以及《</w:t>
            </w:r>
            <w:r>
              <w:rPr>
                <w:rFonts w:hint="eastAsia" w:cs="宋体"/>
                <w:color w:val="0D0D0D" w:themeColor="text1" w:themeTint="F2"/>
                <w:kern w:val="0"/>
                <w:sz w:val="24"/>
                <w:lang w:eastAsia="zh-CN"/>
                <w14:textFill>
                  <w14:solidFill>
                    <w14:schemeClr w14:val="tx1">
                      <w14:lumMod w14:val="95000"/>
                      <w14:lumOff w14:val="5000"/>
                    </w14:schemeClr>
                  </w14:solidFill>
                </w14:textFill>
              </w:rPr>
              <w:t>中国—马来西亚</w:t>
            </w:r>
            <w:r>
              <w:rPr>
                <w:rFonts w:hint="eastAsia" w:cs="宋体"/>
                <w:color w:val="0D0D0D" w:themeColor="text1" w:themeTint="F2"/>
                <w:kern w:val="0"/>
                <w:sz w:val="24"/>
                <w14:textFill>
                  <w14:solidFill>
                    <w14:schemeClr w14:val="tx1">
                      <w14:lumMod w14:val="95000"/>
                      <w14:lumOff w14:val="5000"/>
                    </w14:schemeClr>
                  </w14:solidFill>
                </w14:textFill>
              </w:rPr>
              <w:t>钦州产业园区管理委员会关于印发&lt;中国（广西）自由贸易试验区钦州港片区国土空间分区规划（2023-2035年）&gt;的通知》（中马园发〔2024〕20号）相关要求。</w:t>
            </w:r>
          </w:p>
          <w:p w14:paraId="121172FE">
            <w:pPr>
              <w:autoSpaceDE w:val="0"/>
              <w:autoSpaceDN w:val="0"/>
              <w:adjustRightInd w:val="0"/>
              <w:snapToGrid w:val="0"/>
              <w:spacing w:after="0" w:line="360" w:lineRule="auto"/>
              <w:ind w:firstLine="482" w:firstLineChars="200"/>
              <w:rPr>
                <w:rFonts w:cs="宋体"/>
                <w:b/>
                <w:bCs/>
                <w:color w:val="0D0D0D" w:themeColor="text1" w:themeTint="F2"/>
                <w:kern w:val="0"/>
                <w:sz w:val="24"/>
                <w14:textFill>
                  <w14:solidFill>
                    <w14:schemeClr w14:val="tx1">
                      <w14:lumMod w14:val="95000"/>
                      <w14:lumOff w14:val="5000"/>
                    </w14:schemeClr>
                  </w14:solidFill>
                </w14:textFill>
              </w:rPr>
            </w:pPr>
            <w:r>
              <w:rPr>
                <w:rFonts w:hint="eastAsia" w:cs="宋体"/>
                <w:b/>
                <w:bCs/>
                <w:color w:val="0D0D0D" w:themeColor="text1" w:themeTint="F2"/>
                <w:kern w:val="0"/>
                <w:sz w:val="24"/>
                <w14:textFill>
                  <w14:solidFill>
                    <w14:schemeClr w14:val="tx1">
                      <w14:lumMod w14:val="95000"/>
                      <w14:lumOff w14:val="5000"/>
                    </w14:schemeClr>
                  </w14:solidFill>
                </w14:textFill>
              </w:rPr>
              <w:t>6.与《挥发性有机物无组织排放控制标准》（GB37822-2019）相符性分析</w:t>
            </w:r>
          </w:p>
          <w:p w14:paraId="42753F6F">
            <w:pPr>
              <w:autoSpaceDE w:val="0"/>
              <w:autoSpaceDN w:val="0"/>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项目与《挥发性有机物无组织排放控制标准》（GB37822-2019）相符性分析详见表1-7。</w:t>
            </w:r>
          </w:p>
          <w:p w14:paraId="270F51E7">
            <w:pPr>
              <w:autoSpaceDE w:val="0"/>
              <w:autoSpaceDN w:val="0"/>
              <w:adjustRightInd w:val="0"/>
              <w:snapToGrid w:val="0"/>
              <w:spacing w:after="0"/>
              <w:jc w:val="center"/>
              <w:rPr>
                <w:rFonts w:cs="宋体"/>
                <w:b/>
                <w:bCs/>
                <w:color w:val="0D0D0D" w:themeColor="text1" w:themeTint="F2"/>
                <w:kern w:val="0"/>
                <w:szCs w:val="21"/>
                <w14:textFill>
                  <w14:solidFill>
                    <w14:schemeClr w14:val="tx1">
                      <w14:lumMod w14:val="95000"/>
                      <w14:lumOff w14:val="5000"/>
                    </w14:schemeClr>
                  </w14:solidFill>
                </w14:textFill>
              </w:rPr>
            </w:pPr>
            <w:r>
              <w:rPr>
                <w:rFonts w:hint="eastAsia" w:cs="宋体"/>
                <w:b/>
                <w:bCs/>
                <w:color w:val="0D0D0D" w:themeColor="text1" w:themeTint="F2"/>
                <w:kern w:val="0"/>
                <w:szCs w:val="21"/>
                <w14:textFill>
                  <w14:solidFill>
                    <w14:schemeClr w14:val="tx1">
                      <w14:lumMod w14:val="95000"/>
                      <w14:lumOff w14:val="5000"/>
                    </w14:schemeClr>
                  </w14:solidFill>
                </w14:textFill>
              </w:rPr>
              <w:t>表1-7  与《挥发性有机物无组织排放控制标准》相符性分析一览表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2616"/>
              <w:gridCol w:w="2784"/>
              <w:gridCol w:w="480"/>
            </w:tblGrid>
            <w:tr w14:paraId="1A548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2" w:type="pct"/>
                  <w:vAlign w:val="center"/>
                </w:tcPr>
                <w:p w14:paraId="11C5D6D3">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分类</w:t>
                  </w:r>
                </w:p>
              </w:tc>
              <w:tc>
                <w:tcPr>
                  <w:tcW w:w="1961" w:type="pct"/>
                  <w:vAlign w:val="center"/>
                </w:tcPr>
                <w:p w14:paraId="6DCF1033">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基本要求</w:t>
                  </w:r>
                </w:p>
              </w:tc>
              <w:tc>
                <w:tcPr>
                  <w:tcW w:w="2087" w:type="pct"/>
                  <w:vAlign w:val="center"/>
                </w:tcPr>
                <w:p w14:paraId="3BAD7388">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项目情况</w:t>
                  </w:r>
                </w:p>
              </w:tc>
              <w:tc>
                <w:tcPr>
                  <w:tcW w:w="360" w:type="pct"/>
                  <w:vAlign w:val="center"/>
                </w:tcPr>
                <w:p w14:paraId="0835FDC1">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相符性</w:t>
                  </w:r>
                </w:p>
              </w:tc>
            </w:tr>
            <w:tr w14:paraId="3906B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vAlign w:val="center"/>
                </w:tcPr>
                <w:p w14:paraId="376501E6">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VOCs物料储存无组织排放控制要求</w:t>
                  </w:r>
                </w:p>
              </w:tc>
            </w:tr>
            <w:tr w14:paraId="2943E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2" w:type="pct"/>
                  <w:vMerge w:val="restart"/>
                  <w:vAlign w:val="center"/>
                </w:tcPr>
                <w:p w14:paraId="510102FE">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基本</w:t>
                  </w:r>
                </w:p>
                <w:p w14:paraId="2EDC9EF2">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要求</w:t>
                  </w:r>
                </w:p>
              </w:tc>
              <w:tc>
                <w:tcPr>
                  <w:tcW w:w="1961" w:type="pct"/>
                  <w:vAlign w:val="center"/>
                </w:tcPr>
                <w:p w14:paraId="60CA6721">
                  <w:pPr>
                    <w:autoSpaceDE w:val="0"/>
                    <w:autoSpaceDN w:val="0"/>
                    <w:adjustRightInd w:val="0"/>
                    <w:snapToGrid w:val="0"/>
                    <w:spacing w:after="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VOCs物料应储存于密封的容器、包装袋、储罐、储库、料仓中。</w:t>
                  </w:r>
                </w:p>
              </w:tc>
              <w:tc>
                <w:tcPr>
                  <w:tcW w:w="2087" w:type="pct"/>
                  <w:vAlign w:val="center"/>
                </w:tcPr>
                <w:p w14:paraId="4FE34630">
                  <w:pPr>
                    <w:autoSpaceDE w:val="0"/>
                    <w:autoSpaceDN w:val="0"/>
                    <w:adjustRightInd w:val="0"/>
                    <w:snapToGrid w:val="0"/>
                    <w:spacing w:after="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项目油漆和稀释剂使用专用容器桶密闭存放，贮存于仓库中。</w:t>
                  </w:r>
                </w:p>
              </w:tc>
              <w:tc>
                <w:tcPr>
                  <w:tcW w:w="360" w:type="pct"/>
                  <w:vAlign w:val="center"/>
                </w:tcPr>
                <w:p w14:paraId="5D087A2D">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符合</w:t>
                  </w:r>
                </w:p>
              </w:tc>
            </w:tr>
            <w:tr w14:paraId="7F0C9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2" w:type="pct"/>
                  <w:vMerge w:val="continue"/>
                  <w:vAlign w:val="center"/>
                </w:tcPr>
                <w:p w14:paraId="2D4B274F">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p>
              </w:tc>
              <w:tc>
                <w:tcPr>
                  <w:tcW w:w="1961" w:type="pct"/>
                  <w:vAlign w:val="center"/>
                </w:tcPr>
                <w:p w14:paraId="372FD46C">
                  <w:pPr>
                    <w:autoSpaceDE w:val="0"/>
                    <w:autoSpaceDN w:val="0"/>
                    <w:adjustRightInd w:val="0"/>
                    <w:snapToGrid w:val="0"/>
                    <w:spacing w:after="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盛装VOCs物料的容器或包装袋应存放于室内，或存放于设置有雨棚、遮阳和防渗设施的专用场地。盛装VOCs物料的容器或包装袋在非取用状态时应加盖、封口，保持密封。</w:t>
                  </w:r>
                </w:p>
              </w:tc>
              <w:tc>
                <w:tcPr>
                  <w:tcW w:w="2087" w:type="pct"/>
                  <w:vAlign w:val="center"/>
                </w:tcPr>
                <w:p w14:paraId="40F4FB17">
                  <w:pPr>
                    <w:autoSpaceDE w:val="0"/>
                    <w:autoSpaceDN w:val="0"/>
                    <w:adjustRightInd w:val="0"/>
                    <w:snapToGrid w:val="0"/>
                    <w:spacing w:after="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项目油漆和稀释剂使用专用容器桶密闭存放，贮存于仓库中，在非取用状态时加盖、封口，保持密闭。</w:t>
                  </w:r>
                </w:p>
              </w:tc>
              <w:tc>
                <w:tcPr>
                  <w:tcW w:w="360" w:type="pct"/>
                  <w:vAlign w:val="center"/>
                </w:tcPr>
                <w:p w14:paraId="1151829E">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符合</w:t>
                  </w:r>
                </w:p>
              </w:tc>
            </w:tr>
            <w:tr w14:paraId="7DBCB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vAlign w:val="center"/>
                </w:tcPr>
                <w:p w14:paraId="204B244F">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工艺过程VOCs无组织排放控制要求</w:t>
                  </w:r>
                </w:p>
              </w:tc>
            </w:tr>
            <w:tr w14:paraId="27C0E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2" w:type="pct"/>
                  <w:vMerge w:val="restart"/>
                  <w:vAlign w:val="center"/>
                </w:tcPr>
                <w:p w14:paraId="4BDE4A0C">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物料</w:t>
                  </w:r>
                </w:p>
                <w:p w14:paraId="29CB9A2F">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投加</w:t>
                  </w:r>
                </w:p>
                <w:p w14:paraId="02E6BF2A">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和卸</w:t>
                  </w:r>
                </w:p>
                <w:p w14:paraId="694069AC">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放</w:t>
                  </w:r>
                </w:p>
              </w:tc>
              <w:tc>
                <w:tcPr>
                  <w:tcW w:w="1961" w:type="pct"/>
                  <w:vAlign w:val="center"/>
                </w:tcPr>
                <w:p w14:paraId="6722ED43">
                  <w:pPr>
                    <w:autoSpaceDE w:val="0"/>
                    <w:autoSpaceDN w:val="0"/>
                    <w:adjustRightInd w:val="0"/>
                    <w:snapToGrid w:val="0"/>
                    <w:spacing w:after="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液态VOCs物料应采用密封管道输送方式或采用高位槽（罐）、桶泵等给料方式密封投加。无法密封式投加的，应在密封空间内操作，或进行局部气体收集，废气应排至VOCs废气收集处理系统。</w:t>
                  </w:r>
                </w:p>
              </w:tc>
              <w:tc>
                <w:tcPr>
                  <w:tcW w:w="2087" w:type="pct"/>
                  <w:vAlign w:val="center"/>
                </w:tcPr>
                <w:p w14:paraId="41F504E6">
                  <w:pPr>
                    <w:autoSpaceDE w:val="0"/>
                    <w:autoSpaceDN w:val="0"/>
                    <w:adjustRightInd w:val="0"/>
                    <w:snapToGrid w:val="0"/>
                    <w:spacing w:after="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项目喷漆房为密闭空间，喷漆废气（漆雾和有机废气）和危废暂存间废气密闭负压收集至“水帘柜+过滤棉+二级活性炭吸附装置”处理后通过30m排气筒（DA001）排放。</w:t>
                  </w:r>
                </w:p>
              </w:tc>
              <w:tc>
                <w:tcPr>
                  <w:tcW w:w="360" w:type="pct"/>
                  <w:vAlign w:val="center"/>
                </w:tcPr>
                <w:p w14:paraId="6FC9B20F">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符合</w:t>
                  </w:r>
                </w:p>
              </w:tc>
            </w:tr>
            <w:tr w14:paraId="0578B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2" w:type="pct"/>
                  <w:vMerge w:val="continue"/>
                  <w:vAlign w:val="center"/>
                </w:tcPr>
                <w:p w14:paraId="2E606263">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p>
              </w:tc>
              <w:tc>
                <w:tcPr>
                  <w:tcW w:w="1961" w:type="pct"/>
                  <w:vAlign w:val="center"/>
                </w:tcPr>
                <w:p w14:paraId="42AB2A42">
                  <w:pPr>
                    <w:autoSpaceDE w:val="0"/>
                    <w:autoSpaceDN w:val="0"/>
                    <w:adjustRightInd w:val="0"/>
                    <w:snapToGrid w:val="0"/>
                    <w:spacing w:after="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VOCs物料卸（出、放）料过程应密封，卸料废气应排至VOCs废气收集处理系统。</w:t>
                  </w:r>
                </w:p>
              </w:tc>
              <w:tc>
                <w:tcPr>
                  <w:tcW w:w="2087" w:type="pct"/>
                  <w:vAlign w:val="center"/>
                </w:tcPr>
                <w:p w14:paraId="3B810BF4">
                  <w:pPr>
                    <w:autoSpaceDE w:val="0"/>
                    <w:autoSpaceDN w:val="0"/>
                    <w:adjustRightInd w:val="0"/>
                    <w:snapToGrid w:val="0"/>
                    <w:spacing w:after="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项目油漆和稀释剂使用专用容器桶密闭存放，卸货时，无卸料废气产生。</w:t>
                  </w:r>
                </w:p>
              </w:tc>
              <w:tc>
                <w:tcPr>
                  <w:tcW w:w="360" w:type="pct"/>
                  <w:vAlign w:val="center"/>
                </w:tcPr>
                <w:p w14:paraId="60B471A5">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符合</w:t>
                  </w:r>
                </w:p>
              </w:tc>
            </w:tr>
            <w:tr w14:paraId="47FA8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vAlign w:val="center"/>
                </w:tcPr>
                <w:p w14:paraId="031B4389">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VOCs无组织排放废气收集处理系统要求</w:t>
                  </w:r>
                </w:p>
              </w:tc>
            </w:tr>
            <w:tr w14:paraId="4A769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2" w:type="pct"/>
                  <w:vAlign w:val="center"/>
                </w:tcPr>
                <w:p w14:paraId="716A9C56">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基本</w:t>
                  </w:r>
                </w:p>
                <w:p w14:paraId="21FC83AF">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要求</w:t>
                  </w:r>
                </w:p>
              </w:tc>
              <w:tc>
                <w:tcPr>
                  <w:tcW w:w="1961" w:type="pct"/>
                  <w:vAlign w:val="center"/>
                </w:tcPr>
                <w:p w14:paraId="6F548E8A">
                  <w:pPr>
                    <w:autoSpaceDE w:val="0"/>
                    <w:autoSpaceDN w:val="0"/>
                    <w:adjustRightInd w:val="0"/>
                    <w:snapToGrid w:val="0"/>
                    <w:spacing w:after="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2087" w:type="pct"/>
                  <w:vAlign w:val="center"/>
                </w:tcPr>
                <w:p w14:paraId="19ED264B">
                  <w:pPr>
                    <w:autoSpaceDE w:val="0"/>
                    <w:autoSpaceDN w:val="0"/>
                    <w:adjustRightInd w:val="0"/>
                    <w:snapToGrid w:val="0"/>
                    <w:spacing w:after="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VOCs废气收集处理系统与生产工艺设备同步运行。项目的VOCs废气收集处理系统发生故障或检修时，对应的生产工艺设备停止运行，待检修完毕后同步投入使用。</w:t>
                  </w:r>
                </w:p>
              </w:tc>
              <w:tc>
                <w:tcPr>
                  <w:tcW w:w="360" w:type="pct"/>
                  <w:vAlign w:val="center"/>
                </w:tcPr>
                <w:p w14:paraId="39E2BCED">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符合</w:t>
                  </w:r>
                </w:p>
              </w:tc>
            </w:tr>
            <w:tr w14:paraId="132C4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2" w:type="pct"/>
                  <w:vAlign w:val="center"/>
                </w:tcPr>
                <w:p w14:paraId="4217F3C1">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废气</w:t>
                  </w:r>
                </w:p>
                <w:p w14:paraId="2BEEF859">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收集</w:t>
                  </w:r>
                </w:p>
                <w:p w14:paraId="09BA41E1">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系统</w:t>
                  </w:r>
                </w:p>
              </w:tc>
              <w:tc>
                <w:tcPr>
                  <w:tcW w:w="1961" w:type="pct"/>
                  <w:vAlign w:val="center"/>
                </w:tcPr>
                <w:p w14:paraId="497E1C85">
                  <w:pPr>
                    <w:autoSpaceDE w:val="0"/>
                    <w:autoSpaceDN w:val="0"/>
                    <w:adjustRightInd w:val="0"/>
                    <w:snapToGrid w:val="0"/>
                    <w:spacing w:after="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废气收集系统的输送管道应密封，废气收集系统应在负压下运行。</w:t>
                  </w:r>
                </w:p>
              </w:tc>
              <w:tc>
                <w:tcPr>
                  <w:tcW w:w="2087" w:type="pct"/>
                  <w:vAlign w:val="center"/>
                </w:tcPr>
                <w:p w14:paraId="0618F49C">
                  <w:pPr>
                    <w:autoSpaceDE w:val="0"/>
                    <w:autoSpaceDN w:val="0"/>
                    <w:adjustRightInd w:val="0"/>
                    <w:snapToGrid w:val="0"/>
                    <w:spacing w:after="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废气收集系统的输送管道密闭，废气收集系统在负压下运行。</w:t>
                  </w:r>
                </w:p>
              </w:tc>
              <w:tc>
                <w:tcPr>
                  <w:tcW w:w="360" w:type="pct"/>
                  <w:vAlign w:val="center"/>
                </w:tcPr>
                <w:p w14:paraId="066CB36E">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符合</w:t>
                  </w:r>
                </w:p>
              </w:tc>
            </w:tr>
            <w:tr w14:paraId="07957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2" w:type="pct"/>
                  <w:vMerge w:val="restart"/>
                  <w:vAlign w:val="center"/>
                </w:tcPr>
                <w:p w14:paraId="242B219A">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r>
                    <w:rPr>
                      <w:rFonts w:cs="宋体"/>
                      <w:color w:val="0D0D0D" w:themeColor="text1" w:themeTint="F2"/>
                      <w:kern w:val="0"/>
                      <w:szCs w:val="21"/>
                      <w14:textFill>
                        <w14:solidFill>
                          <w14:schemeClr w14:val="tx1">
                            <w14:lumMod w14:val="95000"/>
                            <w14:lumOff w14:val="5000"/>
                          </w14:schemeClr>
                        </w14:solidFill>
                      </w14:textFill>
                    </w:rPr>
                    <w:t>VOCs</w:t>
                  </w:r>
                </w:p>
                <w:p w14:paraId="25B4C792">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排放</w:t>
                  </w:r>
                </w:p>
                <w:p w14:paraId="2358EF7A">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控制</w:t>
                  </w:r>
                </w:p>
                <w:p w14:paraId="25E7E115">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要求</w:t>
                  </w:r>
                </w:p>
              </w:tc>
              <w:tc>
                <w:tcPr>
                  <w:tcW w:w="1961" w:type="pct"/>
                  <w:vAlign w:val="center"/>
                </w:tcPr>
                <w:p w14:paraId="4BB29A3A">
                  <w:pPr>
                    <w:autoSpaceDE w:val="0"/>
                    <w:autoSpaceDN w:val="0"/>
                    <w:adjustRightInd w:val="0"/>
                    <w:snapToGrid w:val="0"/>
                    <w:spacing w:after="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VOCs废气收集处理系统污染物排放应符合GB16297或相关行业排放标准的规定。</w:t>
                  </w:r>
                </w:p>
              </w:tc>
              <w:tc>
                <w:tcPr>
                  <w:tcW w:w="2087" w:type="pct"/>
                  <w:vAlign w:val="center"/>
                </w:tcPr>
                <w:p w14:paraId="1DD3745F">
                  <w:pPr>
                    <w:autoSpaceDE w:val="0"/>
                    <w:autoSpaceDN w:val="0"/>
                    <w:adjustRightInd w:val="0"/>
                    <w:snapToGrid w:val="0"/>
                    <w:spacing w:after="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VOCs废气收集处理系统污染物排放符合《大气污染物综合排放标准》（GB16297-1996）标准要求。</w:t>
                  </w:r>
                </w:p>
              </w:tc>
              <w:tc>
                <w:tcPr>
                  <w:tcW w:w="360" w:type="pct"/>
                  <w:vAlign w:val="center"/>
                </w:tcPr>
                <w:p w14:paraId="5424170F">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符合</w:t>
                  </w:r>
                </w:p>
              </w:tc>
            </w:tr>
            <w:tr w14:paraId="685A5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2" w:type="pct"/>
                  <w:vMerge w:val="continue"/>
                  <w:vAlign w:val="center"/>
                </w:tcPr>
                <w:p w14:paraId="0CF3FD0A">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p>
              </w:tc>
              <w:tc>
                <w:tcPr>
                  <w:tcW w:w="1961" w:type="pct"/>
                  <w:vAlign w:val="center"/>
                </w:tcPr>
                <w:p w14:paraId="073F1FDC">
                  <w:pPr>
                    <w:autoSpaceDE w:val="0"/>
                    <w:autoSpaceDN w:val="0"/>
                    <w:adjustRightInd w:val="0"/>
                    <w:snapToGrid w:val="0"/>
                    <w:spacing w:after="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收集的废气中NMHC初始排放速率≥3kg/h时，应配置VOCs处理设施，处理效率不应低于80%。</w:t>
                  </w:r>
                </w:p>
              </w:tc>
              <w:tc>
                <w:tcPr>
                  <w:tcW w:w="2087" w:type="pct"/>
                  <w:vAlign w:val="center"/>
                </w:tcPr>
                <w:p w14:paraId="1BB5E961">
                  <w:pPr>
                    <w:autoSpaceDE w:val="0"/>
                    <w:autoSpaceDN w:val="0"/>
                    <w:adjustRightInd w:val="0"/>
                    <w:snapToGrid w:val="0"/>
                    <w:spacing w:after="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项目NMHC初始排放速率为0.433kg/h≤3kg/h，因此，废气处理设施综合处理效率不强制要求达到80%。</w:t>
                  </w:r>
                </w:p>
              </w:tc>
              <w:tc>
                <w:tcPr>
                  <w:tcW w:w="360" w:type="pct"/>
                  <w:vAlign w:val="center"/>
                </w:tcPr>
                <w:p w14:paraId="2CC6F965">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符合</w:t>
                  </w:r>
                </w:p>
              </w:tc>
            </w:tr>
            <w:tr w14:paraId="2853F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2" w:type="pct"/>
                  <w:vMerge w:val="continue"/>
                  <w:vAlign w:val="center"/>
                </w:tcPr>
                <w:p w14:paraId="6C139601">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p>
              </w:tc>
              <w:tc>
                <w:tcPr>
                  <w:tcW w:w="1961" w:type="pct"/>
                  <w:vAlign w:val="center"/>
                </w:tcPr>
                <w:p w14:paraId="466E9C40">
                  <w:pPr>
                    <w:autoSpaceDE w:val="0"/>
                    <w:autoSpaceDN w:val="0"/>
                    <w:adjustRightInd w:val="0"/>
                    <w:snapToGrid w:val="0"/>
                    <w:spacing w:after="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排气筒高度不低于15m（因安全考虑或有特殊工艺要求的除外），具体高度以及与周围建筑物的相对高度关系应根据环境影响评价文件确定。</w:t>
                  </w:r>
                </w:p>
              </w:tc>
              <w:tc>
                <w:tcPr>
                  <w:tcW w:w="2087" w:type="pct"/>
                  <w:vAlign w:val="center"/>
                </w:tcPr>
                <w:p w14:paraId="1C6D0EB5">
                  <w:pPr>
                    <w:autoSpaceDE w:val="0"/>
                    <w:autoSpaceDN w:val="0"/>
                    <w:adjustRightInd w:val="0"/>
                    <w:snapToGrid w:val="0"/>
                    <w:spacing w:after="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项目DA001排气筒高度为30m，满足相关要求。</w:t>
                  </w:r>
                </w:p>
              </w:tc>
              <w:tc>
                <w:tcPr>
                  <w:tcW w:w="360" w:type="pct"/>
                  <w:vAlign w:val="center"/>
                </w:tcPr>
                <w:p w14:paraId="1ED9E5DC">
                  <w:pPr>
                    <w:autoSpaceDE w:val="0"/>
                    <w:autoSpaceDN w:val="0"/>
                    <w:adjustRightInd w:val="0"/>
                    <w:snapToGrid w:val="0"/>
                    <w:spacing w:after="0"/>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符合</w:t>
                  </w:r>
                </w:p>
              </w:tc>
            </w:tr>
          </w:tbl>
          <w:p w14:paraId="37C19E1E">
            <w:pPr>
              <w:autoSpaceDE w:val="0"/>
              <w:autoSpaceDN w:val="0"/>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由上表可知，项目建设符合《挥发性有机物无组织排放控制标准》（GB37822-2019）相关要求。</w:t>
            </w:r>
          </w:p>
        </w:tc>
      </w:tr>
    </w:tbl>
    <w:p w14:paraId="1FAC9943">
      <w:pPr>
        <w:spacing w:after="0" w:line="360" w:lineRule="auto"/>
        <w:outlineLvl w:val="0"/>
        <w:rPr>
          <w:color w:val="0D0D0D" w:themeColor="text1" w:themeTint="F2"/>
          <w:sz w:val="30"/>
          <w14:textFill>
            <w14:solidFill>
              <w14:schemeClr w14:val="tx1">
                <w14:lumMod w14:val="95000"/>
                <w14:lumOff w14:val="5000"/>
              </w14:schemeClr>
            </w14:solidFill>
          </w14:textFill>
        </w:rPr>
        <w:sectPr>
          <w:footerReference r:id="rId7" w:type="default"/>
          <w:pgSz w:w="11906" w:h="16838"/>
          <w:pgMar w:top="1701" w:right="1531" w:bottom="1701" w:left="1531" w:header="851" w:footer="1077" w:gutter="0"/>
          <w:pgNumType w:start="1"/>
          <w:cols w:space="720" w:num="1"/>
          <w:docGrid w:linePitch="312" w:charSpace="0"/>
        </w:sectPr>
      </w:pPr>
    </w:p>
    <w:p w14:paraId="3B8071D6">
      <w:pPr>
        <w:pStyle w:val="19"/>
        <w:spacing w:before="0" w:beforeAutospacing="0" w:after="0" w:afterAutospacing="0"/>
        <w:jc w:val="center"/>
        <w:outlineLvl w:val="0"/>
        <w:rPr>
          <w:rFonts w:ascii="Times New Roman" w:hAnsi="Times New Roman"/>
          <w:snapToGrid w:val="0"/>
          <w:color w:val="0D0D0D" w:themeColor="text1" w:themeTint="F2"/>
          <w:sz w:val="30"/>
          <w:szCs w:val="30"/>
          <w14:textFill>
            <w14:solidFill>
              <w14:schemeClr w14:val="tx1">
                <w14:lumMod w14:val="95000"/>
                <w14:lumOff w14:val="5000"/>
              </w14:schemeClr>
            </w14:solidFill>
          </w14:textFill>
        </w:rPr>
      </w:pPr>
      <w:bookmarkStart w:id="8" w:name="_Toc136522024"/>
      <w:r>
        <w:rPr>
          <w:rFonts w:hint="eastAsia" w:ascii="Times New Roman" w:hAnsi="Times New Roman"/>
          <w:snapToGrid w:val="0"/>
          <w:color w:val="0D0D0D" w:themeColor="text1" w:themeTint="F2"/>
          <w:sz w:val="30"/>
          <w:szCs w:val="30"/>
          <w14:textFill>
            <w14:solidFill>
              <w14:schemeClr w14:val="tx1">
                <w14:lumMod w14:val="95000"/>
                <w14:lumOff w14:val="5000"/>
              </w14:schemeClr>
            </w14:solidFill>
          </w14:textFill>
        </w:rPr>
        <w:t>二、建设项目工程分析</w:t>
      </w:r>
      <w:bookmarkEnd w:id="8"/>
    </w:p>
    <w:tbl>
      <w:tblPr>
        <w:tblStyle w:val="22"/>
        <w:tblW w:w="516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232"/>
      </w:tblGrid>
      <w:tr w14:paraId="54FE44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5" w:hRule="atLeast"/>
          <w:jc w:val="center"/>
        </w:trPr>
        <w:tc>
          <w:tcPr>
            <w:tcW w:w="305" w:type="pct"/>
            <w:vAlign w:val="center"/>
          </w:tcPr>
          <w:p w14:paraId="499BF80E">
            <w:pPr>
              <w:pStyle w:val="19"/>
              <w:adjustRightInd w:val="0"/>
              <w:snapToGrid w:val="0"/>
              <w:spacing w:before="0" w:beforeAutospacing="0" w:after="0" w:afterAutospacing="0" w:line="240" w:lineRule="auto"/>
              <w:jc w:val="center"/>
              <w:rPr>
                <w:rFonts w:ascii="Times New Roman" w:hAnsi="Times New Roman" w:cs="宋体"/>
                <w:color w:val="0D0D0D" w:themeColor="text1" w:themeTint="F2"/>
                <w:szCs w:val="24"/>
                <w14:textFill>
                  <w14:solidFill>
                    <w14:schemeClr w14:val="tx1">
                      <w14:lumMod w14:val="95000"/>
                      <w14:lumOff w14:val="5000"/>
                    </w14:schemeClr>
                  </w14:solidFill>
                </w14:textFill>
              </w:rPr>
            </w:pPr>
            <w:r>
              <w:rPr>
                <w:rFonts w:hint="eastAsia" w:ascii="Times New Roman" w:hAnsi="Times New Roman" w:cs="宋体"/>
                <w:color w:val="0D0D0D" w:themeColor="text1" w:themeTint="F2"/>
                <w:szCs w:val="24"/>
                <w14:textFill>
                  <w14:solidFill>
                    <w14:schemeClr w14:val="tx1">
                      <w14:lumMod w14:val="95000"/>
                      <w14:lumOff w14:val="5000"/>
                    </w14:schemeClr>
                  </w14:solidFill>
                </w14:textFill>
              </w:rPr>
              <w:t>建设内容</w:t>
            </w:r>
          </w:p>
        </w:tc>
        <w:tc>
          <w:tcPr>
            <w:tcW w:w="4695" w:type="pct"/>
          </w:tcPr>
          <w:p w14:paraId="7F881EB4">
            <w:pPr>
              <w:spacing w:after="0" w:line="360" w:lineRule="auto"/>
              <w:ind w:firstLine="482" w:firstLineChars="200"/>
              <w:rPr>
                <w:b/>
                <w:bCs/>
                <w:color w:val="0D0D0D" w:themeColor="text1" w:themeTint="F2"/>
                <w:sz w:val="24"/>
                <w14:textFill>
                  <w14:solidFill>
                    <w14:schemeClr w14:val="tx1">
                      <w14:lumMod w14:val="95000"/>
                      <w14:lumOff w14:val="5000"/>
                    </w14:schemeClr>
                  </w14:solidFill>
                </w14:textFill>
              </w:rPr>
            </w:pPr>
            <w:r>
              <w:rPr>
                <w:rFonts w:hint="eastAsia"/>
                <w:b/>
                <w:bCs/>
                <w:color w:val="0D0D0D" w:themeColor="text1" w:themeTint="F2"/>
                <w:sz w:val="24"/>
                <w14:textFill>
                  <w14:solidFill>
                    <w14:schemeClr w14:val="tx1">
                      <w14:lumMod w14:val="95000"/>
                      <w14:lumOff w14:val="5000"/>
                    </w14:schemeClr>
                  </w14:solidFill>
                </w14:textFill>
              </w:rPr>
              <w:t>1.项目基本情况</w:t>
            </w:r>
          </w:p>
          <w:p w14:paraId="240ED5A1">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项目名称：年产1万吨加工件项目</w:t>
            </w:r>
          </w:p>
          <w:p w14:paraId="68264D3D">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建设单位：广西蓝海机械设备有限公司</w:t>
            </w:r>
          </w:p>
          <w:p w14:paraId="206E0F81">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建设性质：新建</w:t>
            </w:r>
          </w:p>
          <w:p w14:paraId="39558262">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总投资：18000万元，其中环保投资85万元，占总投资的0.47%</w:t>
            </w:r>
          </w:p>
          <w:p w14:paraId="2077BE1F">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建设内容及规模：用地面积为</w:t>
            </w:r>
            <w:r>
              <w:rPr>
                <w:color w:val="0D0D0D" w:themeColor="text1" w:themeTint="F2"/>
                <w:sz w:val="24"/>
                <w14:textFill>
                  <w14:solidFill>
                    <w14:schemeClr w14:val="tx1">
                      <w14:lumMod w14:val="95000"/>
                      <w14:lumOff w14:val="5000"/>
                    </w14:schemeClr>
                  </w14:solidFill>
                </w14:textFill>
              </w:rPr>
              <w:t>27301.21</w:t>
            </w:r>
            <w:r>
              <w:rPr>
                <w:rFonts w:hint="eastAsia"/>
                <w:color w:val="0D0D0D" w:themeColor="text1" w:themeTint="F2"/>
                <w:sz w:val="24"/>
                <w14:textFill>
                  <w14:solidFill>
                    <w14:schemeClr w14:val="tx1">
                      <w14:lumMod w14:val="95000"/>
                      <w14:lumOff w14:val="5000"/>
                    </w14:schemeClr>
                  </w14:solidFill>
                </w14:textFill>
              </w:rPr>
              <w:t>m</w:t>
            </w:r>
            <w:r>
              <w:rPr>
                <w:rFonts w:hint="eastAsia"/>
                <w:color w:val="0D0D0D" w:themeColor="text1" w:themeTint="F2"/>
                <w:sz w:val="24"/>
                <w:vertAlign w:val="superscript"/>
                <w14:textFill>
                  <w14:solidFill>
                    <w14:schemeClr w14:val="tx1">
                      <w14:lumMod w14:val="95000"/>
                      <w14:lumOff w14:val="5000"/>
                    </w14:schemeClr>
                  </w14:solidFill>
                </w14:textFill>
              </w:rPr>
              <w:t>2</w:t>
            </w:r>
            <w:r>
              <w:rPr>
                <w:rFonts w:hint="eastAsia"/>
                <w:color w:val="0D0D0D" w:themeColor="text1" w:themeTint="F2"/>
                <w:sz w:val="24"/>
                <w14:textFill>
                  <w14:solidFill>
                    <w14:schemeClr w14:val="tx1">
                      <w14:lumMod w14:val="95000"/>
                      <w14:lumOff w14:val="5000"/>
                    </w14:schemeClr>
                  </w14:solidFill>
                </w14:textFill>
              </w:rPr>
              <w:t>，</w:t>
            </w:r>
            <w:r>
              <w:rPr>
                <w:rFonts w:hint="eastAsia"/>
                <w:color w:val="0D0D0D" w:themeColor="text1" w:themeTint="F2"/>
                <w:sz w:val="24"/>
                <w:u w:val="single"/>
                <w14:textFill>
                  <w14:solidFill>
                    <w14:schemeClr w14:val="tx1">
                      <w14:lumMod w14:val="95000"/>
                      <w14:lumOff w14:val="5000"/>
                    </w14:schemeClr>
                  </w14:solidFill>
                </w14:textFill>
              </w:rPr>
              <w:t>主要建设生产车间、焊接组装区、成品区等，生产车间布置1条加工生产线，全部建成后年产1万吨加工件</w:t>
            </w:r>
          </w:p>
          <w:p w14:paraId="2CC580E8">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劳动定员及工作制度：劳动定员32人，年工作300天，不在厂内住宿，每天工作8小时，单班制生产</w:t>
            </w:r>
          </w:p>
          <w:p w14:paraId="2FEF0F5C">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周边环境概况：东面为大榄坪三号路，南面为中国石油天然气第六建设有限公司设备制造分公司，西面为空地，北面为拟建广西昆大管道科技有限公司场地</w:t>
            </w:r>
          </w:p>
          <w:p w14:paraId="012D166A">
            <w:pPr>
              <w:spacing w:after="0" w:line="360" w:lineRule="auto"/>
              <w:ind w:firstLine="482" w:firstLineChars="200"/>
              <w:rPr>
                <w:b/>
                <w:bCs/>
                <w:color w:val="0D0D0D" w:themeColor="text1" w:themeTint="F2"/>
                <w:sz w:val="24"/>
                <w14:textFill>
                  <w14:solidFill>
                    <w14:schemeClr w14:val="tx1">
                      <w14:lumMod w14:val="95000"/>
                      <w14:lumOff w14:val="5000"/>
                    </w14:schemeClr>
                  </w14:solidFill>
                </w14:textFill>
              </w:rPr>
            </w:pPr>
            <w:r>
              <w:rPr>
                <w:rFonts w:hint="eastAsia"/>
                <w:b/>
                <w:bCs/>
                <w:color w:val="0D0D0D" w:themeColor="text1" w:themeTint="F2"/>
                <w:sz w:val="24"/>
                <w14:textFill>
                  <w14:solidFill>
                    <w14:schemeClr w14:val="tx1">
                      <w14:lumMod w14:val="95000"/>
                      <w14:lumOff w14:val="5000"/>
                    </w14:schemeClr>
                  </w14:solidFill>
                </w14:textFill>
              </w:rPr>
              <w:t>2.主要建设内容</w:t>
            </w:r>
          </w:p>
          <w:p w14:paraId="7FD81BE0">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项目主要建设内容包括生产车间、焊接组装区、成品区、办公楼、仓库、喷漆房和配套的环保设施等，全部建成后年产1万吨加工件。</w:t>
            </w:r>
          </w:p>
          <w:p w14:paraId="580B1EFD">
            <w:pPr>
              <w:spacing w:after="0" w:line="360" w:lineRule="auto"/>
              <w:ind w:firstLine="480" w:firstLineChars="200"/>
              <w:rPr>
                <w:color w:val="0D0D0D" w:themeColor="text1" w:themeTint="F2"/>
                <w:sz w:val="24"/>
                <w:u w:val="single"/>
                <w14:textFill>
                  <w14:solidFill>
                    <w14:schemeClr w14:val="tx1">
                      <w14:lumMod w14:val="95000"/>
                      <w14:lumOff w14:val="5000"/>
                    </w14:schemeClr>
                  </w14:solidFill>
                </w14:textFill>
              </w:rPr>
            </w:pPr>
            <w:r>
              <w:rPr>
                <w:rFonts w:hint="eastAsia"/>
                <w:color w:val="0D0D0D" w:themeColor="text1" w:themeTint="F2"/>
                <w:sz w:val="24"/>
                <w:u w:val="single"/>
                <w14:textFill>
                  <w14:solidFill>
                    <w14:schemeClr w14:val="tx1">
                      <w14:lumMod w14:val="95000"/>
                      <w14:lumOff w14:val="5000"/>
                    </w14:schemeClr>
                  </w14:solidFill>
                </w14:textFill>
              </w:rPr>
              <w:t>项目于2022年6月开工建设，经现场核查，目前已建成生产车间、办公楼、成品区和仓库，喷漆房尚未建设，除喷涂工序外已投入生产。现存的主要环境问题为：切割粉尘、焊接烟尘和打磨粉尘未配套设置移动式烟尘净化器，呈无组织排放；焊接组装工序在露天区域进行，未设置雨水收集系统；油漆桶、氧气瓶、丙烷瓶等未设置专用存放场所；未按照规范要求设置一般固废暂存间和危废暂存间。针对上述问题，本次评价要求建设单位严格落实本环评提出的各项环保措施，自取得环评批复文件之日起三个月内，对照本环评要求完成整改完善，并依法办理排污许可手续及竣工环境保护验收手续。</w:t>
            </w:r>
          </w:p>
          <w:p w14:paraId="53345243">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项目工程组成详见表2</w:t>
            </w:r>
            <w:r>
              <w:rPr>
                <w:color w:val="0D0D0D" w:themeColor="text1" w:themeTint="F2"/>
                <w:sz w:val="24"/>
                <w14:textFill>
                  <w14:solidFill>
                    <w14:schemeClr w14:val="tx1">
                      <w14:lumMod w14:val="95000"/>
                      <w14:lumOff w14:val="5000"/>
                    </w14:schemeClr>
                  </w14:solidFill>
                </w14:textFill>
              </w:rPr>
              <w:t>-1</w:t>
            </w:r>
            <w:r>
              <w:rPr>
                <w:rFonts w:hint="eastAsia"/>
                <w:color w:val="0D0D0D" w:themeColor="text1" w:themeTint="F2"/>
                <w:sz w:val="24"/>
                <w14:textFill>
                  <w14:solidFill>
                    <w14:schemeClr w14:val="tx1">
                      <w14:lumMod w14:val="95000"/>
                      <w14:lumOff w14:val="5000"/>
                    </w14:schemeClr>
                  </w14:solidFill>
                </w14:textFill>
              </w:rPr>
              <w:t>。</w:t>
            </w:r>
          </w:p>
          <w:p w14:paraId="1944AEC8">
            <w:pPr>
              <w:spacing w:after="0"/>
              <w:ind w:firstLine="422" w:firstLineChars="200"/>
              <w:jc w:val="center"/>
              <w:rPr>
                <w:b/>
                <w:bCs/>
                <w:color w:val="0D0D0D" w:themeColor="text1" w:themeTint="F2"/>
                <w:szCs w:val="21"/>
                <w14:textFill>
                  <w14:solidFill>
                    <w14:schemeClr w14:val="tx1">
                      <w14:lumMod w14:val="95000"/>
                      <w14:lumOff w14:val="5000"/>
                    </w14:schemeClr>
                  </w14:solidFill>
                </w14:textFill>
              </w:rPr>
            </w:pPr>
            <w:r>
              <w:rPr>
                <w:rFonts w:hint="eastAsia"/>
                <w:b/>
                <w:bCs/>
                <w:color w:val="0D0D0D" w:themeColor="text1" w:themeTint="F2"/>
                <w:szCs w:val="21"/>
                <w14:textFill>
                  <w14:solidFill>
                    <w14:schemeClr w14:val="tx1">
                      <w14:lumMod w14:val="95000"/>
                      <w14:lumOff w14:val="5000"/>
                    </w14:schemeClr>
                  </w14:solidFill>
                </w14:textFill>
              </w:rPr>
              <w:t>表2</w:t>
            </w:r>
            <w:r>
              <w:rPr>
                <w:b/>
                <w:bCs/>
                <w:color w:val="0D0D0D" w:themeColor="text1" w:themeTint="F2"/>
                <w:szCs w:val="21"/>
                <w14:textFill>
                  <w14:solidFill>
                    <w14:schemeClr w14:val="tx1">
                      <w14:lumMod w14:val="95000"/>
                      <w14:lumOff w14:val="5000"/>
                    </w14:schemeClr>
                  </w14:solidFill>
                </w14:textFill>
              </w:rPr>
              <w:t>-</w:t>
            </w:r>
            <w:r>
              <w:rPr>
                <w:rFonts w:hint="eastAsia"/>
                <w:b/>
                <w:bCs/>
                <w:color w:val="0D0D0D" w:themeColor="text1" w:themeTint="F2"/>
                <w:szCs w:val="21"/>
                <w14:textFill>
                  <w14:solidFill>
                    <w14:schemeClr w14:val="tx1">
                      <w14:lumMod w14:val="95000"/>
                      <w14:lumOff w14:val="5000"/>
                    </w14:schemeClr>
                  </w14:solidFill>
                </w14:textFill>
              </w:rPr>
              <w:t>1</w:t>
            </w:r>
            <w:r>
              <w:rPr>
                <w:b/>
                <w:bCs/>
                <w:color w:val="0D0D0D" w:themeColor="text1" w:themeTint="F2"/>
                <w:szCs w:val="21"/>
                <w14:textFill>
                  <w14:solidFill>
                    <w14:schemeClr w14:val="tx1">
                      <w14:lumMod w14:val="95000"/>
                      <w14:lumOff w14:val="5000"/>
                    </w14:schemeClr>
                  </w14:solidFill>
                </w14:textFill>
              </w:rPr>
              <w:t xml:space="preserve">  </w:t>
            </w:r>
            <w:r>
              <w:rPr>
                <w:rFonts w:hint="eastAsia"/>
                <w:b/>
                <w:bCs/>
                <w:color w:val="0D0D0D" w:themeColor="text1" w:themeTint="F2"/>
                <w:szCs w:val="21"/>
                <w14:textFill>
                  <w14:solidFill>
                    <w14:schemeClr w14:val="tx1">
                      <w14:lumMod w14:val="95000"/>
                      <w14:lumOff w14:val="5000"/>
                    </w14:schemeClr>
                  </w14:solidFill>
                </w14:textFill>
              </w:rPr>
              <w:t>工程组成一览表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1486"/>
              <w:gridCol w:w="5587"/>
              <w:gridCol w:w="1232"/>
            </w:tblGrid>
            <w:tr w14:paraId="74977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9" w:type="pct"/>
                  <w:tcBorders>
                    <w:top w:val="single" w:color="auto" w:sz="4" w:space="0"/>
                    <w:left w:val="single" w:color="auto" w:sz="4" w:space="0"/>
                    <w:bottom w:val="single" w:color="auto" w:sz="4" w:space="0"/>
                    <w:right w:val="single" w:color="auto" w:sz="4" w:space="0"/>
                  </w:tcBorders>
                  <w:vAlign w:val="center"/>
                </w:tcPr>
                <w:p w14:paraId="7AF1EB58">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类别</w:t>
                  </w:r>
                </w:p>
              </w:tc>
              <w:tc>
                <w:tcPr>
                  <w:tcW w:w="825" w:type="pct"/>
                  <w:tcBorders>
                    <w:top w:val="single" w:color="auto" w:sz="4" w:space="0"/>
                    <w:left w:val="single" w:color="auto" w:sz="4" w:space="0"/>
                    <w:bottom w:val="single" w:color="auto" w:sz="4" w:space="0"/>
                    <w:right w:val="single" w:color="auto" w:sz="4" w:space="0"/>
                  </w:tcBorders>
                  <w:vAlign w:val="center"/>
                </w:tcPr>
                <w:p w14:paraId="2DDE941E">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名称</w:t>
                  </w:r>
                </w:p>
              </w:tc>
              <w:tc>
                <w:tcPr>
                  <w:tcW w:w="3102" w:type="pct"/>
                  <w:tcBorders>
                    <w:top w:val="single" w:color="auto" w:sz="4" w:space="0"/>
                    <w:left w:val="single" w:color="auto" w:sz="4" w:space="0"/>
                    <w:bottom w:val="single" w:color="auto" w:sz="4" w:space="0"/>
                    <w:right w:val="single" w:color="auto" w:sz="4" w:space="0"/>
                  </w:tcBorders>
                  <w:vAlign w:val="center"/>
                </w:tcPr>
                <w:p w14:paraId="4EE5143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工程内容</w:t>
                  </w:r>
                </w:p>
              </w:tc>
              <w:tc>
                <w:tcPr>
                  <w:tcW w:w="684" w:type="pct"/>
                  <w:tcBorders>
                    <w:top w:val="single" w:color="auto" w:sz="4" w:space="0"/>
                    <w:left w:val="single" w:color="auto" w:sz="4" w:space="0"/>
                    <w:bottom w:val="single" w:color="auto" w:sz="4" w:space="0"/>
                    <w:right w:val="single" w:color="auto" w:sz="4" w:space="0"/>
                  </w:tcBorders>
                  <w:vAlign w:val="center"/>
                </w:tcPr>
                <w:p w14:paraId="45449F13">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备注</w:t>
                  </w:r>
                </w:p>
              </w:tc>
            </w:tr>
            <w:tr w14:paraId="3200C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9" w:type="pct"/>
                  <w:vMerge w:val="restart"/>
                  <w:tcBorders>
                    <w:top w:val="single" w:color="auto" w:sz="4" w:space="0"/>
                    <w:left w:val="single" w:color="auto" w:sz="4" w:space="0"/>
                    <w:right w:val="single" w:color="auto" w:sz="4" w:space="0"/>
                  </w:tcBorders>
                  <w:vAlign w:val="center"/>
                </w:tcPr>
                <w:p w14:paraId="72E5BC2C">
                  <w:pPr>
                    <w:spacing w:after="0" w:line="240" w:lineRule="auto"/>
                    <w:jc w:val="center"/>
                    <w:rPr>
                      <w:color w:val="0D0D0D" w:themeColor="text1" w:themeTint="F2"/>
                      <w:szCs w:val="21"/>
                      <w14:textFill>
                        <w14:solidFill>
                          <w14:schemeClr w14:val="tx1">
                            <w14:lumMod w14:val="95000"/>
                            <w14:lumOff w14:val="5000"/>
                          </w14:schemeClr>
                        </w14:solidFill>
                      </w14:textFill>
                    </w:rPr>
                  </w:pPr>
                  <w:bookmarkStart w:id="9" w:name="OLE_LINK9" w:colFirst="1" w:colLast="1"/>
                  <w:r>
                    <w:rPr>
                      <w:rFonts w:hint="eastAsia"/>
                      <w:color w:val="0D0D0D" w:themeColor="text1" w:themeTint="F2"/>
                      <w:szCs w:val="21"/>
                      <w14:textFill>
                        <w14:solidFill>
                          <w14:schemeClr w14:val="tx1">
                            <w14:lumMod w14:val="95000"/>
                            <w14:lumOff w14:val="5000"/>
                          </w14:schemeClr>
                        </w14:solidFill>
                      </w14:textFill>
                    </w:rPr>
                    <w:t>主体工程</w:t>
                  </w:r>
                </w:p>
              </w:tc>
              <w:tc>
                <w:tcPr>
                  <w:tcW w:w="825" w:type="pct"/>
                  <w:tcBorders>
                    <w:top w:val="single" w:color="auto" w:sz="4" w:space="0"/>
                    <w:left w:val="single" w:color="auto" w:sz="4" w:space="0"/>
                    <w:right w:val="single" w:color="auto" w:sz="4" w:space="0"/>
                  </w:tcBorders>
                  <w:vAlign w:val="center"/>
                </w:tcPr>
                <w:p w14:paraId="7270E815">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生产车间</w:t>
                  </w:r>
                </w:p>
              </w:tc>
              <w:tc>
                <w:tcPr>
                  <w:tcW w:w="3102" w:type="pct"/>
                  <w:tcBorders>
                    <w:top w:val="single" w:color="auto" w:sz="4" w:space="0"/>
                    <w:left w:val="single" w:color="auto" w:sz="4" w:space="0"/>
                    <w:right w:val="single" w:color="auto" w:sz="4" w:space="0"/>
                  </w:tcBorders>
                  <w:vAlign w:val="center"/>
                </w:tcPr>
                <w:p w14:paraId="70845075">
                  <w:pPr>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位于厂区中部，占地面积4750m</w:t>
                  </w:r>
                  <w:r>
                    <w:rPr>
                      <w:rFonts w:hint="eastAsia"/>
                      <w:color w:val="0D0D0D" w:themeColor="text1" w:themeTint="F2"/>
                      <w:szCs w:val="21"/>
                      <w:vertAlign w:val="superscript"/>
                      <w14:textFill>
                        <w14:solidFill>
                          <w14:schemeClr w14:val="tx1">
                            <w14:lumMod w14:val="95000"/>
                            <w14:lumOff w14:val="5000"/>
                          </w14:schemeClr>
                        </w14:solidFill>
                      </w14:textFill>
                    </w:rPr>
                    <w:t>2</w:t>
                  </w:r>
                  <w:r>
                    <w:rPr>
                      <w:rFonts w:hint="eastAsia"/>
                      <w:color w:val="0D0D0D" w:themeColor="text1" w:themeTint="F2"/>
                      <w:szCs w:val="21"/>
                      <w14:textFill>
                        <w14:solidFill>
                          <w14:schemeClr w14:val="tx1">
                            <w14:lumMod w14:val="95000"/>
                            <w14:lumOff w14:val="5000"/>
                          </w14:schemeClr>
                        </w14:solidFill>
                      </w14:textFill>
                    </w:rPr>
                    <w:t>，设计规格为100m×47.5m×24.5m，钢结构，</w:t>
                  </w:r>
                  <w:r>
                    <w:rPr>
                      <w:rFonts w:hint="eastAsia"/>
                      <w:color w:val="0D0D0D" w:themeColor="text1" w:themeTint="F2"/>
                      <w:szCs w:val="21"/>
                      <w:u w:val="single"/>
                      <w14:textFill>
                        <w14:solidFill>
                          <w14:schemeClr w14:val="tx1">
                            <w14:lumMod w14:val="95000"/>
                            <w14:lumOff w14:val="5000"/>
                          </w14:schemeClr>
                        </w14:solidFill>
                      </w14:textFill>
                    </w:rPr>
                    <w:t>按生产工艺流程布置切割、冷加工和打磨等生产设备，分为原料区、切割区、冷加工区和打磨区</w:t>
                  </w:r>
                </w:p>
              </w:tc>
              <w:tc>
                <w:tcPr>
                  <w:tcW w:w="684" w:type="pct"/>
                  <w:tcBorders>
                    <w:top w:val="single" w:color="auto" w:sz="4" w:space="0"/>
                    <w:left w:val="single" w:color="auto" w:sz="4" w:space="0"/>
                    <w:right w:val="single" w:color="auto" w:sz="4" w:space="0"/>
                  </w:tcBorders>
                  <w:vAlign w:val="center"/>
                </w:tcPr>
                <w:p w14:paraId="1F0F88D3">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已建</w:t>
                  </w:r>
                </w:p>
              </w:tc>
            </w:tr>
            <w:tr w14:paraId="3D7B6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9" w:type="pct"/>
                  <w:vMerge w:val="continue"/>
                  <w:tcBorders>
                    <w:top w:val="single" w:color="auto" w:sz="4" w:space="0"/>
                    <w:left w:val="single" w:color="auto" w:sz="4" w:space="0"/>
                    <w:right w:val="single" w:color="auto" w:sz="4" w:space="0"/>
                  </w:tcBorders>
                  <w:vAlign w:val="center"/>
                </w:tcPr>
                <w:p w14:paraId="5458579D">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825" w:type="pct"/>
                  <w:tcBorders>
                    <w:top w:val="single" w:color="auto" w:sz="4" w:space="0"/>
                    <w:left w:val="single" w:color="auto" w:sz="4" w:space="0"/>
                    <w:right w:val="single" w:color="auto" w:sz="4" w:space="0"/>
                  </w:tcBorders>
                  <w:vAlign w:val="center"/>
                </w:tcPr>
                <w:p w14:paraId="5C26150C">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焊接组装区</w:t>
                  </w:r>
                </w:p>
              </w:tc>
              <w:tc>
                <w:tcPr>
                  <w:tcW w:w="3102" w:type="pct"/>
                  <w:tcBorders>
                    <w:top w:val="single" w:color="auto" w:sz="4" w:space="0"/>
                    <w:left w:val="single" w:color="auto" w:sz="4" w:space="0"/>
                    <w:right w:val="single" w:color="auto" w:sz="4" w:space="0"/>
                  </w:tcBorders>
                  <w:vAlign w:val="center"/>
                </w:tcPr>
                <w:p w14:paraId="3C026698">
                  <w:pPr>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位于厂区东部，占地1000m</w:t>
                  </w:r>
                  <w:r>
                    <w:rPr>
                      <w:rFonts w:hint="eastAsia"/>
                      <w:color w:val="0D0D0D" w:themeColor="text1" w:themeTint="F2"/>
                      <w:szCs w:val="21"/>
                      <w:u w:val="single"/>
                      <w:vertAlign w:val="superscript"/>
                      <w14:textFill>
                        <w14:solidFill>
                          <w14:schemeClr w14:val="tx1">
                            <w14:lumMod w14:val="95000"/>
                            <w14:lumOff w14:val="5000"/>
                          </w14:schemeClr>
                        </w14:solidFill>
                      </w14:textFill>
                    </w:rPr>
                    <w:t>2</w:t>
                  </w:r>
                  <w:r>
                    <w:rPr>
                      <w:rFonts w:hint="eastAsia"/>
                      <w:color w:val="0D0D0D" w:themeColor="text1" w:themeTint="F2"/>
                      <w:szCs w:val="21"/>
                      <w:u w:val="single"/>
                      <w14:textFill>
                        <w14:solidFill>
                          <w14:schemeClr w14:val="tx1">
                            <w14:lumMod w14:val="95000"/>
                            <w14:lumOff w14:val="5000"/>
                          </w14:schemeClr>
                        </w14:solidFill>
                      </w14:textFill>
                    </w:rPr>
                    <w:t>，露天设置，布置焊接等设备</w:t>
                  </w:r>
                </w:p>
              </w:tc>
              <w:tc>
                <w:tcPr>
                  <w:tcW w:w="684" w:type="pct"/>
                  <w:tcBorders>
                    <w:top w:val="single" w:color="auto" w:sz="4" w:space="0"/>
                    <w:left w:val="single" w:color="auto" w:sz="4" w:space="0"/>
                    <w:right w:val="single" w:color="auto" w:sz="4" w:space="0"/>
                  </w:tcBorders>
                  <w:vAlign w:val="center"/>
                </w:tcPr>
                <w:p w14:paraId="4326AB03">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已建</w:t>
                  </w:r>
                </w:p>
              </w:tc>
            </w:tr>
            <w:tr w14:paraId="4DAC2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9" w:type="pct"/>
                  <w:vMerge w:val="continue"/>
                  <w:tcBorders>
                    <w:left w:val="single" w:color="auto" w:sz="4" w:space="0"/>
                    <w:right w:val="single" w:color="auto" w:sz="4" w:space="0"/>
                  </w:tcBorders>
                  <w:vAlign w:val="center"/>
                </w:tcPr>
                <w:p w14:paraId="628F4309">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825" w:type="pct"/>
                  <w:tcBorders>
                    <w:top w:val="single" w:color="auto" w:sz="4" w:space="0"/>
                    <w:left w:val="single" w:color="auto" w:sz="4" w:space="0"/>
                    <w:right w:val="single" w:color="auto" w:sz="4" w:space="0"/>
                  </w:tcBorders>
                  <w:vAlign w:val="center"/>
                </w:tcPr>
                <w:p w14:paraId="2D0B9E0A">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喷漆房</w:t>
                  </w:r>
                </w:p>
              </w:tc>
              <w:tc>
                <w:tcPr>
                  <w:tcW w:w="3102" w:type="pct"/>
                  <w:tcBorders>
                    <w:top w:val="single" w:color="auto" w:sz="4" w:space="0"/>
                    <w:left w:val="single" w:color="auto" w:sz="4" w:space="0"/>
                    <w:right w:val="single" w:color="auto" w:sz="4" w:space="0"/>
                  </w:tcBorders>
                  <w:vAlign w:val="center"/>
                </w:tcPr>
                <w:p w14:paraId="31BAC372">
                  <w:pPr>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位于厂区西部，占地面积50m</w:t>
                  </w:r>
                  <w:r>
                    <w:rPr>
                      <w:rFonts w:hint="eastAsia"/>
                      <w:color w:val="0D0D0D" w:themeColor="text1" w:themeTint="F2"/>
                      <w:szCs w:val="21"/>
                      <w:vertAlign w:val="superscript"/>
                      <w14:textFill>
                        <w14:solidFill>
                          <w14:schemeClr w14:val="tx1">
                            <w14:lumMod w14:val="95000"/>
                            <w14:lumOff w14:val="5000"/>
                          </w14:schemeClr>
                        </w14:solidFill>
                      </w14:textFill>
                    </w:rPr>
                    <w:t>2</w:t>
                  </w:r>
                  <w:r>
                    <w:rPr>
                      <w:rFonts w:hint="eastAsia"/>
                      <w:color w:val="0D0D0D" w:themeColor="text1" w:themeTint="F2"/>
                      <w:szCs w:val="21"/>
                      <w14:textFill>
                        <w14:solidFill>
                          <w14:schemeClr w14:val="tx1">
                            <w14:lumMod w14:val="95000"/>
                            <w14:lumOff w14:val="5000"/>
                          </w14:schemeClr>
                        </w14:solidFill>
                      </w14:textFill>
                    </w:rPr>
                    <w:t>，高3.5m，密闭结构</w:t>
                  </w:r>
                </w:p>
              </w:tc>
              <w:tc>
                <w:tcPr>
                  <w:tcW w:w="684" w:type="pct"/>
                  <w:tcBorders>
                    <w:top w:val="single" w:color="auto" w:sz="4" w:space="0"/>
                    <w:left w:val="single" w:color="auto" w:sz="4" w:space="0"/>
                    <w:right w:val="single" w:color="auto" w:sz="4" w:space="0"/>
                  </w:tcBorders>
                  <w:vAlign w:val="center"/>
                </w:tcPr>
                <w:p w14:paraId="64E8AFC6">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未建</w:t>
                  </w:r>
                </w:p>
              </w:tc>
            </w:tr>
            <w:tr w14:paraId="3717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9" w:type="pct"/>
                  <w:vMerge w:val="restart"/>
                  <w:tcBorders>
                    <w:left w:val="single" w:color="auto" w:sz="4" w:space="0"/>
                    <w:right w:val="single" w:color="auto" w:sz="4" w:space="0"/>
                  </w:tcBorders>
                  <w:vAlign w:val="center"/>
                </w:tcPr>
                <w:p w14:paraId="5FF11BB5">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辅助工程</w:t>
                  </w:r>
                </w:p>
              </w:tc>
              <w:tc>
                <w:tcPr>
                  <w:tcW w:w="825" w:type="pct"/>
                  <w:tcBorders>
                    <w:top w:val="single" w:color="auto" w:sz="4" w:space="0"/>
                    <w:left w:val="single" w:color="auto" w:sz="4" w:space="0"/>
                    <w:bottom w:val="single" w:color="auto" w:sz="4" w:space="0"/>
                    <w:right w:val="single" w:color="auto" w:sz="4" w:space="0"/>
                  </w:tcBorders>
                  <w:vAlign w:val="center"/>
                </w:tcPr>
                <w:p w14:paraId="3FC0E60A">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办公楼</w:t>
                  </w:r>
                </w:p>
              </w:tc>
              <w:tc>
                <w:tcPr>
                  <w:tcW w:w="3102" w:type="pct"/>
                  <w:tcBorders>
                    <w:top w:val="single" w:color="auto" w:sz="4" w:space="0"/>
                    <w:left w:val="single" w:color="auto" w:sz="4" w:space="0"/>
                    <w:bottom w:val="single" w:color="auto" w:sz="4" w:space="0"/>
                    <w:right w:val="single" w:color="auto" w:sz="4" w:space="0"/>
                  </w:tcBorders>
                  <w:vAlign w:val="center"/>
                </w:tcPr>
                <w:p w14:paraId="6645EE10">
                  <w:pPr>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位于厂区东南部，1栋，占地200m</w:t>
                  </w:r>
                  <w:r>
                    <w:rPr>
                      <w:rFonts w:hint="eastAsia"/>
                      <w:color w:val="0D0D0D" w:themeColor="text1" w:themeTint="F2"/>
                      <w:szCs w:val="21"/>
                      <w:vertAlign w:val="superscript"/>
                      <w14:textFill>
                        <w14:solidFill>
                          <w14:schemeClr w14:val="tx1">
                            <w14:lumMod w14:val="95000"/>
                            <w14:lumOff w14:val="5000"/>
                          </w14:schemeClr>
                        </w14:solidFill>
                      </w14:textFill>
                    </w:rPr>
                    <w:t>2</w:t>
                  </w:r>
                  <w:r>
                    <w:rPr>
                      <w:rFonts w:hint="eastAsia"/>
                      <w:color w:val="0D0D0D" w:themeColor="text1" w:themeTint="F2"/>
                      <w:szCs w:val="21"/>
                      <w14:textFill>
                        <w14:solidFill>
                          <w14:schemeClr w14:val="tx1">
                            <w14:lumMod w14:val="95000"/>
                            <w14:lumOff w14:val="5000"/>
                          </w14:schemeClr>
                        </w14:solidFill>
                      </w14:textFill>
                    </w:rPr>
                    <w:t>，高3.2m，箱式房结构</w:t>
                  </w:r>
                </w:p>
              </w:tc>
              <w:tc>
                <w:tcPr>
                  <w:tcW w:w="684" w:type="pct"/>
                  <w:tcBorders>
                    <w:top w:val="single" w:color="auto" w:sz="4" w:space="0"/>
                    <w:left w:val="single" w:color="auto" w:sz="4" w:space="0"/>
                    <w:bottom w:val="single" w:color="auto" w:sz="4" w:space="0"/>
                    <w:right w:val="single" w:color="auto" w:sz="4" w:space="0"/>
                  </w:tcBorders>
                  <w:vAlign w:val="center"/>
                </w:tcPr>
                <w:p w14:paraId="23CAD340">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已建</w:t>
                  </w:r>
                </w:p>
              </w:tc>
            </w:tr>
            <w:tr w14:paraId="3AFDF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9" w:type="pct"/>
                  <w:vMerge w:val="continue"/>
                  <w:tcBorders>
                    <w:left w:val="single" w:color="auto" w:sz="4" w:space="0"/>
                    <w:right w:val="single" w:color="auto" w:sz="4" w:space="0"/>
                  </w:tcBorders>
                  <w:vAlign w:val="center"/>
                </w:tcPr>
                <w:p w14:paraId="0957DACF">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825" w:type="pct"/>
                  <w:tcBorders>
                    <w:top w:val="single" w:color="auto" w:sz="4" w:space="0"/>
                    <w:left w:val="single" w:color="auto" w:sz="4" w:space="0"/>
                    <w:bottom w:val="single" w:color="auto" w:sz="4" w:space="0"/>
                    <w:right w:val="single" w:color="auto" w:sz="4" w:space="0"/>
                  </w:tcBorders>
                  <w:vAlign w:val="center"/>
                </w:tcPr>
                <w:p w14:paraId="0A71FFF5">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食堂</w:t>
                  </w:r>
                </w:p>
              </w:tc>
              <w:tc>
                <w:tcPr>
                  <w:tcW w:w="3102" w:type="pct"/>
                  <w:tcBorders>
                    <w:top w:val="single" w:color="auto" w:sz="4" w:space="0"/>
                    <w:left w:val="single" w:color="auto" w:sz="4" w:space="0"/>
                    <w:bottom w:val="single" w:color="auto" w:sz="4" w:space="0"/>
                    <w:right w:val="single" w:color="auto" w:sz="4" w:space="0"/>
                  </w:tcBorders>
                  <w:vAlign w:val="center"/>
                </w:tcPr>
                <w:p w14:paraId="52751BCA">
                  <w:pPr>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位于厂区东北部，1栋，占地50m</w:t>
                  </w:r>
                  <w:r>
                    <w:rPr>
                      <w:rFonts w:hint="eastAsia"/>
                      <w:color w:val="0D0D0D" w:themeColor="text1" w:themeTint="F2"/>
                      <w:szCs w:val="21"/>
                      <w:vertAlign w:val="superscript"/>
                      <w14:textFill>
                        <w14:solidFill>
                          <w14:schemeClr w14:val="tx1">
                            <w14:lumMod w14:val="95000"/>
                            <w14:lumOff w14:val="5000"/>
                          </w14:schemeClr>
                        </w14:solidFill>
                      </w14:textFill>
                    </w:rPr>
                    <w:t>2</w:t>
                  </w:r>
                  <w:r>
                    <w:rPr>
                      <w:rFonts w:hint="eastAsia"/>
                      <w:color w:val="0D0D0D" w:themeColor="text1" w:themeTint="F2"/>
                      <w:szCs w:val="21"/>
                      <w14:textFill>
                        <w14:solidFill>
                          <w14:schemeClr w14:val="tx1">
                            <w14:lumMod w14:val="95000"/>
                            <w14:lumOff w14:val="5000"/>
                          </w14:schemeClr>
                        </w14:solidFill>
                      </w14:textFill>
                    </w:rPr>
                    <w:t>，高3.2m，箱式房结构</w:t>
                  </w:r>
                </w:p>
              </w:tc>
              <w:tc>
                <w:tcPr>
                  <w:tcW w:w="684" w:type="pct"/>
                  <w:tcBorders>
                    <w:top w:val="single" w:color="auto" w:sz="4" w:space="0"/>
                    <w:left w:val="single" w:color="auto" w:sz="4" w:space="0"/>
                    <w:bottom w:val="single" w:color="auto" w:sz="4" w:space="0"/>
                    <w:right w:val="single" w:color="auto" w:sz="4" w:space="0"/>
                  </w:tcBorders>
                  <w:vAlign w:val="center"/>
                </w:tcPr>
                <w:p w14:paraId="71B800A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已建</w:t>
                  </w:r>
                </w:p>
              </w:tc>
            </w:tr>
            <w:tr w14:paraId="2DE82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9" w:type="pct"/>
                  <w:vMerge w:val="restart"/>
                  <w:tcBorders>
                    <w:left w:val="single" w:color="auto" w:sz="4" w:space="0"/>
                    <w:right w:val="single" w:color="auto" w:sz="4" w:space="0"/>
                  </w:tcBorders>
                  <w:vAlign w:val="center"/>
                </w:tcPr>
                <w:p w14:paraId="3B4F6DBB">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储运工程</w:t>
                  </w:r>
                </w:p>
              </w:tc>
              <w:tc>
                <w:tcPr>
                  <w:tcW w:w="825" w:type="pct"/>
                  <w:tcBorders>
                    <w:top w:val="single" w:color="auto" w:sz="4" w:space="0"/>
                    <w:left w:val="single" w:color="auto" w:sz="4" w:space="0"/>
                    <w:bottom w:val="single" w:color="auto" w:sz="4" w:space="0"/>
                    <w:right w:val="single" w:color="auto" w:sz="4" w:space="0"/>
                  </w:tcBorders>
                  <w:vAlign w:val="center"/>
                </w:tcPr>
                <w:p w14:paraId="71317C9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成品区</w:t>
                  </w:r>
                </w:p>
              </w:tc>
              <w:tc>
                <w:tcPr>
                  <w:tcW w:w="3102" w:type="pct"/>
                  <w:tcBorders>
                    <w:top w:val="single" w:color="auto" w:sz="4" w:space="0"/>
                    <w:left w:val="single" w:color="auto" w:sz="4" w:space="0"/>
                    <w:bottom w:val="single" w:color="auto" w:sz="4" w:space="0"/>
                    <w:right w:val="single" w:color="auto" w:sz="4" w:space="0"/>
                  </w:tcBorders>
                  <w:vAlign w:val="center"/>
                </w:tcPr>
                <w:p w14:paraId="1285AF02">
                  <w:pPr>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位于厂区东部，占地1000m</w:t>
                  </w:r>
                  <w:r>
                    <w:rPr>
                      <w:rFonts w:hint="eastAsia"/>
                      <w:color w:val="0D0D0D" w:themeColor="text1" w:themeTint="F2"/>
                      <w:szCs w:val="21"/>
                      <w:vertAlign w:val="superscript"/>
                      <w14:textFill>
                        <w14:solidFill>
                          <w14:schemeClr w14:val="tx1">
                            <w14:lumMod w14:val="95000"/>
                            <w14:lumOff w14:val="5000"/>
                          </w14:schemeClr>
                        </w14:solidFill>
                      </w14:textFill>
                    </w:rPr>
                    <w:t>2</w:t>
                  </w:r>
                  <w:r>
                    <w:rPr>
                      <w:rFonts w:hint="eastAsia"/>
                      <w:color w:val="0D0D0D" w:themeColor="text1" w:themeTint="F2"/>
                      <w:szCs w:val="21"/>
                      <w14:textFill>
                        <w14:solidFill>
                          <w14:schemeClr w14:val="tx1">
                            <w14:lumMod w14:val="95000"/>
                            <w14:lumOff w14:val="5000"/>
                          </w14:schemeClr>
                        </w14:solidFill>
                      </w14:textFill>
                    </w:rPr>
                    <w:t>，露天设置</w:t>
                  </w:r>
                </w:p>
              </w:tc>
              <w:tc>
                <w:tcPr>
                  <w:tcW w:w="684" w:type="pct"/>
                  <w:tcBorders>
                    <w:top w:val="single" w:color="auto" w:sz="4" w:space="0"/>
                    <w:left w:val="single" w:color="auto" w:sz="4" w:space="0"/>
                    <w:bottom w:val="single" w:color="auto" w:sz="4" w:space="0"/>
                    <w:right w:val="single" w:color="auto" w:sz="4" w:space="0"/>
                  </w:tcBorders>
                  <w:vAlign w:val="center"/>
                </w:tcPr>
                <w:p w14:paraId="2D97A6D6">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已建</w:t>
                  </w:r>
                </w:p>
              </w:tc>
            </w:tr>
            <w:tr w14:paraId="287B5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9" w:type="pct"/>
                  <w:vMerge w:val="continue"/>
                  <w:tcBorders>
                    <w:left w:val="single" w:color="auto" w:sz="4" w:space="0"/>
                    <w:right w:val="single" w:color="auto" w:sz="4" w:space="0"/>
                  </w:tcBorders>
                  <w:vAlign w:val="center"/>
                </w:tcPr>
                <w:p w14:paraId="3D60E40E">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825" w:type="pct"/>
                  <w:tcBorders>
                    <w:top w:val="single" w:color="auto" w:sz="4" w:space="0"/>
                    <w:left w:val="single" w:color="auto" w:sz="4" w:space="0"/>
                    <w:bottom w:val="single" w:color="auto" w:sz="4" w:space="0"/>
                    <w:right w:val="single" w:color="auto" w:sz="4" w:space="0"/>
                  </w:tcBorders>
                  <w:vAlign w:val="center"/>
                </w:tcPr>
                <w:p w14:paraId="4919D0BE">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仓库</w:t>
                  </w:r>
                </w:p>
              </w:tc>
              <w:tc>
                <w:tcPr>
                  <w:tcW w:w="3102" w:type="pct"/>
                  <w:tcBorders>
                    <w:top w:val="single" w:color="auto" w:sz="4" w:space="0"/>
                    <w:left w:val="single" w:color="auto" w:sz="4" w:space="0"/>
                    <w:bottom w:val="single" w:color="auto" w:sz="4" w:space="0"/>
                    <w:right w:val="single" w:color="auto" w:sz="4" w:space="0"/>
                  </w:tcBorders>
                  <w:vAlign w:val="center"/>
                </w:tcPr>
                <w:p w14:paraId="7E69D2D3">
                  <w:pPr>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1间，位于生产车间，占地200m</w:t>
                  </w:r>
                  <w:r>
                    <w:rPr>
                      <w:rFonts w:hint="eastAsia"/>
                      <w:color w:val="0D0D0D" w:themeColor="text1" w:themeTint="F2"/>
                      <w:szCs w:val="21"/>
                      <w:u w:val="single"/>
                      <w:vertAlign w:val="superscript"/>
                      <w14:textFill>
                        <w14:solidFill>
                          <w14:schemeClr w14:val="tx1">
                            <w14:lumMod w14:val="95000"/>
                            <w14:lumOff w14:val="5000"/>
                          </w14:schemeClr>
                        </w14:solidFill>
                      </w14:textFill>
                    </w:rPr>
                    <w:t>2</w:t>
                  </w:r>
                  <w:r>
                    <w:rPr>
                      <w:rFonts w:hint="eastAsia"/>
                      <w:color w:val="0D0D0D" w:themeColor="text1" w:themeTint="F2"/>
                      <w:szCs w:val="21"/>
                      <w:u w:val="single"/>
                      <w14:textFill>
                        <w14:solidFill>
                          <w14:schemeClr w14:val="tx1">
                            <w14:lumMod w14:val="95000"/>
                            <w14:lumOff w14:val="5000"/>
                          </w14:schemeClr>
                        </w14:solidFill>
                      </w14:textFill>
                    </w:rPr>
                    <w:t>，储存油漆和稀释剂</w:t>
                  </w:r>
                </w:p>
              </w:tc>
              <w:tc>
                <w:tcPr>
                  <w:tcW w:w="684" w:type="pct"/>
                  <w:tcBorders>
                    <w:top w:val="single" w:color="auto" w:sz="4" w:space="0"/>
                    <w:left w:val="single" w:color="auto" w:sz="4" w:space="0"/>
                    <w:bottom w:val="single" w:color="auto" w:sz="4" w:space="0"/>
                    <w:right w:val="single" w:color="auto" w:sz="4" w:space="0"/>
                  </w:tcBorders>
                  <w:vAlign w:val="center"/>
                </w:tcPr>
                <w:p w14:paraId="3CC9E5A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需完善</w:t>
                  </w:r>
                </w:p>
              </w:tc>
            </w:tr>
            <w:tr w14:paraId="7A076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9" w:type="pct"/>
                  <w:vMerge w:val="continue"/>
                  <w:tcBorders>
                    <w:left w:val="single" w:color="auto" w:sz="4" w:space="0"/>
                    <w:right w:val="single" w:color="auto" w:sz="4" w:space="0"/>
                  </w:tcBorders>
                  <w:vAlign w:val="center"/>
                </w:tcPr>
                <w:p w14:paraId="1DD74687">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825" w:type="pct"/>
                  <w:tcBorders>
                    <w:top w:val="single" w:color="auto" w:sz="4" w:space="0"/>
                    <w:left w:val="single" w:color="auto" w:sz="4" w:space="0"/>
                    <w:bottom w:val="single" w:color="auto" w:sz="4" w:space="0"/>
                    <w:right w:val="single" w:color="auto" w:sz="4" w:space="0"/>
                  </w:tcBorders>
                  <w:vAlign w:val="center"/>
                </w:tcPr>
                <w:p w14:paraId="66B96728">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气瓶库</w:t>
                  </w:r>
                </w:p>
              </w:tc>
              <w:tc>
                <w:tcPr>
                  <w:tcW w:w="3102" w:type="pct"/>
                  <w:tcBorders>
                    <w:top w:val="single" w:color="auto" w:sz="4" w:space="0"/>
                    <w:left w:val="single" w:color="auto" w:sz="4" w:space="0"/>
                    <w:bottom w:val="single" w:color="auto" w:sz="4" w:space="0"/>
                    <w:right w:val="single" w:color="auto" w:sz="4" w:space="0"/>
                  </w:tcBorders>
                  <w:vAlign w:val="center"/>
                </w:tcPr>
                <w:p w14:paraId="71B7599F">
                  <w:pPr>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1间，位于厂区东北部，占地20m</w:t>
                  </w:r>
                  <w:r>
                    <w:rPr>
                      <w:rFonts w:hint="eastAsia"/>
                      <w:color w:val="0D0D0D" w:themeColor="text1" w:themeTint="F2"/>
                      <w:szCs w:val="21"/>
                      <w:u w:val="single"/>
                      <w:vertAlign w:val="superscript"/>
                      <w14:textFill>
                        <w14:solidFill>
                          <w14:schemeClr w14:val="tx1">
                            <w14:lumMod w14:val="95000"/>
                            <w14:lumOff w14:val="5000"/>
                          </w14:schemeClr>
                        </w14:solidFill>
                      </w14:textFill>
                    </w:rPr>
                    <w:t>2</w:t>
                  </w:r>
                  <w:r>
                    <w:rPr>
                      <w:rFonts w:hint="eastAsia"/>
                      <w:color w:val="0D0D0D" w:themeColor="text1" w:themeTint="F2"/>
                      <w:szCs w:val="21"/>
                      <w:u w:val="single"/>
                      <w14:textFill>
                        <w14:solidFill>
                          <w14:schemeClr w14:val="tx1">
                            <w14:lumMod w14:val="95000"/>
                            <w14:lumOff w14:val="5000"/>
                          </w14:schemeClr>
                        </w14:solidFill>
                      </w14:textFill>
                    </w:rPr>
                    <w:t>，储存氧气和丙烷</w:t>
                  </w:r>
                </w:p>
              </w:tc>
              <w:tc>
                <w:tcPr>
                  <w:tcW w:w="684" w:type="pct"/>
                  <w:tcBorders>
                    <w:top w:val="single" w:color="auto" w:sz="4" w:space="0"/>
                    <w:left w:val="single" w:color="auto" w:sz="4" w:space="0"/>
                    <w:bottom w:val="single" w:color="auto" w:sz="4" w:space="0"/>
                    <w:right w:val="single" w:color="auto" w:sz="4" w:space="0"/>
                  </w:tcBorders>
                  <w:vAlign w:val="center"/>
                </w:tcPr>
                <w:p w14:paraId="21F61EC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未建</w:t>
                  </w:r>
                </w:p>
              </w:tc>
            </w:tr>
            <w:bookmarkEnd w:id="9"/>
            <w:tr w14:paraId="06718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9" w:type="pct"/>
                  <w:vMerge w:val="restart"/>
                  <w:tcBorders>
                    <w:top w:val="single" w:color="auto" w:sz="4" w:space="0"/>
                    <w:left w:val="single" w:color="auto" w:sz="4" w:space="0"/>
                    <w:right w:val="single" w:color="auto" w:sz="4" w:space="0"/>
                  </w:tcBorders>
                  <w:vAlign w:val="center"/>
                </w:tcPr>
                <w:p w14:paraId="0A3CB08D">
                  <w:pPr>
                    <w:spacing w:after="0" w:line="240" w:lineRule="auto"/>
                    <w:jc w:val="center"/>
                    <w:rPr>
                      <w:color w:val="0D0D0D" w:themeColor="text1" w:themeTint="F2"/>
                      <w:szCs w:val="21"/>
                      <w:lang w:eastAsia="en-US"/>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公用工程</w:t>
                  </w:r>
                </w:p>
              </w:tc>
              <w:tc>
                <w:tcPr>
                  <w:tcW w:w="825" w:type="pct"/>
                  <w:tcBorders>
                    <w:top w:val="single" w:color="auto" w:sz="4" w:space="0"/>
                    <w:left w:val="single" w:color="auto" w:sz="4" w:space="0"/>
                    <w:bottom w:val="single" w:color="auto" w:sz="4" w:space="0"/>
                    <w:right w:val="single" w:color="auto" w:sz="4" w:space="0"/>
                  </w:tcBorders>
                  <w:vAlign w:val="center"/>
                </w:tcPr>
                <w:p w14:paraId="554DCEE3">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供电</w:t>
                  </w:r>
                </w:p>
              </w:tc>
              <w:tc>
                <w:tcPr>
                  <w:tcW w:w="3102" w:type="pct"/>
                  <w:tcBorders>
                    <w:top w:val="single" w:color="auto" w:sz="4" w:space="0"/>
                    <w:left w:val="single" w:color="auto" w:sz="4" w:space="0"/>
                    <w:bottom w:val="single" w:color="auto" w:sz="4" w:space="0"/>
                    <w:right w:val="single" w:color="auto" w:sz="4" w:space="0"/>
                  </w:tcBorders>
                  <w:vAlign w:val="center"/>
                </w:tcPr>
                <w:p w14:paraId="2506C71D">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由</w:t>
                  </w:r>
                  <w:r>
                    <w:rPr>
                      <w:rFonts w:hint="eastAsia"/>
                      <w:color w:val="0D0D0D" w:themeColor="text1" w:themeTint="F2"/>
                      <w:szCs w:val="21"/>
                      <w14:textFill>
                        <w14:solidFill>
                          <w14:schemeClr w14:val="tx1">
                            <w14:lumMod w14:val="95000"/>
                            <w14:lumOff w14:val="5000"/>
                          </w14:schemeClr>
                        </w14:solidFill>
                      </w14:textFill>
                    </w:rPr>
                    <w:t>园区市政电网</w:t>
                  </w:r>
                  <w:r>
                    <w:rPr>
                      <w:color w:val="0D0D0D" w:themeColor="text1" w:themeTint="F2"/>
                      <w:szCs w:val="21"/>
                      <w14:textFill>
                        <w14:solidFill>
                          <w14:schemeClr w14:val="tx1">
                            <w14:lumMod w14:val="95000"/>
                            <w14:lumOff w14:val="5000"/>
                          </w14:schemeClr>
                        </w14:solidFill>
                      </w14:textFill>
                    </w:rPr>
                    <w:t>供应</w:t>
                  </w:r>
                </w:p>
              </w:tc>
              <w:tc>
                <w:tcPr>
                  <w:tcW w:w="684" w:type="pct"/>
                  <w:tcBorders>
                    <w:top w:val="single" w:color="auto" w:sz="4" w:space="0"/>
                    <w:left w:val="single" w:color="auto" w:sz="4" w:space="0"/>
                    <w:bottom w:val="single" w:color="auto" w:sz="4" w:space="0"/>
                    <w:right w:val="single" w:color="auto" w:sz="4" w:space="0"/>
                  </w:tcBorders>
                  <w:vAlign w:val="center"/>
                </w:tcPr>
                <w:p w14:paraId="1011658D">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r>
            <w:tr w14:paraId="327F9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9" w:type="pct"/>
                  <w:vMerge w:val="continue"/>
                  <w:tcBorders>
                    <w:left w:val="single" w:color="auto" w:sz="4" w:space="0"/>
                    <w:right w:val="single" w:color="auto" w:sz="4" w:space="0"/>
                  </w:tcBorders>
                  <w:vAlign w:val="center"/>
                </w:tcPr>
                <w:p w14:paraId="4C485404">
                  <w:pPr>
                    <w:widowControl/>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825" w:type="pct"/>
                  <w:tcBorders>
                    <w:top w:val="single" w:color="auto" w:sz="4" w:space="0"/>
                    <w:left w:val="single" w:color="auto" w:sz="4" w:space="0"/>
                    <w:bottom w:val="single" w:color="auto" w:sz="4" w:space="0"/>
                    <w:right w:val="single" w:color="auto" w:sz="4" w:space="0"/>
                  </w:tcBorders>
                  <w:vAlign w:val="center"/>
                </w:tcPr>
                <w:p w14:paraId="0DCC0E00">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供水</w:t>
                  </w:r>
                </w:p>
              </w:tc>
              <w:tc>
                <w:tcPr>
                  <w:tcW w:w="3102" w:type="pct"/>
                  <w:tcBorders>
                    <w:top w:val="single" w:color="auto" w:sz="4" w:space="0"/>
                    <w:left w:val="single" w:color="auto" w:sz="4" w:space="0"/>
                    <w:bottom w:val="single" w:color="auto" w:sz="4" w:space="0"/>
                    <w:right w:val="single" w:color="auto" w:sz="4" w:space="0"/>
                  </w:tcBorders>
                  <w:vAlign w:val="center"/>
                </w:tcPr>
                <w:p w14:paraId="6841C2BB">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由</w:t>
                  </w:r>
                  <w:r>
                    <w:rPr>
                      <w:rFonts w:hint="eastAsia"/>
                      <w:color w:val="0D0D0D" w:themeColor="text1" w:themeTint="F2"/>
                      <w:szCs w:val="21"/>
                      <w14:textFill>
                        <w14:solidFill>
                          <w14:schemeClr w14:val="tx1">
                            <w14:lumMod w14:val="95000"/>
                            <w14:lumOff w14:val="5000"/>
                          </w14:schemeClr>
                        </w14:solidFill>
                      </w14:textFill>
                    </w:rPr>
                    <w:t>园区市政自来水管网</w:t>
                  </w:r>
                  <w:r>
                    <w:rPr>
                      <w:color w:val="0D0D0D" w:themeColor="text1" w:themeTint="F2"/>
                      <w:szCs w:val="21"/>
                      <w14:textFill>
                        <w14:solidFill>
                          <w14:schemeClr w14:val="tx1">
                            <w14:lumMod w14:val="95000"/>
                            <w14:lumOff w14:val="5000"/>
                          </w14:schemeClr>
                        </w14:solidFill>
                      </w14:textFill>
                    </w:rPr>
                    <w:t>供给</w:t>
                  </w:r>
                </w:p>
              </w:tc>
              <w:tc>
                <w:tcPr>
                  <w:tcW w:w="684" w:type="pct"/>
                  <w:tcBorders>
                    <w:top w:val="single" w:color="auto" w:sz="4" w:space="0"/>
                    <w:left w:val="single" w:color="auto" w:sz="4" w:space="0"/>
                    <w:bottom w:val="single" w:color="auto" w:sz="4" w:space="0"/>
                    <w:right w:val="single" w:color="auto" w:sz="4" w:space="0"/>
                  </w:tcBorders>
                  <w:vAlign w:val="center"/>
                </w:tcPr>
                <w:p w14:paraId="3DD86AA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r>
            <w:tr w14:paraId="17FF8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9" w:type="pct"/>
                  <w:vMerge w:val="continue"/>
                  <w:tcBorders>
                    <w:left w:val="single" w:color="auto" w:sz="4" w:space="0"/>
                    <w:right w:val="single" w:color="auto" w:sz="4" w:space="0"/>
                  </w:tcBorders>
                  <w:vAlign w:val="center"/>
                </w:tcPr>
                <w:p w14:paraId="639748BB">
                  <w:pPr>
                    <w:widowControl/>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825" w:type="pct"/>
                  <w:tcBorders>
                    <w:top w:val="single" w:color="auto" w:sz="4" w:space="0"/>
                    <w:left w:val="single" w:color="auto" w:sz="4" w:space="0"/>
                    <w:bottom w:val="single" w:color="auto" w:sz="4" w:space="0"/>
                    <w:right w:val="single" w:color="auto" w:sz="4" w:space="0"/>
                  </w:tcBorders>
                  <w:vAlign w:val="center"/>
                </w:tcPr>
                <w:p w14:paraId="3DCE2A1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排水</w:t>
                  </w:r>
                </w:p>
              </w:tc>
              <w:tc>
                <w:tcPr>
                  <w:tcW w:w="3102" w:type="pct"/>
                  <w:tcBorders>
                    <w:top w:val="single" w:color="auto" w:sz="4" w:space="0"/>
                    <w:left w:val="single" w:color="auto" w:sz="4" w:space="0"/>
                    <w:bottom w:val="single" w:color="auto" w:sz="4" w:space="0"/>
                    <w:right w:val="single" w:color="auto" w:sz="4" w:space="0"/>
                  </w:tcBorders>
                  <w:vAlign w:val="center"/>
                </w:tcPr>
                <w:p w14:paraId="29318D5F">
                  <w:pPr>
                    <w:spacing w:after="0" w:line="240" w:lineRule="auto"/>
                    <w:rPr>
                      <w:color w:val="0D0D0D" w:themeColor="text1" w:themeTint="F2"/>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实行雨污分流，初期雨水经初期雨水池收集后用于厂区降尘等，后期雨水排入园区市政雨水管网；无生产废水产生；生活污水经三级化粪池预处理后排入园区市政污水管网，由钦州市大榄坪污水处理厂进一步处理</w:t>
                  </w:r>
                </w:p>
              </w:tc>
              <w:tc>
                <w:tcPr>
                  <w:tcW w:w="684" w:type="pct"/>
                  <w:tcBorders>
                    <w:top w:val="single" w:color="auto" w:sz="4" w:space="0"/>
                    <w:left w:val="single" w:color="auto" w:sz="4" w:space="0"/>
                    <w:bottom w:val="single" w:color="auto" w:sz="4" w:space="0"/>
                    <w:right w:val="single" w:color="auto" w:sz="4" w:space="0"/>
                  </w:tcBorders>
                  <w:vAlign w:val="center"/>
                </w:tcPr>
                <w:p w14:paraId="6D09474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r>
            <w:tr w14:paraId="78AEE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9" w:type="pct"/>
                  <w:vMerge w:val="restart"/>
                  <w:tcBorders>
                    <w:top w:val="single" w:color="auto" w:sz="4" w:space="0"/>
                    <w:left w:val="single" w:color="auto" w:sz="4" w:space="0"/>
                    <w:right w:val="single" w:color="auto" w:sz="4" w:space="0"/>
                  </w:tcBorders>
                  <w:vAlign w:val="center"/>
                </w:tcPr>
                <w:p w14:paraId="422AA07F">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环保工程</w:t>
                  </w:r>
                </w:p>
              </w:tc>
              <w:tc>
                <w:tcPr>
                  <w:tcW w:w="825" w:type="pct"/>
                  <w:tcBorders>
                    <w:top w:val="single" w:color="auto" w:sz="4" w:space="0"/>
                    <w:left w:val="single" w:color="auto" w:sz="4" w:space="0"/>
                    <w:right w:val="single" w:color="auto" w:sz="4" w:space="0"/>
                  </w:tcBorders>
                  <w:vAlign w:val="center"/>
                </w:tcPr>
                <w:p w14:paraId="785C0233">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废气</w:t>
                  </w:r>
                </w:p>
              </w:tc>
              <w:tc>
                <w:tcPr>
                  <w:tcW w:w="3102" w:type="pct"/>
                  <w:tcBorders>
                    <w:top w:val="single" w:color="auto" w:sz="4" w:space="0"/>
                    <w:left w:val="single" w:color="auto" w:sz="4" w:space="0"/>
                    <w:bottom w:val="single" w:color="auto" w:sz="4" w:space="0"/>
                    <w:right w:val="single" w:color="auto" w:sz="4" w:space="0"/>
                  </w:tcBorders>
                  <w:vAlign w:val="center"/>
                </w:tcPr>
                <w:p w14:paraId="7CCD451A">
                  <w:pPr>
                    <w:spacing w:after="0" w:line="240" w:lineRule="auto"/>
                    <w:rPr>
                      <w:color w:val="0D0D0D" w:themeColor="text1" w:themeTint="F2"/>
                      <w:szCs w:val="21"/>
                      <w14:textFill>
                        <w14:solidFill>
                          <w14:schemeClr w14:val="tx1">
                            <w14:lumMod w14:val="95000"/>
                            <w14:lumOff w14:val="5000"/>
                          </w14:schemeClr>
                        </w14:solidFill>
                      </w14:textFill>
                    </w:rPr>
                  </w:pPr>
                  <w:bookmarkStart w:id="10" w:name="OLE_LINK11"/>
                  <w:r>
                    <w:rPr>
                      <w:rFonts w:hint="eastAsia"/>
                      <w:color w:val="0D0D0D" w:themeColor="text1" w:themeTint="F2"/>
                      <w:szCs w:val="21"/>
                      <w14:textFill>
                        <w14:solidFill>
                          <w14:schemeClr w14:val="tx1">
                            <w14:lumMod w14:val="95000"/>
                            <w14:lumOff w14:val="5000"/>
                          </w14:schemeClr>
                        </w14:solidFill>
                      </w14:textFill>
                    </w:rPr>
                    <w:t>（1）切割粉尘</w:t>
                  </w:r>
                  <w:bookmarkEnd w:id="10"/>
                  <w:r>
                    <w:rPr>
                      <w:rFonts w:hint="eastAsia"/>
                      <w:color w:val="0D0D0D" w:themeColor="text1" w:themeTint="F2"/>
                      <w:szCs w:val="21"/>
                      <w14:textFill>
                        <w14:solidFill>
                          <w14:schemeClr w14:val="tx1">
                            <w14:lumMod w14:val="95000"/>
                            <w14:lumOff w14:val="5000"/>
                          </w14:schemeClr>
                        </w14:solidFill>
                      </w14:textFill>
                    </w:rPr>
                    <w:t>、焊接烟尘和打磨粉尘：经移动式烟尘净化器处理后无组织排放，</w:t>
                  </w:r>
                  <w:r>
                    <w:rPr>
                      <w:rFonts w:hint="eastAsia"/>
                      <w:color w:val="0D0D0D" w:themeColor="text1" w:themeTint="F2"/>
                      <w:szCs w:val="21"/>
                      <w:u w:val="single"/>
                      <w14:textFill>
                        <w14:solidFill>
                          <w14:schemeClr w14:val="tx1">
                            <w14:lumMod w14:val="95000"/>
                            <w14:lumOff w14:val="5000"/>
                          </w14:schemeClr>
                        </w14:solidFill>
                      </w14:textFill>
                    </w:rPr>
                    <w:t>移动式烟尘净化器收集率为90%，去除率为95%</w:t>
                  </w:r>
                  <w:r>
                    <w:rPr>
                      <w:rFonts w:hint="eastAsia"/>
                      <w:color w:val="0D0D0D" w:themeColor="text1" w:themeTint="F2"/>
                      <w:szCs w:val="21"/>
                      <w14:textFill>
                        <w14:solidFill>
                          <w14:schemeClr w14:val="tx1">
                            <w14:lumMod w14:val="95000"/>
                            <w14:lumOff w14:val="5000"/>
                          </w14:schemeClr>
                        </w14:solidFill>
                      </w14:textFill>
                    </w:rPr>
                    <w:t>，同时加强车间机械通风</w:t>
                  </w:r>
                </w:p>
                <w:p w14:paraId="69E0E9E8">
                  <w:pPr>
                    <w:spacing w:after="0" w:line="240" w:lineRule="auto"/>
                    <w:rPr>
                      <w:color w:val="0D0D0D" w:themeColor="text1" w:themeTint="F2"/>
                      <w:szCs w:val="21"/>
                      <w14:textFill>
                        <w14:solidFill>
                          <w14:schemeClr w14:val="tx1">
                            <w14:lumMod w14:val="95000"/>
                            <w14:lumOff w14:val="5000"/>
                          </w14:schemeClr>
                        </w14:solidFill>
                      </w14:textFill>
                    </w:rPr>
                  </w:pPr>
                  <w:bookmarkStart w:id="11" w:name="OLE_LINK12"/>
                  <w:r>
                    <w:rPr>
                      <w:rFonts w:hint="eastAsia"/>
                      <w:color w:val="0D0D0D" w:themeColor="text1" w:themeTint="F2"/>
                      <w:szCs w:val="21"/>
                      <w14:textFill>
                        <w14:solidFill>
                          <w14:schemeClr w14:val="tx1">
                            <w14:lumMod w14:val="95000"/>
                            <w14:lumOff w14:val="5000"/>
                          </w14:schemeClr>
                        </w14:solidFill>
                      </w14:textFill>
                    </w:rPr>
                    <w:t>（2）喷漆废气</w:t>
                  </w:r>
                  <w:bookmarkEnd w:id="11"/>
                  <w:r>
                    <w:rPr>
                      <w:rFonts w:hint="eastAsia"/>
                      <w:color w:val="0D0D0D" w:themeColor="text1" w:themeTint="F2"/>
                      <w:szCs w:val="21"/>
                      <w14:textFill>
                        <w14:solidFill>
                          <w14:schemeClr w14:val="tx1">
                            <w14:lumMod w14:val="95000"/>
                            <w14:lumOff w14:val="5000"/>
                          </w14:schemeClr>
                        </w14:solidFill>
                      </w14:textFill>
                    </w:rPr>
                    <w:t>（漆雾和有机废气）和危废暂存间废气：密闭负压收集至“水帘柜+过滤棉+二级活性炭吸附装置”处理后通过30m排气筒（DA001）排放，废气收集率为90%，漆雾去除率为95%，非甲烷总烃和二甲苯去除率为30%</w:t>
                  </w:r>
                </w:p>
                <w:p w14:paraId="747A6609">
                  <w:pPr>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（3）食堂油烟：经油烟净化器处理后通过专用烟道引至屋顶排放</w:t>
                  </w:r>
                </w:p>
              </w:tc>
              <w:tc>
                <w:tcPr>
                  <w:tcW w:w="684" w:type="pct"/>
                  <w:tcBorders>
                    <w:top w:val="single" w:color="auto" w:sz="4" w:space="0"/>
                    <w:left w:val="single" w:color="auto" w:sz="4" w:space="0"/>
                    <w:bottom w:val="single" w:color="auto" w:sz="4" w:space="0"/>
                    <w:right w:val="single" w:color="auto" w:sz="4" w:space="0"/>
                  </w:tcBorders>
                  <w:vAlign w:val="center"/>
                </w:tcPr>
                <w:p w14:paraId="16A951AC">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r>
            <w:tr w14:paraId="524FA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9" w:type="pct"/>
                  <w:vMerge w:val="continue"/>
                  <w:tcBorders>
                    <w:left w:val="single" w:color="auto" w:sz="4" w:space="0"/>
                    <w:right w:val="single" w:color="auto" w:sz="4" w:space="0"/>
                  </w:tcBorders>
                  <w:vAlign w:val="center"/>
                </w:tcPr>
                <w:p w14:paraId="6877C1B1">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825" w:type="pct"/>
                  <w:vMerge w:val="restart"/>
                  <w:tcBorders>
                    <w:top w:val="single" w:color="auto" w:sz="4" w:space="0"/>
                    <w:left w:val="single" w:color="auto" w:sz="4" w:space="0"/>
                    <w:right w:val="single" w:color="auto" w:sz="4" w:space="0"/>
                  </w:tcBorders>
                  <w:vAlign w:val="center"/>
                </w:tcPr>
                <w:p w14:paraId="554E9E1B">
                  <w:pPr>
                    <w:spacing w:after="0" w:line="240" w:lineRule="auto"/>
                    <w:jc w:val="center"/>
                    <w:rPr>
                      <w:color w:val="0D0D0D" w:themeColor="text1" w:themeTint="F2"/>
                      <w:szCs w:val="21"/>
                      <w:lang w:eastAsia="en-US"/>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废水</w:t>
                  </w:r>
                </w:p>
              </w:tc>
              <w:tc>
                <w:tcPr>
                  <w:tcW w:w="3102" w:type="pct"/>
                  <w:tcBorders>
                    <w:top w:val="single" w:color="auto" w:sz="4" w:space="0"/>
                    <w:left w:val="single" w:color="auto" w:sz="4" w:space="0"/>
                    <w:bottom w:val="single" w:color="auto" w:sz="4" w:space="0"/>
                    <w:right w:val="single" w:color="auto" w:sz="4" w:space="0"/>
                  </w:tcBorders>
                  <w:vAlign w:val="center"/>
                </w:tcPr>
                <w:p w14:paraId="441466D9">
                  <w:pPr>
                    <w:spacing w:after="0" w:line="240" w:lineRule="auto"/>
                    <w:rPr>
                      <w:color w:val="0D0D0D" w:themeColor="text1" w:themeTint="F2"/>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初期雨水：经1座30m</w:t>
                  </w:r>
                  <w:r>
                    <w:rPr>
                      <w:rFonts w:hint="eastAsia"/>
                      <w:color w:val="0D0D0D" w:themeColor="text1" w:themeTint="F2"/>
                      <w:szCs w:val="21"/>
                      <w:u w:val="single"/>
                      <w:vertAlign w:val="superscript"/>
                      <w14:textFill>
                        <w14:solidFill>
                          <w14:schemeClr w14:val="tx1">
                            <w14:lumMod w14:val="95000"/>
                            <w14:lumOff w14:val="5000"/>
                          </w14:schemeClr>
                        </w14:solidFill>
                      </w14:textFill>
                    </w:rPr>
                    <w:t>3</w:t>
                  </w:r>
                  <w:r>
                    <w:rPr>
                      <w:rFonts w:hint="eastAsia"/>
                      <w:color w:val="0D0D0D" w:themeColor="text1" w:themeTint="F2"/>
                      <w:szCs w:val="21"/>
                      <w:u w:val="single"/>
                      <w14:textFill>
                        <w14:solidFill>
                          <w14:schemeClr w14:val="tx1">
                            <w14:lumMod w14:val="95000"/>
                            <w14:lumOff w14:val="5000"/>
                          </w14:schemeClr>
                        </w14:solidFill>
                      </w14:textFill>
                    </w:rPr>
                    <w:t>的初期雨水池收集后用于厂区降尘等，初期雨水池位于厂区东北部</w:t>
                  </w:r>
                </w:p>
              </w:tc>
              <w:tc>
                <w:tcPr>
                  <w:tcW w:w="684" w:type="pct"/>
                  <w:tcBorders>
                    <w:top w:val="single" w:color="auto" w:sz="4" w:space="0"/>
                    <w:left w:val="single" w:color="auto" w:sz="4" w:space="0"/>
                    <w:bottom w:val="single" w:color="auto" w:sz="4" w:space="0"/>
                    <w:right w:val="single" w:color="auto" w:sz="4" w:space="0"/>
                  </w:tcBorders>
                  <w:vAlign w:val="center"/>
                </w:tcPr>
                <w:p w14:paraId="5DBA6208">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初期雨水池未建</w:t>
                  </w:r>
                </w:p>
              </w:tc>
            </w:tr>
            <w:tr w14:paraId="03695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9" w:type="pct"/>
                  <w:vMerge w:val="continue"/>
                  <w:tcBorders>
                    <w:left w:val="single" w:color="auto" w:sz="4" w:space="0"/>
                    <w:right w:val="single" w:color="auto" w:sz="4" w:space="0"/>
                  </w:tcBorders>
                  <w:vAlign w:val="center"/>
                </w:tcPr>
                <w:p w14:paraId="518477E4">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825" w:type="pct"/>
                  <w:vMerge w:val="continue"/>
                  <w:tcBorders>
                    <w:left w:val="single" w:color="auto" w:sz="4" w:space="0"/>
                    <w:right w:val="single" w:color="auto" w:sz="4" w:space="0"/>
                  </w:tcBorders>
                  <w:vAlign w:val="center"/>
                </w:tcPr>
                <w:p w14:paraId="61F84762">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3102" w:type="pct"/>
                  <w:tcBorders>
                    <w:top w:val="single" w:color="auto" w:sz="4" w:space="0"/>
                    <w:left w:val="single" w:color="auto" w:sz="4" w:space="0"/>
                    <w:bottom w:val="single" w:color="auto" w:sz="4" w:space="0"/>
                    <w:right w:val="single" w:color="auto" w:sz="4" w:space="0"/>
                  </w:tcBorders>
                  <w:vAlign w:val="center"/>
                </w:tcPr>
                <w:p w14:paraId="0CD7677A">
                  <w:pPr>
                    <w:spacing w:after="0" w:line="240" w:lineRule="auto"/>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生活污水</w:t>
                  </w:r>
                  <w:r>
                    <w:rPr>
                      <w:rFonts w:hint="eastAsia"/>
                      <w:color w:val="0D0D0D" w:themeColor="text1" w:themeTint="F2"/>
                      <w:szCs w:val="21"/>
                      <w14:textFill>
                        <w14:solidFill>
                          <w14:schemeClr w14:val="tx1">
                            <w14:lumMod w14:val="95000"/>
                            <w14:lumOff w14:val="5000"/>
                          </w14:schemeClr>
                        </w14:solidFill>
                      </w14:textFill>
                    </w:rPr>
                    <w:t>：经三级化粪池预处理后排入园区市政污水管网，由钦州市大榄坪污水处理厂进一步处理</w:t>
                  </w:r>
                </w:p>
              </w:tc>
              <w:tc>
                <w:tcPr>
                  <w:tcW w:w="684" w:type="pct"/>
                  <w:tcBorders>
                    <w:top w:val="single" w:color="auto" w:sz="4" w:space="0"/>
                    <w:left w:val="single" w:color="auto" w:sz="4" w:space="0"/>
                    <w:bottom w:val="single" w:color="auto" w:sz="4" w:space="0"/>
                    <w:right w:val="single" w:color="auto" w:sz="4" w:space="0"/>
                  </w:tcBorders>
                  <w:vAlign w:val="center"/>
                </w:tcPr>
                <w:p w14:paraId="3EA963E0">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r>
            <w:tr w14:paraId="0B2CC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9" w:type="pct"/>
                  <w:vMerge w:val="continue"/>
                  <w:tcBorders>
                    <w:left w:val="single" w:color="auto" w:sz="4" w:space="0"/>
                    <w:right w:val="single" w:color="auto" w:sz="4" w:space="0"/>
                  </w:tcBorders>
                  <w:vAlign w:val="center"/>
                </w:tcPr>
                <w:p w14:paraId="54B41F72">
                  <w:pPr>
                    <w:widowControl/>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825" w:type="pct"/>
                  <w:tcBorders>
                    <w:top w:val="single" w:color="auto" w:sz="4" w:space="0"/>
                    <w:left w:val="single" w:color="auto" w:sz="4" w:space="0"/>
                    <w:bottom w:val="single" w:color="auto" w:sz="4" w:space="0"/>
                    <w:right w:val="single" w:color="auto" w:sz="4" w:space="0"/>
                  </w:tcBorders>
                  <w:vAlign w:val="center"/>
                </w:tcPr>
                <w:p w14:paraId="1D273E2B">
                  <w:pPr>
                    <w:spacing w:after="0" w:line="240" w:lineRule="auto"/>
                    <w:jc w:val="center"/>
                    <w:rPr>
                      <w:color w:val="0D0D0D" w:themeColor="text1" w:themeTint="F2"/>
                      <w:szCs w:val="21"/>
                      <w:lang w:eastAsia="en-US"/>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噪声</w:t>
                  </w:r>
                </w:p>
              </w:tc>
              <w:tc>
                <w:tcPr>
                  <w:tcW w:w="3102" w:type="pct"/>
                  <w:tcBorders>
                    <w:top w:val="single" w:color="auto" w:sz="4" w:space="0"/>
                    <w:left w:val="single" w:color="auto" w:sz="4" w:space="0"/>
                    <w:bottom w:val="single" w:color="auto" w:sz="4" w:space="0"/>
                    <w:right w:val="single" w:color="auto" w:sz="4" w:space="0"/>
                  </w:tcBorders>
                  <w:vAlign w:val="center"/>
                </w:tcPr>
                <w:p w14:paraId="0588C4BA">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选用低噪声设备、基础减振、厂房隔声等</w:t>
                  </w:r>
                </w:p>
              </w:tc>
              <w:tc>
                <w:tcPr>
                  <w:tcW w:w="684" w:type="pct"/>
                  <w:tcBorders>
                    <w:top w:val="single" w:color="auto" w:sz="4" w:space="0"/>
                    <w:left w:val="single" w:color="auto" w:sz="4" w:space="0"/>
                    <w:bottom w:val="single" w:color="auto" w:sz="4" w:space="0"/>
                    <w:right w:val="single" w:color="auto" w:sz="4" w:space="0"/>
                  </w:tcBorders>
                  <w:vAlign w:val="center"/>
                </w:tcPr>
                <w:p w14:paraId="6AEFC386">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r>
            <w:tr w14:paraId="27FBB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9" w:type="pct"/>
                  <w:vMerge w:val="continue"/>
                  <w:tcBorders>
                    <w:left w:val="single" w:color="auto" w:sz="4" w:space="0"/>
                    <w:right w:val="single" w:color="auto" w:sz="4" w:space="0"/>
                  </w:tcBorders>
                  <w:vAlign w:val="center"/>
                </w:tcPr>
                <w:p w14:paraId="51124082">
                  <w:pPr>
                    <w:widowControl/>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825" w:type="pct"/>
                  <w:tcBorders>
                    <w:top w:val="single" w:color="auto" w:sz="4" w:space="0"/>
                    <w:left w:val="single" w:color="auto" w:sz="4" w:space="0"/>
                    <w:bottom w:val="single" w:color="auto" w:sz="4" w:space="0"/>
                    <w:right w:val="single" w:color="auto" w:sz="4" w:space="0"/>
                  </w:tcBorders>
                  <w:vAlign w:val="center"/>
                </w:tcPr>
                <w:p w14:paraId="4441A52D">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固体废物</w:t>
                  </w:r>
                </w:p>
              </w:tc>
              <w:tc>
                <w:tcPr>
                  <w:tcW w:w="3102" w:type="pct"/>
                  <w:tcBorders>
                    <w:top w:val="single" w:color="auto" w:sz="4" w:space="0"/>
                    <w:left w:val="single" w:color="auto" w:sz="4" w:space="0"/>
                    <w:bottom w:val="single" w:color="auto" w:sz="4" w:space="0"/>
                    <w:right w:val="single" w:color="auto" w:sz="4" w:space="0"/>
                  </w:tcBorders>
                  <w:vAlign w:val="center"/>
                </w:tcPr>
                <w:p w14:paraId="256A830B">
                  <w:pPr>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（1）生活垃圾：在办公楼</w:t>
                  </w:r>
                  <w:r>
                    <w:rPr>
                      <w:color w:val="0D0D0D" w:themeColor="text1" w:themeTint="F2"/>
                      <w:szCs w:val="21"/>
                      <w14:textFill>
                        <w14:solidFill>
                          <w14:schemeClr w14:val="tx1">
                            <w14:lumMod w14:val="95000"/>
                            <w14:lumOff w14:val="5000"/>
                          </w14:schemeClr>
                        </w14:solidFill>
                      </w14:textFill>
                    </w:rPr>
                    <w:t>设置</w:t>
                  </w:r>
                  <w:r>
                    <w:rPr>
                      <w:rFonts w:hint="eastAsia"/>
                      <w:color w:val="0D0D0D" w:themeColor="text1" w:themeTint="F2"/>
                      <w:szCs w:val="21"/>
                      <w14:textFill>
                        <w14:solidFill>
                          <w14:schemeClr w14:val="tx1">
                            <w14:lumMod w14:val="95000"/>
                            <w14:lumOff w14:val="5000"/>
                          </w14:schemeClr>
                        </w14:solidFill>
                      </w14:textFill>
                    </w:rPr>
                    <w:t>若干生活垃圾桶，集中分类收集后由环卫部门清运处置</w:t>
                  </w:r>
                </w:p>
                <w:p w14:paraId="023212B8">
                  <w:pPr>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（2）一般固废：在生产车间内设置1个20</w:t>
                  </w:r>
                  <w:r>
                    <w:rPr>
                      <w:color w:val="0D0D0D" w:themeColor="text1" w:themeTint="F2"/>
                      <w:szCs w:val="21"/>
                      <w14:textFill>
                        <w14:solidFill>
                          <w14:schemeClr w14:val="tx1">
                            <w14:lumMod w14:val="95000"/>
                            <w14:lumOff w14:val="5000"/>
                          </w14:schemeClr>
                        </w14:solidFill>
                      </w14:textFill>
                    </w:rPr>
                    <w:t>m</w:t>
                  </w:r>
                  <w:r>
                    <w:rPr>
                      <w:color w:val="0D0D0D" w:themeColor="text1" w:themeTint="F2"/>
                      <w:szCs w:val="21"/>
                      <w:vertAlign w:val="superscript"/>
                      <w14:textFill>
                        <w14:solidFill>
                          <w14:schemeClr w14:val="tx1">
                            <w14:lumMod w14:val="95000"/>
                            <w14:lumOff w14:val="5000"/>
                          </w14:schemeClr>
                        </w14:solidFill>
                      </w14:textFill>
                    </w:rPr>
                    <w:t>2</w:t>
                  </w:r>
                  <w:r>
                    <w:rPr>
                      <w:rFonts w:hint="eastAsia"/>
                      <w:color w:val="0D0D0D" w:themeColor="text1" w:themeTint="F2"/>
                      <w:szCs w:val="21"/>
                      <w14:textFill>
                        <w14:solidFill>
                          <w14:schemeClr w14:val="tx1">
                            <w14:lumMod w14:val="95000"/>
                            <w14:lumOff w14:val="5000"/>
                          </w14:schemeClr>
                        </w14:solidFill>
                      </w14:textFill>
                    </w:rPr>
                    <w:t>的一般固废暂存间，一般固废外售第三方单位资源化利用，一般固废暂存间按照《一般工业固体废物贮存和填埋污染控制标准》（GB18599-2020）相关要求进行建设和管理</w:t>
                  </w:r>
                </w:p>
                <w:p w14:paraId="5604C887">
                  <w:pPr>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（3）危险废物：</w:t>
                  </w:r>
                  <w:r>
                    <w:rPr>
                      <w:rFonts w:hint="eastAsia"/>
                      <w:color w:val="0D0D0D" w:themeColor="text1" w:themeTint="F2"/>
                      <w:szCs w:val="21"/>
                      <w:u w:val="single"/>
                      <w14:textFill>
                        <w14:solidFill>
                          <w14:schemeClr w14:val="tx1">
                            <w14:lumMod w14:val="95000"/>
                            <w14:lumOff w14:val="5000"/>
                          </w14:schemeClr>
                        </w14:solidFill>
                      </w14:textFill>
                    </w:rPr>
                    <w:t>在厂区西部设置1个35</w:t>
                  </w:r>
                  <w:r>
                    <w:rPr>
                      <w:color w:val="0D0D0D" w:themeColor="text1" w:themeTint="F2"/>
                      <w:szCs w:val="21"/>
                      <w:u w:val="single"/>
                      <w14:textFill>
                        <w14:solidFill>
                          <w14:schemeClr w14:val="tx1">
                            <w14:lumMod w14:val="95000"/>
                            <w14:lumOff w14:val="5000"/>
                          </w14:schemeClr>
                        </w14:solidFill>
                      </w14:textFill>
                    </w:rPr>
                    <w:t>m</w:t>
                  </w:r>
                  <w:r>
                    <w:rPr>
                      <w:color w:val="0D0D0D" w:themeColor="text1" w:themeTint="F2"/>
                      <w:szCs w:val="21"/>
                      <w:u w:val="single"/>
                      <w:vertAlign w:val="superscript"/>
                      <w14:textFill>
                        <w14:solidFill>
                          <w14:schemeClr w14:val="tx1">
                            <w14:lumMod w14:val="95000"/>
                            <w14:lumOff w14:val="5000"/>
                          </w14:schemeClr>
                        </w14:solidFill>
                      </w14:textFill>
                    </w:rPr>
                    <w:t>2</w:t>
                  </w:r>
                  <w:r>
                    <w:rPr>
                      <w:rFonts w:hint="eastAsia"/>
                      <w:color w:val="0D0D0D" w:themeColor="text1" w:themeTint="F2"/>
                      <w:szCs w:val="21"/>
                      <w:u w:val="single"/>
                      <w14:textFill>
                        <w14:solidFill>
                          <w14:schemeClr w14:val="tx1">
                            <w14:lumMod w14:val="95000"/>
                            <w14:lumOff w14:val="5000"/>
                          </w14:schemeClr>
                        </w14:solidFill>
                      </w14:textFill>
                    </w:rPr>
                    <w:t>的</w:t>
                  </w:r>
                  <w:bookmarkStart w:id="12" w:name="OLE_LINK14"/>
                  <w:r>
                    <w:rPr>
                      <w:rFonts w:hint="eastAsia"/>
                      <w:color w:val="0D0D0D" w:themeColor="text1" w:themeTint="F2"/>
                      <w:szCs w:val="21"/>
                      <w:u w:val="single"/>
                      <w14:textFill>
                        <w14:solidFill>
                          <w14:schemeClr w14:val="tx1">
                            <w14:lumMod w14:val="95000"/>
                            <w14:lumOff w14:val="5000"/>
                          </w14:schemeClr>
                        </w14:solidFill>
                      </w14:textFill>
                    </w:rPr>
                    <w:t>危废暂存间</w:t>
                  </w:r>
                  <w:bookmarkEnd w:id="12"/>
                  <w:r>
                    <w:rPr>
                      <w:rFonts w:hint="eastAsia"/>
                      <w:color w:val="0D0D0D" w:themeColor="text1" w:themeTint="F2"/>
                      <w:szCs w:val="21"/>
                      <w14:textFill>
                        <w14:solidFill>
                          <w14:schemeClr w14:val="tx1">
                            <w14:lumMod w14:val="95000"/>
                            <w14:lumOff w14:val="5000"/>
                          </w14:schemeClr>
                        </w14:solidFill>
                      </w14:textFill>
                    </w:rPr>
                    <w:t>，危险废物委托有资质单位清运处置，危废暂存间按照《危险废物贮存污染控制标准》（GB18597-2023）相关要求进行建设和管理</w:t>
                  </w:r>
                </w:p>
              </w:tc>
              <w:tc>
                <w:tcPr>
                  <w:tcW w:w="684" w:type="pct"/>
                  <w:tcBorders>
                    <w:top w:val="single" w:color="auto" w:sz="4" w:space="0"/>
                    <w:left w:val="single" w:color="auto" w:sz="4" w:space="0"/>
                    <w:bottom w:val="single" w:color="auto" w:sz="4" w:space="0"/>
                    <w:right w:val="single" w:color="auto" w:sz="4" w:space="0"/>
                  </w:tcBorders>
                  <w:vAlign w:val="center"/>
                </w:tcPr>
                <w:p w14:paraId="108DB8EB">
                  <w:pPr>
                    <w:spacing w:after="0" w:line="240" w:lineRule="auto"/>
                    <w:rPr>
                      <w:color w:val="0D0D0D" w:themeColor="text1" w:themeTint="F2"/>
                      <w:szCs w:val="21"/>
                      <w14:textFill>
                        <w14:solidFill>
                          <w14:schemeClr w14:val="tx1">
                            <w14:lumMod w14:val="95000"/>
                            <w14:lumOff w14:val="5000"/>
                          </w14:schemeClr>
                        </w14:solidFill>
                      </w14:textFill>
                    </w:rPr>
                  </w:pPr>
                  <w:bookmarkStart w:id="13" w:name="OLE_LINK13"/>
                  <w:r>
                    <w:rPr>
                      <w:rFonts w:hint="eastAsia"/>
                      <w:color w:val="0D0D0D" w:themeColor="text1" w:themeTint="F2"/>
                      <w:szCs w:val="21"/>
                      <w14:textFill>
                        <w14:solidFill>
                          <w14:schemeClr w14:val="tx1">
                            <w14:lumMod w14:val="95000"/>
                            <w14:lumOff w14:val="5000"/>
                          </w14:schemeClr>
                        </w14:solidFill>
                      </w14:textFill>
                    </w:rPr>
                    <w:t>一般固废暂存间和危废暂存间未建</w:t>
                  </w:r>
                  <w:bookmarkEnd w:id="13"/>
                </w:p>
              </w:tc>
            </w:tr>
          </w:tbl>
          <w:p w14:paraId="7F0D4068">
            <w:pPr>
              <w:pStyle w:val="47"/>
              <w:spacing w:after="0" w:line="360" w:lineRule="auto"/>
              <w:ind w:firstLine="482" w:firstLineChars="200"/>
              <w:rPr>
                <w:rFonts w:ascii="Times New Roman" w:hAnsi="Times New Roman"/>
                <w:b/>
                <w:bCs/>
                <w:color w:val="0D0D0D" w:themeColor="text1" w:themeTint="F2"/>
                <w:sz w:val="24"/>
                <w:szCs w:val="24"/>
                <w:lang w:eastAsia="zh-CN"/>
                <w14:textFill>
                  <w14:solidFill>
                    <w14:schemeClr w14:val="tx1">
                      <w14:lumMod w14:val="95000"/>
                      <w14:lumOff w14:val="5000"/>
                    </w14:schemeClr>
                  </w14:solidFill>
                </w14:textFill>
              </w:rPr>
            </w:pPr>
            <w:r>
              <w:rPr>
                <w:rFonts w:hint="eastAsia" w:ascii="Times New Roman" w:hAnsi="Times New Roman"/>
                <w:b/>
                <w:bCs/>
                <w:color w:val="0D0D0D" w:themeColor="text1" w:themeTint="F2"/>
                <w:sz w:val="24"/>
                <w:szCs w:val="24"/>
                <w:lang w:eastAsia="zh-CN"/>
                <w14:textFill>
                  <w14:solidFill>
                    <w14:schemeClr w14:val="tx1">
                      <w14:lumMod w14:val="95000"/>
                      <w14:lumOff w14:val="5000"/>
                    </w14:schemeClr>
                  </w14:solidFill>
                </w14:textFill>
              </w:rPr>
              <w:t>3.产品方案</w:t>
            </w:r>
          </w:p>
          <w:p w14:paraId="3A6CDDB4">
            <w:pPr>
              <w:pStyle w:val="47"/>
              <w:spacing w:after="0" w:line="360" w:lineRule="auto"/>
              <w:ind w:firstLine="480" w:firstLineChars="200"/>
              <w:jc w:val="both"/>
              <w:rPr>
                <w:rFonts w:ascii="Times New Roman" w:hAnsi="Times New Roman"/>
                <w:color w:val="0D0D0D" w:themeColor="text1" w:themeTint="F2"/>
                <w:sz w:val="24"/>
                <w:szCs w:val="24"/>
                <w:lang w:eastAsia="zh-CN"/>
                <w14:textFill>
                  <w14:solidFill>
                    <w14:schemeClr w14:val="tx1">
                      <w14:lumMod w14:val="95000"/>
                      <w14:lumOff w14:val="5000"/>
                    </w14:schemeClr>
                  </w14:solidFill>
                </w14:textFill>
              </w:rPr>
            </w:pPr>
            <w:r>
              <w:rPr>
                <w:rFonts w:ascii="Times New Roman" w:hAnsi="Times New Roman"/>
                <w:color w:val="0D0D0D" w:themeColor="text1" w:themeTint="F2"/>
                <w:sz w:val="24"/>
                <w:szCs w:val="24"/>
                <w:lang w:eastAsia="zh-CN"/>
                <w14:textFill>
                  <w14:solidFill>
                    <w14:schemeClr w14:val="tx1">
                      <w14:lumMod w14:val="95000"/>
                      <w14:lumOff w14:val="5000"/>
                    </w14:schemeClr>
                  </w14:solidFill>
                </w14:textFill>
              </w:rPr>
              <w:t>项目</w:t>
            </w:r>
            <w:r>
              <w:rPr>
                <w:rFonts w:hint="eastAsia" w:ascii="Times New Roman" w:hAnsi="Times New Roman"/>
                <w:color w:val="0D0D0D" w:themeColor="text1" w:themeTint="F2"/>
                <w:sz w:val="24"/>
                <w:szCs w:val="24"/>
                <w:lang w:eastAsia="zh-CN"/>
                <w14:textFill>
                  <w14:solidFill>
                    <w14:schemeClr w14:val="tx1">
                      <w14:lumMod w14:val="95000"/>
                      <w14:lumOff w14:val="5000"/>
                    </w14:schemeClr>
                  </w14:solidFill>
                </w14:textFill>
              </w:rPr>
              <w:t>产品方案详见表2-2。</w:t>
            </w:r>
          </w:p>
          <w:p w14:paraId="7D82090B">
            <w:pPr>
              <w:spacing w:after="0"/>
              <w:jc w:val="center"/>
              <w:rPr>
                <w:b/>
                <w:bCs/>
                <w:color w:val="0D0D0D" w:themeColor="text1" w:themeTint="F2"/>
                <w:szCs w:val="21"/>
                <w14:textFill>
                  <w14:solidFill>
                    <w14:schemeClr w14:val="tx1">
                      <w14:lumMod w14:val="95000"/>
                      <w14:lumOff w14:val="5000"/>
                    </w14:schemeClr>
                  </w14:solidFill>
                </w14:textFill>
              </w:rPr>
            </w:pPr>
            <w:r>
              <w:rPr>
                <w:rFonts w:hint="eastAsia"/>
                <w:b/>
                <w:bCs/>
                <w:color w:val="0D0D0D" w:themeColor="text1" w:themeTint="F2"/>
                <w:szCs w:val="21"/>
                <w14:textFill>
                  <w14:solidFill>
                    <w14:schemeClr w14:val="tx1">
                      <w14:lumMod w14:val="95000"/>
                      <w14:lumOff w14:val="5000"/>
                    </w14:schemeClr>
                  </w14:solidFill>
                </w14:textFill>
              </w:rPr>
              <w:t>表2</w:t>
            </w:r>
            <w:r>
              <w:rPr>
                <w:b/>
                <w:bCs/>
                <w:color w:val="0D0D0D" w:themeColor="text1" w:themeTint="F2"/>
                <w:szCs w:val="21"/>
                <w14:textFill>
                  <w14:solidFill>
                    <w14:schemeClr w14:val="tx1">
                      <w14:lumMod w14:val="95000"/>
                      <w14:lumOff w14:val="5000"/>
                    </w14:schemeClr>
                  </w14:solidFill>
                </w14:textFill>
              </w:rPr>
              <w:t>-</w:t>
            </w:r>
            <w:r>
              <w:rPr>
                <w:rFonts w:hint="eastAsia"/>
                <w:b/>
                <w:bCs/>
                <w:color w:val="0D0D0D" w:themeColor="text1" w:themeTint="F2"/>
                <w:szCs w:val="21"/>
                <w14:textFill>
                  <w14:solidFill>
                    <w14:schemeClr w14:val="tx1">
                      <w14:lumMod w14:val="95000"/>
                      <w14:lumOff w14:val="5000"/>
                    </w14:schemeClr>
                  </w14:solidFill>
                </w14:textFill>
              </w:rPr>
              <w:t>2</w:t>
            </w:r>
            <w:r>
              <w:rPr>
                <w:b/>
                <w:bCs/>
                <w:color w:val="0D0D0D" w:themeColor="text1" w:themeTint="F2"/>
                <w:szCs w:val="21"/>
                <w14:textFill>
                  <w14:solidFill>
                    <w14:schemeClr w14:val="tx1">
                      <w14:lumMod w14:val="95000"/>
                      <w14:lumOff w14:val="5000"/>
                    </w14:schemeClr>
                  </w14:solidFill>
                </w14:textFill>
              </w:rPr>
              <w:t xml:space="preserve">  </w:t>
            </w:r>
            <w:r>
              <w:rPr>
                <w:rFonts w:hint="eastAsia"/>
                <w:b/>
                <w:bCs/>
                <w:color w:val="0D0D0D" w:themeColor="text1" w:themeTint="F2"/>
                <w:szCs w:val="21"/>
                <w14:textFill>
                  <w14:solidFill>
                    <w14:schemeClr w14:val="tx1">
                      <w14:lumMod w14:val="95000"/>
                      <w14:lumOff w14:val="5000"/>
                    </w14:schemeClr>
                  </w14:solidFill>
                </w14:textFill>
              </w:rPr>
              <w:t>产品方案一览表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
              <w:gridCol w:w="1250"/>
              <w:gridCol w:w="940"/>
              <w:gridCol w:w="1095"/>
              <w:gridCol w:w="4781"/>
            </w:tblGrid>
            <w:tr w14:paraId="33B58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2" w:type="pct"/>
                  <w:vAlign w:val="center"/>
                </w:tcPr>
                <w:p w14:paraId="00A1F638">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序号</w:t>
                  </w:r>
                </w:p>
              </w:tc>
              <w:tc>
                <w:tcPr>
                  <w:tcW w:w="694" w:type="pct"/>
                  <w:vAlign w:val="center"/>
                </w:tcPr>
                <w:p w14:paraId="606F6256">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名称</w:t>
                  </w:r>
                </w:p>
              </w:tc>
              <w:tc>
                <w:tcPr>
                  <w:tcW w:w="522" w:type="pct"/>
                  <w:vAlign w:val="center"/>
                </w:tcPr>
                <w:p w14:paraId="2C1C6C9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单位</w:t>
                  </w:r>
                </w:p>
              </w:tc>
              <w:tc>
                <w:tcPr>
                  <w:tcW w:w="608" w:type="pct"/>
                  <w:vAlign w:val="center"/>
                </w:tcPr>
                <w:p w14:paraId="597E98A6">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数量</w:t>
                  </w:r>
                </w:p>
              </w:tc>
              <w:tc>
                <w:tcPr>
                  <w:tcW w:w="2654" w:type="pct"/>
                  <w:vAlign w:val="center"/>
                </w:tcPr>
                <w:p w14:paraId="68B2F03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备注</w:t>
                  </w:r>
                </w:p>
              </w:tc>
            </w:tr>
            <w:tr w14:paraId="093FE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2" w:type="pct"/>
                  <w:vAlign w:val="center"/>
                </w:tcPr>
                <w:p w14:paraId="568E3BC4">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w:t>
                  </w:r>
                </w:p>
              </w:tc>
              <w:tc>
                <w:tcPr>
                  <w:tcW w:w="694" w:type="pct"/>
                  <w:vAlign w:val="center"/>
                </w:tcPr>
                <w:p w14:paraId="2997B90D">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加工件</w:t>
                  </w:r>
                </w:p>
              </w:tc>
              <w:tc>
                <w:tcPr>
                  <w:tcW w:w="522" w:type="pct"/>
                  <w:vAlign w:val="center"/>
                </w:tcPr>
                <w:p w14:paraId="3CA30250">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t/a</w:t>
                  </w:r>
                </w:p>
              </w:tc>
              <w:tc>
                <w:tcPr>
                  <w:tcW w:w="608" w:type="pct"/>
                  <w:vAlign w:val="center"/>
                </w:tcPr>
                <w:p w14:paraId="549C81B1">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10000</w:t>
                  </w:r>
                </w:p>
              </w:tc>
              <w:tc>
                <w:tcPr>
                  <w:tcW w:w="2654" w:type="pct"/>
                  <w:vAlign w:val="center"/>
                </w:tcPr>
                <w:p w14:paraId="132839D9">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其中10%（1000t）需要喷涂防腐</w:t>
                  </w:r>
                </w:p>
              </w:tc>
            </w:tr>
          </w:tbl>
          <w:p w14:paraId="7351EEF3">
            <w:pPr>
              <w:spacing w:after="0" w:line="360" w:lineRule="auto"/>
              <w:ind w:firstLine="482" w:firstLineChars="200"/>
              <w:rPr>
                <w:b/>
                <w:bCs/>
                <w:color w:val="0D0D0D" w:themeColor="text1" w:themeTint="F2"/>
                <w:sz w:val="24"/>
                <w14:textFill>
                  <w14:solidFill>
                    <w14:schemeClr w14:val="tx1">
                      <w14:lumMod w14:val="95000"/>
                      <w14:lumOff w14:val="5000"/>
                    </w14:schemeClr>
                  </w14:solidFill>
                </w14:textFill>
              </w:rPr>
            </w:pPr>
            <w:r>
              <w:rPr>
                <w:rFonts w:hint="eastAsia"/>
                <w:b/>
                <w:bCs/>
                <w:color w:val="0D0D0D" w:themeColor="text1" w:themeTint="F2"/>
                <w:sz w:val="24"/>
                <w14:textFill>
                  <w14:solidFill>
                    <w14:schemeClr w14:val="tx1">
                      <w14:lumMod w14:val="95000"/>
                      <w14:lumOff w14:val="5000"/>
                    </w14:schemeClr>
                  </w14:solidFill>
                </w14:textFill>
              </w:rPr>
              <w:t>4.主要生产设备</w:t>
            </w:r>
          </w:p>
          <w:p w14:paraId="2948C462">
            <w:pPr>
              <w:spacing w:after="0" w:line="360" w:lineRule="auto"/>
              <w:ind w:left="105" w:leftChars="50"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项目主要生产设备详见表2</w:t>
            </w:r>
            <w:r>
              <w:rPr>
                <w:color w:val="0D0D0D" w:themeColor="text1" w:themeTint="F2"/>
                <w:sz w:val="24"/>
                <w14:textFill>
                  <w14:solidFill>
                    <w14:schemeClr w14:val="tx1">
                      <w14:lumMod w14:val="95000"/>
                      <w14:lumOff w14:val="5000"/>
                    </w14:schemeClr>
                  </w14:solidFill>
                </w14:textFill>
              </w:rPr>
              <w:t>-</w:t>
            </w:r>
            <w:r>
              <w:rPr>
                <w:rFonts w:hint="eastAsia"/>
                <w:color w:val="0D0D0D" w:themeColor="text1" w:themeTint="F2"/>
                <w:sz w:val="24"/>
                <w14:textFill>
                  <w14:solidFill>
                    <w14:schemeClr w14:val="tx1">
                      <w14:lumMod w14:val="95000"/>
                      <w14:lumOff w14:val="5000"/>
                    </w14:schemeClr>
                  </w14:solidFill>
                </w14:textFill>
              </w:rPr>
              <w:t>3。</w:t>
            </w:r>
          </w:p>
          <w:p w14:paraId="67A2B0DA">
            <w:pPr>
              <w:spacing w:after="0"/>
              <w:jc w:val="center"/>
              <w:rPr>
                <w:color w:val="0D0D0D" w:themeColor="text1" w:themeTint="F2"/>
                <w:szCs w:val="21"/>
                <w14:textFill>
                  <w14:solidFill>
                    <w14:schemeClr w14:val="tx1">
                      <w14:lumMod w14:val="95000"/>
                      <w14:lumOff w14:val="5000"/>
                    </w14:schemeClr>
                  </w14:solidFill>
                </w14:textFill>
              </w:rPr>
            </w:pPr>
            <w:r>
              <w:rPr>
                <w:rFonts w:hint="eastAsia"/>
                <w:b/>
                <w:bCs/>
                <w:color w:val="0D0D0D" w:themeColor="text1" w:themeTint="F2"/>
                <w:szCs w:val="21"/>
                <w14:textFill>
                  <w14:solidFill>
                    <w14:schemeClr w14:val="tx1">
                      <w14:lumMod w14:val="95000"/>
                      <w14:lumOff w14:val="5000"/>
                    </w14:schemeClr>
                  </w14:solidFill>
                </w14:textFill>
              </w:rPr>
              <w:t>表2</w:t>
            </w:r>
            <w:r>
              <w:rPr>
                <w:b/>
                <w:bCs/>
                <w:color w:val="0D0D0D" w:themeColor="text1" w:themeTint="F2"/>
                <w:szCs w:val="21"/>
                <w14:textFill>
                  <w14:solidFill>
                    <w14:schemeClr w14:val="tx1">
                      <w14:lumMod w14:val="95000"/>
                      <w14:lumOff w14:val="5000"/>
                    </w14:schemeClr>
                  </w14:solidFill>
                </w14:textFill>
              </w:rPr>
              <w:t>-</w:t>
            </w:r>
            <w:r>
              <w:rPr>
                <w:rFonts w:hint="eastAsia"/>
                <w:b/>
                <w:bCs/>
                <w:color w:val="0D0D0D" w:themeColor="text1" w:themeTint="F2"/>
                <w:szCs w:val="21"/>
                <w14:textFill>
                  <w14:solidFill>
                    <w14:schemeClr w14:val="tx1">
                      <w14:lumMod w14:val="95000"/>
                      <w14:lumOff w14:val="5000"/>
                    </w14:schemeClr>
                  </w14:solidFill>
                </w14:textFill>
              </w:rPr>
              <w:t>3</w:t>
            </w:r>
            <w:r>
              <w:rPr>
                <w:b/>
                <w:bCs/>
                <w:color w:val="0D0D0D" w:themeColor="text1" w:themeTint="F2"/>
                <w:szCs w:val="21"/>
                <w14:textFill>
                  <w14:solidFill>
                    <w14:schemeClr w14:val="tx1">
                      <w14:lumMod w14:val="95000"/>
                      <w14:lumOff w14:val="5000"/>
                    </w14:schemeClr>
                  </w14:solidFill>
                </w14:textFill>
              </w:rPr>
              <w:t xml:space="preserve">  </w:t>
            </w:r>
            <w:r>
              <w:rPr>
                <w:rFonts w:hint="eastAsia"/>
                <w:b/>
                <w:bCs/>
                <w:color w:val="0D0D0D" w:themeColor="text1" w:themeTint="F2"/>
                <w:szCs w:val="21"/>
                <w14:textFill>
                  <w14:solidFill>
                    <w14:schemeClr w14:val="tx1">
                      <w14:lumMod w14:val="95000"/>
                      <w14:lumOff w14:val="5000"/>
                    </w14:schemeClr>
                  </w14:solidFill>
                </w14:textFill>
              </w:rPr>
              <w:t>主要生产设备一览表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4"/>
              <w:gridCol w:w="4105"/>
              <w:gridCol w:w="1799"/>
              <w:gridCol w:w="1034"/>
              <w:gridCol w:w="1034"/>
            </w:tblGrid>
            <w:tr w14:paraId="36BA3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pct"/>
                  <w:vAlign w:val="center"/>
                </w:tcPr>
                <w:p w14:paraId="67677F73">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序</w:t>
                  </w:r>
                  <w:r>
                    <w:rPr>
                      <w:bCs/>
                      <w:color w:val="0D0D0D" w:themeColor="text1" w:themeTint="F2"/>
                      <w:szCs w:val="21"/>
                      <w14:textFill>
                        <w14:solidFill>
                          <w14:schemeClr w14:val="tx1">
                            <w14:lumMod w14:val="95000"/>
                            <w14:lumOff w14:val="5000"/>
                          </w14:schemeClr>
                        </w14:solidFill>
                      </w14:textFill>
                    </w:rPr>
                    <w:t>号</w:t>
                  </w:r>
                </w:p>
              </w:tc>
              <w:tc>
                <w:tcPr>
                  <w:tcW w:w="2279" w:type="pct"/>
                  <w:vAlign w:val="center"/>
                </w:tcPr>
                <w:p w14:paraId="089139F8">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bCs/>
                      <w:color w:val="0D0D0D" w:themeColor="text1" w:themeTint="F2"/>
                      <w:szCs w:val="21"/>
                      <w14:textFill>
                        <w14:solidFill>
                          <w14:schemeClr w14:val="tx1">
                            <w14:lumMod w14:val="95000"/>
                            <w14:lumOff w14:val="5000"/>
                          </w14:schemeClr>
                        </w14:solidFill>
                      </w14:textFill>
                    </w:rPr>
                    <w:t>名称</w:t>
                  </w:r>
                </w:p>
              </w:tc>
              <w:tc>
                <w:tcPr>
                  <w:tcW w:w="999" w:type="pct"/>
                  <w:vAlign w:val="center"/>
                </w:tcPr>
                <w:p w14:paraId="466994BE">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规格</w:t>
                  </w:r>
                </w:p>
              </w:tc>
              <w:tc>
                <w:tcPr>
                  <w:tcW w:w="574" w:type="pct"/>
                  <w:vAlign w:val="center"/>
                </w:tcPr>
                <w:p w14:paraId="5B7C18F6">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bCs/>
                      <w:color w:val="0D0D0D" w:themeColor="text1" w:themeTint="F2"/>
                      <w:szCs w:val="21"/>
                      <w14:textFill>
                        <w14:solidFill>
                          <w14:schemeClr w14:val="tx1">
                            <w14:lumMod w14:val="95000"/>
                            <w14:lumOff w14:val="5000"/>
                          </w14:schemeClr>
                        </w14:solidFill>
                      </w14:textFill>
                    </w:rPr>
                    <w:t>单位</w:t>
                  </w:r>
                </w:p>
              </w:tc>
              <w:tc>
                <w:tcPr>
                  <w:tcW w:w="574" w:type="pct"/>
                  <w:vAlign w:val="center"/>
                </w:tcPr>
                <w:p w14:paraId="42D66A56">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bCs/>
                      <w:color w:val="0D0D0D" w:themeColor="text1" w:themeTint="F2"/>
                      <w:szCs w:val="21"/>
                      <w14:textFill>
                        <w14:solidFill>
                          <w14:schemeClr w14:val="tx1">
                            <w14:lumMod w14:val="95000"/>
                            <w14:lumOff w14:val="5000"/>
                          </w14:schemeClr>
                        </w14:solidFill>
                      </w14:textFill>
                    </w:rPr>
                    <w:t>数量</w:t>
                  </w:r>
                </w:p>
              </w:tc>
            </w:tr>
            <w:tr w14:paraId="798D7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vAlign w:val="center"/>
                </w:tcPr>
                <w:p w14:paraId="21F61B99">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下料切割工序</w:t>
                  </w:r>
                </w:p>
              </w:tc>
            </w:tr>
            <w:tr w14:paraId="1153D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pct"/>
                  <w:vAlign w:val="center"/>
                </w:tcPr>
                <w:p w14:paraId="426CBCFC">
                  <w:pPr>
                    <w:pStyle w:val="63"/>
                    <w:numPr>
                      <w:ilvl w:val="0"/>
                      <w:numId w:val="1"/>
                    </w:numPr>
                    <w:spacing w:after="0" w:line="240" w:lineRule="auto"/>
                    <w:ind w:firstLineChars="0"/>
                    <w:jc w:val="center"/>
                    <w:rPr>
                      <w:bCs/>
                      <w:color w:val="0D0D0D" w:themeColor="text1" w:themeTint="F2"/>
                      <w:szCs w:val="21"/>
                      <w14:textFill>
                        <w14:solidFill>
                          <w14:schemeClr w14:val="tx1">
                            <w14:lumMod w14:val="95000"/>
                            <w14:lumOff w14:val="5000"/>
                          </w14:schemeClr>
                        </w14:solidFill>
                      </w14:textFill>
                    </w:rPr>
                  </w:pPr>
                </w:p>
              </w:tc>
              <w:tc>
                <w:tcPr>
                  <w:tcW w:w="2279" w:type="pct"/>
                  <w:vAlign w:val="center"/>
                </w:tcPr>
                <w:p w14:paraId="609AD84D">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起重机</w:t>
                  </w:r>
                </w:p>
              </w:tc>
              <w:tc>
                <w:tcPr>
                  <w:tcW w:w="999" w:type="pct"/>
                  <w:vAlign w:val="center"/>
                </w:tcPr>
                <w:p w14:paraId="2F68EA20">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c>
                <w:tcPr>
                  <w:tcW w:w="574" w:type="pct"/>
                  <w:vAlign w:val="center"/>
                </w:tcPr>
                <w:p w14:paraId="66EA9388">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台</w:t>
                  </w:r>
                </w:p>
              </w:tc>
              <w:tc>
                <w:tcPr>
                  <w:tcW w:w="574" w:type="pct"/>
                  <w:vAlign w:val="center"/>
                </w:tcPr>
                <w:p w14:paraId="502AB44D">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1</w:t>
                  </w:r>
                </w:p>
              </w:tc>
            </w:tr>
            <w:tr w14:paraId="75C2B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pct"/>
                  <w:vAlign w:val="center"/>
                </w:tcPr>
                <w:p w14:paraId="596122FD">
                  <w:pPr>
                    <w:pStyle w:val="63"/>
                    <w:numPr>
                      <w:ilvl w:val="0"/>
                      <w:numId w:val="1"/>
                    </w:numPr>
                    <w:spacing w:after="0" w:line="240" w:lineRule="auto"/>
                    <w:ind w:firstLineChars="0"/>
                    <w:jc w:val="center"/>
                    <w:rPr>
                      <w:bCs/>
                      <w:color w:val="0D0D0D" w:themeColor="text1" w:themeTint="F2"/>
                      <w:szCs w:val="21"/>
                      <w14:textFill>
                        <w14:solidFill>
                          <w14:schemeClr w14:val="tx1">
                            <w14:lumMod w14:val="95000"/>
                            <w14:lumOff w14:val="5000"/>
                          </w14:schemeClr>
                        </w14:solidFill>
                      </w14:textFill>
                    </w:rPr>
                  </w:pPr>
                </w:p>
              </w:tc>
              <w:tc>
                <w:tcPr>
                  <w:tcW w:w="2279" w:type="pct"/>
                  <w:vAlign w:val="center"/>
                </w:tcPr>
                <w:p w14:paraId="7E881FB2">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锯床</w:t>
                  </w:r>
                </w:p>
              </w:tc>
              <w:tc>
                <w:tcPr>
                  <w:tcW w:w="999" w:type="pct"/>
                  <w:vAlign w:val="center"/>
                </w:tcPr>
                <w:p w14:paraId="4734DD0F">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c>
                <w:tcPr>
                  <w:tcW w:w="574" w:type="pct"/>
                  <w:vAlign w:val="center"/>
                </w:tcPr>
                <w:p w14:paraId="521169C8">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个</w:t>
                  </w:r>
                </w:p>
              </w:tc>
              <w:tc>
                <w:tcPr>
                  <w:tcW w:w="574" w:type="pct"/>
                  <w:vAlign w:val="center"/>
                </w:tcPr>
                <w:p w14:paraId="0113F5A0">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w:t>
                  </w:r>
                </w:p>
              </w:tc>
            </w:tr>
            <w:tr w14:paraId="58B03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pct"/>
                  <w:vAlign w:val="center"/>
                </w:tcPr>
                <w:p w14:paraId="4A1B4B53">
                  <w:pPr>
                    <w:pStyle w:val="63"/>
                    <w:numPr>
                      <w:ilvl w:val="0"/>
                      <w:numId w:val="1"/>
                    </w:numPr>
                    <w:spacing w:after="0" w:line="240" w:lineRule="auto"/>
                    <w:ind w:firstLineChars="0"/>
                    <w:jc w:val="center"/>
                    <w:rPr>
                      <w:bCs/>
                      <w:color w:val="0D0D0D" w:themeColor="text1" w:themeTint="F2"/>
                      <w:szCs w:val="21"/>
                      <w14:textFill>
                        <w14:solidFill>
                          <w14:schemeClr w14:val="tx1">
                            <w14:lumMod w14:val="95000"/>
                            <w14:lumOff w14:val="5000"/>
                          </w14:schemeClr>
                        </w14:solidFill>
                      </w14:textFill>
                    </w:rPr>
                  </w:pPr>
                </w:p>
              </w:tc>
              <w:tc>
                <w:tcPr>
                  <w:tcW w:w="2279" w:type="pct"/>
                  <w:vAlign w:val="center"/>
                </w:tcPr>
                <w:p w14:paraId="14257F8E">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激光切割机</w:t>
                  </w:r>
                </w:p>
              </w:tc>
              <w:tc>
                <w:tcPr>
                  <w:tcW w:w="999" w:type="pct"/>
                  <w:vAlign w:val="center"/>
                </w:tcPr>
                <w:p w14:paraId="7D9B1A3D">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c>
                <w:tcPr>
                  <w:tcW w:w="574" w:type="pct"/>
                  <w:vAlign w:val="center"/>
                </w:tcPr>
                <w:p w14:paraId="424A8415">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台</w:t>
                  </w:r>
                </w:p>
              </w:tc>
              <w:tc>
                <w:tcPr>
                  <w:tcW w:w="574" w:type="pct"/>
                  <w:vAlign w:val="center"/>
                </w:tcPr>
                <w:p w14:paraId="3FB9DF16">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w:t>
                  </w:r>
                </w:p>
              </w:tc>
            </w:tr>
            <w:tr w14:paraId="29AB7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pct"/>
                  <w:vAlign w:val="center"/>
                </w:tcPr>
                <w:p w14:paraId="7B4BCBD4">
                  <w:pPr>
                    <w:pStyle w:val="63"/>
                    <w:numPr>
                      <w:ilvl w:val="0"/>
                      <w:numId w:val="1"/>
                    </w:numPr>
                    <w:spacing w:after="0" w:line="240" w:lineRule="auto"/>
                    <w:ind w:firstLineChars="0"/>
                    <w:jc w:val="center"/>
                    <w:rPr>
                      <w:bCs/>
                      <w:color w:val="0D0D0D" w:themeColor="text1" w:themeTint="F2"/>
                      <w:szCs w:val="21"/>
                      <w14:textFill>
                        <w14:solidFill>
                          <w14:schemeClr w14:val="tx1">
                            <w14:lumMod w14:val="95000"/>
                            <w14:lumOff w14:val="5000"/>
                          </w14:schemeClr>
                        </w14:solidFill>
                      </w14:textFill>
                    </w:rPr>
                  </w:pPr>
                </w:p>
              </w:tc>
              <w:tc>
                <w:tcPr>
                  <w:tcW w:w="2279" w:type="pct"/>
                  <w:vAlign w:val="center"/>
                </w:tcPr>
                <w:p w14:paraId="25D785CB">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等离子切割机</w:t>
                  </w:r>
                </w:p>
              </w:tc>
              <w:tc>
                <w:tcPr>
                  <w:tcW w:w="999" w:type="pct"/>
                  <w:vAlign w:val="center"/>
                </w:tcPr>
                <w:p w14:paraId="5834874C">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c>
                <w:tcPr>
                  <w:tcW w:w="574" w:type="pct"/>
                  <w:vAlign w:val="center"/>
                </w:tcPr>
                <w:p w14:paraId="7237648B">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台</w:t>
                  </w:r>
                </w:p>
              </w:tc>
              <w:tc>
                <w:tcPr>
                  <w:tcW w:w="574" w:type="pct"/>
                  <w:vAlign w:val="center"/>
                </w:tcPr>
                <w:p w14:paraId="521924F4">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w:t>
                  </w:r>
                </w:p>
              </w:tc>
            </w:tr>
            <w:tr w14:paraId="515E9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vAlign w:val="center"/>
                </w:tcPr>
                <w:p w14:paraId="3170D9C1">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冷加工工序</w:t>
                  </w:r>
                </w:p>
              </w:tc>
            </w:tr>
            <w:tr w14:paraId="6CF17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pct"/>
                  <w:vAlign w:val="center"/>
                </w:tcPr>
                <w:p w14:paraId="3600CD97">
                  <w:pPr>
                    <w:pStyle w:val="63"/>
                    <w:numPr>
                      <w:ilvl w:val="0"/>
                      <w:numId w:val="1"/>
                    </w:numPr>
                    <w:spacing w:after="0" w:line="240" w:lineRule="auto"/>
                    <w:ind w:firstLineChars="0"/>
                    <w:jc w:val="center"/>
                    <w:rPr>
                      <w:color w:val="0D0D0D" w:themeColor="text1" w:themeTint="F2"/>
                      <w:szCs w:val="21"/>
                      <w14:textFill>
                        <w14:solidFill>
                          <w14:schemeClr w14:val="tx1">
                            <w14:lumMod w14:val="95000"/>
                            <w14:lumOff w14:val="5000"/>
                          </w14:schemeClr>
                        </w14:solidFill>
                      </w14:textFill>
                    </w:rPr>
                  </w:pPr>
                </w:p>
              </w:tc>
              <w:tc>
                <w:tcPr>
                  <w:tcW w:w="2279" w:type="pct"/>
                  <w:vAlign w:val="center"/>
                </w:tcPr>
                <w:p w14:paraId="57DBDCC4">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液压板料折弯机</w:t>
                  </w:r>
                </w:p>
              </w:tc>
              <w:tc>
                <w:tcPr>
                  <w:tcW w:w="999" w:type="pct"/>
                  <w:vAlign w:val="center"/>
                </w:tcPr>
                <w:p w14:paraId="28B12CE9">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c>
                <w:tcPr>
                  <w:tcW w:w="574" w:type="pct"/>
                  <w:vAlign w:val="center"/>
                </w:tcPr>
                <w:p w14:paraId="3014BB1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台</w:t>
                  </w:r>
                </w:p>
              </w:tc>
              <w:tc>
                <w:tcPr>
                  <w:tcW w:w="574" w:type="pct"/>
                  <w:vAlign w:val="center"/>
                </w:tcPr>
                <w:p w14:paraId="265A3008">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w:t>
                  </w:r>
                </w:p>
              </w:tc>
            </w:tr>
            <w:tr w14:paraId="427BD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pct"/>
                  <w:vAlign w:val="center"/>
                </w:tcPr>
                <w:p w14:paraId="05B34F6D">
                  <w:pPr>
                    <w:pStyle w:val="63"/>
                    <w:numPr>
                      <w:ilvl w:val="0"/>
                      <w:numId w:val="1"/>
                    </w:numPr>
                    <w:spacing w:after="0" w:line="240" w:lineRule="auto"/>
                    <w:ind w:firstLineChars="0"/>
                    <w:jc w:val="center"/>
                    <w:rPr>
                      <w:color w:val="0D0D0D" w:themeColor="text1" w:themeTint="F2"/>
                      <w:szCs w:val="21"/>
                      <w14:textFill>
                        <w14:solidFill>
                          <w14:schemeClr w14:val="tx1">
                            <w14:lumMod w14:val="95000"/>
                            <w14:lumOff w14:val="5000"/>
                          </w14:schemeClr>
                        </w14:solidFill>
                      </w14:textFill>
                    </w:rPr>
                  </w:pPr>
                </w:p>
              </w:tc>
              <w:tc>
                <w:tcPr>
                  <w:tcW w:w="2279" w:type="pct"/>
                  <w:vAlign w:val="center"/>
                </w:tcPr>
                <w:p w14:paraId="4AFAC55D">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液压扭轴伺服数控折弯机</w:t>
                  </w:r>
                </w:p>
              </w:tc>
              <w:tc>
                <w:tcPr>
                  <w:tcW w:w="999" w:type="pct"/>
                  <w:vAlign w:val="center"/>
                </w:tcPr>
                <w:p w14:paraId="1172668A">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c>
                <w:tcPr>
                  <w:tcW w:w="574" w:type="pct"/>
                  <w:vAlign w:val="center"/>
                </w:tcPr>
                <w:p w14:paraId="6CD4893B">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台</w:t>
                  </w:r>
                </w:p>
              </w:tc>
              <w:tc>
                <w:tcPr>
                  <w:tcW w:w="574" w:type="pct"/>
                  <w:vAlign w:val="center"/>
                </w:tcPr>
                <w:p w14:paraId="30A1991E">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w:t>
                  </w:r>
                </w:p>
              </w:tc>
            </w:tr>
            <w:tr w14:paraId="5B279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pct"/>
                  <w:vAlign w:val="center"/>
                </w:tcPr>
                <w:p w14:paraId="230C6EFF">
                  <w:pPr>
                    <w:pStyle w:val="63"/>
                    <w:numPr>
                      <w:ilvl w:val="0"/>
                      <w:numId w:val="1"/>
                    </w:numPr>
                    <w:spacing w:after="0" w:line="240" w:lineRule="auto"/>
                    <w:ind w:firstLineChars="0"/>
                    <w:jc w:val="center"/>
                    <w:rPr>
                      <w:color w:val="0D0D0D" w:themeColor="text1" w:themeTint="F2"/>
                      <w:szCs w:val="21"/>
                      <w14:textFill>
                        <w14:solidFill>
                          <w14:schemeClr w14:val="tx1">
                            <w14:lumMod w14:val="95000"/>
                            <w14:lumOff w14:val="5000"/>
                          </w14:schemeClr>
                        </w14:solidFill>
                      </w14:textFill>
                    </w:rPr>
                  </w:pPr>
                </w:p>
              </w:tc>
              <w:tc>
                <w:tcPr>
                  <w:tcW w:w="2279" w:type="pct"/>
                  <w:vAlign w:val="center"/>
                </w:tcPr>
                <w:p w14:paraId="2F0AE941">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卧式镗床</w:t>
                  </w:r>
                </w:p>
              </w:tc>
              <w:tc>
                <w:tcPr>
                  <w:tcW w:w="999" w:type="pct"/>
                  <w:vAlign w:val="center"/>
                </w:tcPr>
                <w:p w14:paraId="50A33A6E">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c>
                <w:tcPr>
                  <w:tcW w:w="574" w:type="pct"/>
                  <w:vAlign w:val="center"/>
                </w:tcPr>
                <w:p w14:paraId="2105634E">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台</w:t>
                  </w:r>
                </w:p>
              </w:tc>
              <w:tc>
                <w:tcPr>
                  <w:tcW w:w="574" w:type="pct"/>
                  <w:vAlign w:val="center"/>
                </w:tcPr>
                <w:p w14:paraId="66BF7CE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w:t>
                  </w:r>
                </w:p>
              </w:tc>
            </w:tr>
            <w:tr w14:paraId="7585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pct"/>
                  <w:vAlign w:val="center"/>
                </w:tcPr>
                <w:p w14:paraId="18749E71">
                  <w:pPr>
                    <w:pStyle w:val="63"/>
                    <w:numPr>
                      <w:ilvl w:val="0"/>
                      <w:numId w:val="1"/>
                    </w:numPr>
                    <w:spacing w:after="0" w:line="240" w:lineRule="auto"/>
                    <w:ind w:firstLineChars="0"/>
                    <w:jc w:val="center"/>
                    <w:rPr>
                      <w:color w:val="0D0D0D" w:themeColor="text1" w:themeTint="F2"/>
                      <w:szCs w:val="21"/>
                      <w14:textFill>
                        <w14:solidFill>
                          <w14:schemeClr w14:val="tx1">
                            <w14:lumMod w14:val="95000"/>
                            <w14:lumOff w14:val="5000"/>
                          </w14:schemeClr>
                        </w14:solidFill>
                      </w14:textFill>
                    </w:rPr>
                  </w:pPr>
                </w:p>
              </w:tc>
              <w:tc>
                <w:tcPr>
                  <w:tcW w:w="2279" w:type="pct"/>
                  <w:vAlign w:val="center"/>
                </w:tcPr>
                <w:p w14:paraId="4CEF0DEC">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数控车床</w:t>
                  </w:r>
                </w:p>
              </w:tc>
              <w:tc>
                <w:tcPr>
                  <w:tcW w:w="999" w:type="pct"/>
                  <w:vAlign w:val="center"/>
                </w:tcPr>
                <w:p w14:paraId="09F5EB68">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c>
                <w:tcPr>
                  <w:tcW w:w="574" w:type="pct"/>
                  <w:vAlign w:val="center"/>
                </w:tcPr>
                <w:p w14:paraId="3A54B200">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台</w:t>
                  </w:r>
                </w:p>
              </w:tc>
              <w:tc>
                <w:tcPr>
                  <w:tcW w:w="574" w:type="pct"/>
                  <w:vAlign w:val="center"/>
                </w:tcPr>
                <w:p w14:paraId="5E3D6CD6">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w:t>
                  </w:r>
                </w:p>
              </w:tc>
            </w:tr>
            <w:tr w14:paraId="74A38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pct"/>
                  <w:vAlign w:val="center"/>
                </w:tcPr>
                <w:p w14:paraId="106ECF41">
                  <w:pPr>
                    <w:pStyle w:val="63"/>
                    <w:numPr>
                      <w:ilvl w:val="0"/>
                      <w:numId w:val="1"/>
                    </w:numPr>
                    <w:spacing w:after="0" w:line="240" w:lineRule="auto"/>
                    <w:ind w:firstLineChars="0"/>
                    <w:jc w:val="center"/>
                    <w:rPr>
                      <w:color w:val="0D0D0D" w:themeColor="text1" w:themeTint="F2"/>
                      <w:szCs w:val="21"/>
                      <w14:textFill>
                        <w14:solidFill>
                          <w14:schemeClr w14:val="tx1">
                            <w14:lumMod w14:val="95000"/>
                            <w14:lumOff w14:val="5000"/>
                          </w14:schemeClr>
                        </w14:solidFill>
                      </w14:textFill>
                    </w:rPr>
                  </w:pPr>
                </w:p>
              </w:tc>
              <w:tc>
                <w:tcPr>
                  <w:tcW w:w="2279" w:type="pct"/>
                  <w:vAlign w:val="center"/>
                </w:tcPr>
                <w:p w14:paraId="061198B4">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自动升降卧轴矩平台</w:t>
                  </w:r>
                </w:p>
              </w:tc>
              <w:tc>
                <w:tcPr>
                  <w:tcW w:w="999" w:type="pct"/>
                  <w:vAlign w:val="center"/>
                </w:tcPr>
                <w:p w14:paraId="6C1BEBAF">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c>
                <w:tcPr>
                  <w:tcW w:w="574" w:type="pct"/>
                  <w:vAlign w:val="center"/>
                </w:tcPr>
                <w:p w14:paraId="062D7E8E">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个</w:t>
                  </w:r>
                </w:p>
              </w:tc>
              <w:tc>
                <w:tcPr>
                  <w:tcW w:w="574" w:type="pct"/>
                  <w:vAlign w:val="center"/>
                </w:tcPr>
                <w:p w14:paraId="1A5CC94E">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w:t>
                  </w:r>
                </w:p>
              </w:tc>
            </w:tr>
            <w:tr w14:paraId="027FF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pct"/>
                  <w:vAlign w:val="center"/>
                </w:tcPr>
                <w:p w14:paraId="40627269">
                  <w:pPr>
                    <w:pStyle w:val="63"/>
                    <w:numPr>
                      <w:ilvl w:val="0"/>
                      <w:numId w:val="1"/>
                    </w:numPr>
                    <w:spacing w:after="0" w:line="240" w:lineRule="auto"/>
                    <w:ind w:firstLineChars="0"/>
                    <w:jc w:val="center"/>
                    <w:rPr>
                      <w:color w:val="0D0D0D" w:themeColor="text1" w:themeTint="F2"/>
                      <w:szCs w:val="21"/>
                      <w14:textFill>
                        <w14:solidFill>
                          <w14:schemeClr w14:val="tx1">
                            <w14:lumMod w14:val="95000"/>
                            <w14:lumOff w14:val="5000"/>
                          </w14:schemeClr>
                        </w14:solidFill>
                      </w14:textFill>
                    </w:rPr>
                  </w:pPr>
                </w:p>
              </w:tc>
              <w:tc>
                <w:tcPr>
                  <w:tcW w:w="2279" w:type="pct"/>
                  <w:vAlign w:val="center"/>
                </w:tcPr>
                <w:p w14:paraId="1BCBF74B">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数控龙门镗铣床</w:t>
                  </w:r>
                </w:p>
              </w:tc>
              <w:tc>
                <w:tcPr>
                  <w:tcW w:w="999" w:type="pct"/>
                  <w:vAlign w:val="center"/>
                </w:tcPr>
                <w:p w14:paraId="7ADAC738">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c>
                <w:tcPr>
                  <w:tcW w:w="574" w:type="pct"/>
                  <w:vAlign w:val="center"/>
                </w:tcPr>
                <w:p w14:paraId="36199A6B">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台</w:t>
                  </w:r>
                </w:p>
              </w:tc>
              <w:tc>
                <w:tcPr>
                  <w:tcW w:w="574" w:type="pct"/>
                  <w:vAlign w:val="center"/>
                </w:tcPr>
                <w:p w14:paraId="0F45C414">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w:t>
                  </w:r>
                </w:p>
              </w:tc>
            </w:tr>
            <w:tr w14:paraId="085BE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pct"/>
                  <w:vAlign w:val="center"/>
                </w:tcPr>
                <w:p w14:paraId="026D1A0D">
                  <w:pPr>
                    <w:pStyle w:val="63"/>
                    <w:numPr>
                      <w:ilvl w:val="0"/>
                      <w:numId w:val="1"/>
                    </w:numPr>
                    <w:spacing w:after="0" w:line="240" w:lineRule="auto"/>
                    <w:ind w:firstLineChars="0"/>
                    <w:jc w:val="center"/>
                    <w:rPr>
                      <w:color w:val="0D0D0D" w:themeColor="text1" w:themeTint="F2"/>
                      <w:szCs w:val="21"/>
                      <w14:textFill>
                        <w14:solidFill>
                          <w14:schemeClr w14:val="tx1">
                            <w14:lumMod w14:val="95000"/>
                            <w14:lumOff w14:val="5000"/>
                          </w14:schemeClr>
                        </w14:solidFill>
                      </w14:textFill>
                    </w:rPr>
                  </w:pPr>
                </w:p>
              </w:tc>
              <w:tc>
                <w:tcPr>
                  <w:tcW w:w="2279" w:type="pct"/>
                  <w:vAlign w:val="center"/>
                </w:tcPr>
                <w:p w14:paraId="2E8D0625">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立式加工中心</w:t>
                  </w:r>
                </w:p>
              </w:tc>
              <w:tc>
                <w:tcPr>
                  <w:tcW w:w="999" w:type="pct"/>
                  <w:vAlign w:val="center"/>
                </w:tcPr>
                <w:p w14:paraId="7331845D">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VMC855</w:t>
                  </w:r>
                </w:p>
              </w:tc>
              <w:tc>
                <w:tcPr>
                  <w:tcW w:w="574" w:type="pct"/>
                  <w:vAlign w:val="center"/>
                </w:tcPr>
                <w:p w14:paraId="4DAFCE8F">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台</w:t>
                  </w:r>
                </w:p>
              </w:tc>
              <w:tc>
                <w:tcPr>
                  <w:tcW w:w="574" w:type="pct"/>
                  <w:vAlign w:val="center"/>
                </w:tcPr>
                <w:p w14:paraId="6C9417A4">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w:t>
                  </w:r>
                </w:p>
              </w:tc>
            </w:tr>
            <w:tr w14:paraId="2B429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pct"/>
                  <w:vAlign w:val="center"/>
                </w:tcPr>
                <w:p w14:paraId="49462771">
                  <w:pPr>
                    <w:pStyle w:val="63"/>
                    <w:numPr>
                      <w:ilvl w:val="0"/>
                      <w:numId w:val="1"/>
                    </w:numPr>
                    <w:spacing w:after="0" w:line="240" w:lineRule="auto"/>
                    <w:ind w:firstLineChars="0"/>
                    <w:jc w:val="center"/>
                    <w:rPr>
                      <w:color w:val="0D0D0D" w:themeColor="text1" w:themeTint="F2"/>
                      <w:szCs w:val="21"/>
                      <w14:textFill>
                        <w14:solidFill>
                          <w14:schemeClr w14:val="tx1">
                            <w14:lumMod w14:val="95000"/>
                            <w14:lumOff w14:val="5000"/>
                          </w14:schemeClr>
                        </w14:solidFill>
                      </w14:textFill>
                    </w:rPr>
                  </w:pPr>
                </w:p>
              </w:tc>
              <w:tc>
                <w:tcPr>
                  <w:tcW w:w="2279" w:type="pct"/>
                  <w:vAlign w:val="center"/>
                </w:tcPr>
                <w:p w14:paraId="2363EFEC">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立式加工中心</w:t>
                  </w:r>
                </w:p>
              </w:tc>
              <w:tc>
                <w:tcPr>
                  <w:tcW w:w="999" w:type="pct"/>
                  <w:vAlign w:val="center"/>
                </w:tcPr>
                <w:p w14:paraId="4BF7EA5B">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VMC1160</w:t>
                  </w:r>
                </w:p>
              </w:tc>
              <w:tc>
                <w:tcPr>
                  <w:tcW w:w="574" w:type="pct"/>
                  <w:vAlign w:val="center"/>
                </w:tcPr>
                <w:p w14:paraId="00E672B0">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台</w:t>
                  </w:r>
                </w:p>
              </w:tc>
              <w:tc>
                <w:tcPr>
                  <w:tcW w:w="574" w:type="pct"/>
                  <w:vAlign w:val="center"/>
                </w:tcPr>
                <w:p w14:paraId="23CA844F">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w:t>
                  </w:r>
                </w:p>
              </w:tc>
            </w:tr>
            <w:tr w14:paraId="0F56A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pct"/>
                  <w:vAlign w:val="center"/>
                </w:tcPr>
                <w:p w14:paraId="33CC608B">
                  <w:pPr>
                    <w:pStyle w:val="63"/>
                    <w:numPr>
                      <w:ilvl w:val="0"/>
                      <w:numId w:val="1"/>
                    </w:numPr>
                    <w:spacing w:after="0" w:line="240" w:lineRule="auto"/>
                    <w:ind w:firstLineChars="0"/>
                    <w:jc w:val="center"/>
                    <w:rPr>
                      <w:color w:val="0D0D0D" w:themeColor="text1" w:themeTint="F2"/>
                      <w:szCs w:val="21"/>
                      <w14:textFill>
                        <w14:solidFill>
                          <w14:schemeClr w14:val="tx1">
                            <w14:lumMod w14:val="95000"/>
                            <w14:lumOff w14:val="5000"/>
                          </w14:schemeClr>
                        </w14:solidFill>
                      </w14:textFill>
                    </w:rPr>
                  </w:pPr>
                </w:p>
              </w:tc>
              <w:tc>
                <w:tcPr>
                  <w:tcW w:w="2279" w:type="pct"/>
                  <w:vAlign w:val="center"/>
                </w:tcPr>
                <w:p w14:paraId="42A08D79">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摇臂钻床</w:t>
                  </w:r>
                </w:p>
              </w:tc>
              <w:tc>
                <w:tcPr>
                  <w:tcW w:w="999" w:type="pct"/>
                  <w:vAlign w:val="center"/>
                </w:tcPr>
                <w:p w14:paraId="24603C6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c>
                <w:tcPr>
                  <w:tcW w:w="574" w:type="pct"/>
                  <w:vAlign w:val="center"/>
                </w:tcPr>
                <w:p w14:paraId="1AFA0AB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台</w:t>
                  </w:r>
                </w:p>
              </w:tc>
              <w:tc>
                <w:tcPr>
                  <w:tcW w:w="574" w:type="pct"/>
                  <w:vAlign w:val="center"/>
                </w:tcPr>
                <w:p w14:paraId="057908E3">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w:t>
                  </w:r>
                </w:p>
              </w:tc>
            </w:tr>
            <w:tr w14:paraId="17B69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vAlign w:val="center"/>
                </w:tcPr>
                <w:p w14:paraId="0A09094E">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焊接组装工序</w:t>
                  </w:r>
                </w:p>
              </w:tc>
            </w:tr>
            <w:tr w14:paraId="054BA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pct"/>
                  <w:vAlign w:val="center"/>
                </w:tcPr>
                <w:p w14:paraId="5307414C">
                  <w:pPr>
                    <w:pStyle w:val="63"/>
                    <w:numPr>
                      <w:ilvl w:val="0"/>
                      <w:numId w:val="1"/>
                    </w:numPr>
                    <w:spacing w:after="0" w:line="240" w:lineRule="auto"/>
                    <w:ind w:firstLineChars="0"/>
                    <w:jc w:val="center"/>
                    <w:rPr>
                      <w:color w:val="0D0D0D" w:themeColor="text1" w:themeTint="F2"/>
                      <w:szCs w:val="21"/>
                      <w14:textFill>
                        <w14:solidFill>
                          <w14:schemeClr w14:val="tx1">
                            <w14:lumMod w14:val="95000"/>
                            <w14:lumOff w14:val="5000"/>
                          </w14:schemeClr>
                        </w14:solidFill>
                      </w14:textFill>
                    </w:rPr>
                  </w:pPr>
                </w:p>
              </w:tc>
              <w:tc>
                <w:tcPr>
                  <w:tcW w:w="2279" w:type="pct"/>
                  <w:vAlign w:val="center"/>
                </w:tcPr>
                <w:p w14:paraId="5860E5E9">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电焊机</w:t>
                  </w:r>
                </w:p>
              </w:tc>
              <w:tc>
                <w:tcPr>
                  <w:tcW w:w="999" w:type="pct"/>
                  <w:vAlign w:val="center"/>
                </w:tcPr>
                <w:p w14:paraId="18610BAA">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c>
                <w:tcPr>
                  <w:tcW w:w="574" w:type="pct"/>
                  <w:vAlign w:val="center"/>
                </w:tcPr>
                <w:p w14:paraId="5E094170">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个</w:t>
                  </w:r>
                </w:p>
              </w:tc>
              <w:tc>
                <w:tcPr>
                  <w:tcW w:w="574" w:type="pct"/>
                  <w:vAlign w:val="center"/>
                </w:tcPr>
                <w:p w14:paraId="242046DF">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20</w:t>
                  </w:r>
                </w:p>
              </w:tc>
            </w:tr>
            <w:tr w14:paraId="2FEBA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vAlign w:val="center"/>
                </w:tcPr>
                <w:p w14:paraId="41BAA228">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打磨工序</w:t>
                  </w:r>
                </w:p>
              </w:tc>
            </w:tr>
            <w:tr w14:paraId="20C6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pct"/>
                  <w:vAlign w:val="center"/>
                </w:tcPr>
                <w:p w14:paraId="7E29EF12">
                  <w:pPr>
                    <w:pStyle w:val="63"/>
                    <w:numPr>
                      <w:ilvl w:val="0"/>
                      <w:numId w:val="1"/>
                    </w:numPr>
                    <w:spacing w:after="0" w:line="240" w:lineRule="auto"/>
                    <w:ind w:firstLineChars="0"/>
                    <w:jc w:val="center"/>
                    <w:rPr>
                      <w:color w:val="0D0D0D" w:themeColor="text1" w:themeTint="F2"/>
                      <w:szCs w:val="21"/>
                      <w14:textFill>
                        <w14:solidFill>
                          <w14:schemeClr w14:val="tx1">
                            <w14:lumMod w14:val="95000"/>
                            <w14:lumOff w14:val="5000"/>
                          </w14:schemeClr>
                        </w14:solidFill>
                      </w14:textFill>
                    </w:rPr>
                  </w:pPr>
                </w:p>
              </w:tc>
              <w:tc>
                <w:tcPr>
                  <w:tcW w:w="2279" w:type="pct"/>
                  <w:vAlign w:val="center"/>
                </w:tcPr>
                <w:p w14:paraId="29C585D1">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磨床</w:t>
                  </w:r>
                </w:p>
              </w:tc>
              <w:tc>
                <w:tcPr>
                  <w:tcW w:w="999" w:type="pct"/>
                  <w:vAlign w:val="center"/>
                </w:tcPr>
                <w:p w14:paraId="19AB7B9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c>
                <w:tcPr>
                  <w:tcW w:w="574" w:type="pct"/>
                  <w:vAlign w:val="center"/>
                </w:tcPr>
                <w:p w14:paraId="62B03EF1">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台</w:t>
                  </w:r>
                </w:p>
              </w:tc>
              <w:tc>
                <w:tcPr>
                  <w:tcW w:w="574" w:type="pct"/>
                  <w:vAlign w:val="center"/>
                </w:tcPr>
                <w:p w14:paraId="1E6B9884">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w:t>
                  </w:r>
                </w:p>
              </w:tc>
            </w:tr>
            <w:tr w14:paraId="1B923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vAlign w:val="center"/>
                </w:tcPr>
                <w:p w14:paraId="04FA90D0">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喷漆工序</w:t>
                  </w:r>
                </w:p>
              </w:tc>
            </w:tr>
            <w:tr w14:paraId="306F7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pct"/>
                  <w:vAlign w:val="center"/>
                </w:tcPr>
                <w:p w14:paraId="537974EA">
                  <w:pPr>
                    <w:pStyle w:val="63"/>
                    <w:numPr>
                      <w:ilvl w:val="0"/>
                      <w:numId w:val="1"/>
                    </w:numPr>
                    <w:spacing w:after="0" w:line="240" w:lineRule="auto"/>
                    <w:ind w:firstLineChars="0"/>
                    <w:jc w:val="center"/>
                    <w:rPr>
                      <w:color w:val="0D0D0D" w:themeColor="text1" w:themeTint="F2"/>
                      <w:szCs w:val="21"/>
                      <w14:textFill>
                        <w14:solidFill>
                          <w14:schemeClr w14:val="tx1">
                            <w14:lumMod w14:val="95000"/>
                            <w14:lumOff w14:val="5000"/>
                          </w14:schemeClr>
                        </w14:solidFill>
                      </w14:textFill>
                    </w:rPr>
                  </w:pPr>
                </w:p>
              </w:tc>
              <w:tc>
                <w:tcPr>
                  <w:tcW w:w="2279" w:type="pct"/>
                  <w:vAlign w:val="center"/>
                </w:tcPr>
                <w:p w14:paraId="758716B6">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高压无气</w:t>
                  </w:r>
                  <w:bookmarkStart w:id="14" w:name="OLE_LINK16"/>
                  <w:r>
                    <w:rPr>
                      <w:rFonts w:hint="eastAsia"/>
                      <w:color w:val="0D0D0D" w:themeColor="text1" w:themeTint="F2"/>
                      <w:szCs w:val="21"/>
                      <w14:textFill>
                        <w14:solidFill>
                          <w14:schemeClr w14:val="tx1">
                            <w14:lumMod w14:val="95000"/>
                            <w14:lumOff w14:val="5000"/>
                          </w14:schemeClr>
                        </w14:solidFill>
                      </w14:textFill>
                    </w:rPr>
                    <w:t>喷涂机</w:t>
                  </w:r>
                  <w:bookmarkEnd w:id="14"/>
                </w:p>
              </w:tc>
              <w:tc>
                <w:tcPr>
                  <w:tcW w:w="999" w:type="pct"/>
                  <w:vAlign w:val="center"/>
                </w:tcPr>
                <w:p w14:paraId="5A7F3EEC">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c>
                <w:tcPr>
                  <w:tcW w:w="574" w:type="pct"/>
                  <w:vAlign w:val="center"/>
                </w:tcPr>
                <w:p w14:paraId="5E9DD8D9">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台</w:t>
                  </w:r>
                </w:p>
              </w:tc>
              <w:tc>
                <w:tcPr>
                  <w:tcW w:w="574" w:type="pct"/>
                  <w:vAlign w:val="center"/>
                </w:tcPr>
                <w:p w14:paraId="6894D2FF">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2</w:t>
                  </w:r>
                </w:p>
              </w:tc>
            </w:tr>
            <w:tr w14:paraId="06F47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vAlign w:val="center"/>
                </w:tcPr>
                <w:p w14:paraId="4007D14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调试检测工序</w:t>
                  </w:r>
                </w:p>
              </w:tc>
            </w:tr>
            <w:tr w14:paraId="4ADF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pct"/>
                  <w:vAlign w:val="center"/>
                </w:tcPr>
                <w:p w14:paraId="6AED8C09">
                  <w:pPr>
                    <w:pStyle w:val="63"/>
                    <w:numPr>
                      <w:ilvl w:val="0"/>
                      <w:numId w:val="1"/>
                    </w:numPr>
                    <w:spacing w:after="0" w:line="240" w:lineRule="auto"/>
                    <w:ind w:firstLineChars="0"/>
                    <w:jc w:val="center"/>
                    <w:rPr>
                      <w:color w:val="0D0D0D" w:themeColor="text1" w:themeTint="F2"/>
                      <w:szCs w:val="21"/>
                      <w14:textFill>
                        <w14:solidFill>
                          <w14:schemeClr w14:val="tx1">
                            <w14:lumMod w14:val="95000"/>
                            <w14:lumOff w14:val="5000"/>
                          </w14:schemeClr>
                        </w14:solidFill>
                      </w14:textFill>
                    </w:rPr>
                  </w:pPr>
                </w:p>
              </w:tc>
              <w:tc>
                <w:tcPr>
                  <w:tcW w:w="2279" w:type="pct"/>
                  <w:vAlign w:val="center"/>
                </w:tcPr>
                <w:p w14:paraId="362233D3">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调试平台</w:t>
                  </w:r>
                </w:p>
              </w:tc>
              <w:tc>
                <w:tcPr>
                  <w:tcW w:w="999" w:type="pct"/>
                  <w:vAlign w:val="center"/>
                </w:tcPr>
                <w:p w14:paraId="592AF78C">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c>
                <w:tcPr>
                  <w:tcW w:w="574" w:type="pct"/>
                  <w:vAlign w:val="center"/>
                </w:tcPr>
                <w:p w14:paraId="6067A42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个</w:t>
                  </w:r>
                </w:p>
              </w:tc>
              <w:tc>
                <w:tcPr>
                  <w:tcW w:w="574" w:type="pct"/>
                  <w:vAlign w:val="center"/>
                </w:tcPr>
                <w:p w14:paraId="03115466">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w:t>
                  </w:r>
                </w:p>
              </w:tc>
            </w:tr>
            <w:tr w14:paraId="03E5E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pct"/>
                  <w:vAlign w:val="center"/>
                </w:tcPr>
                <w:p w14:paraId="79616973">
                  <w:pPr>
                    <w:pStyle w:val="63"/>
                    <w:numPr>
                      <w:ilvl w:val="0"/>
                      <w:numId w:val="1"/>
                    </w:numPr>
                    <w:spacing w:after="0" w:line="240" w:lineRule="auto"/>
                    <w:ind w:firstLineChars="0"/>
                    <w:jc w:val="center"/>
                    <w:rPr>
                      <w:color w:val="0D0D0D" w:themeColor="text1" w:themeTint="F2"/>
                      <w:szCs w:val="21"/>
                      <w14:textFill>
                        <w14:solidFill>
                          <w14:schemeClr w14:val="tx1">
                            <w14:lumMod w14:val="95000"/>
                            <w14:lumOff w14:val="5000"/>
                          </w14:schemeClr>
                        </w14:solidFill>
                      </w14:textFill>
                    </w:rPr>
                  </w:pPr>
                </w:p>
              </w:tc>
              <w:tc>
                <w:tcPr>
                  <w:tcW w:w="2279" w:type="pct"/>
                  <w:vAlign w:val="center"/>
                </w:tcPr>
                <w:p w14:paraId="29176793">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检验平台</w:t>
                  </w:r>
                </w:p>
              </w:tc>
              <w:tc>
                <w:tcPr>
                  <w:tcW w:w="999" w:type="pct"/>
                  <w:vAlign w:val="center"/>
                </w:tcPr>
                <w:p w14:paraId="01ED438E">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c>
                <w:tcPr>
                  <w:tcW w:w="574" w:type="pct"/>
                  <w:vAlign w:val="center"/>
                </w:tcPr>
                <w:p w14:paraId="06454733">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个</w:t>
                  </w:r>
                </w:p>
              </w:tc>
              <w:tc>
                <w:tcPr>
                  <w:tcW w:w="574" w:type="pct"/>
                  <w:vAlign w:val="center"/>
                </w:tcPr>
                <w:p w14:paraId="2AC9343E">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w:t>
                  </w:r>
                </w:p>
              </w:tc>
            </w:tr>
          </w:tbl>
          <w:p w14:paraId="260D04D6">
            <w:pPr>
              <w:adjustRightInd w:val="0"/>
              <w:snapToGrid w:val="0"/>
              <w:spacing w:after="0" w:line="360" w:lineRule="auto"/>
              <w:ind w:firstLine="482" w:firstLineChars="200"/>
              <w:jc w:val="left"/>
              <w:rPr>
                <w:rFonts w:cs="宋体"/>
                <w:b/>
                <w:bCs/>
                <w:color w:val="0D0D0D" w:themeColor="text1" w:themeTint="F2"/>
                <w:sz w:val="24"/>
                <w14:textFill>
                  <w14:solidFill>
                    <w14:schemeClr w14:val="tx1">
                      <w14:lumMod w14:val="95000"/>
                      <w14:lumOff w14:val="5000"/>
                    </w14:schemeClr>
                  </w14:solidFill>
                </w14:textFill>
              </w:rPr>
            </w:pPr>
            <w:r>
              <w:rPr>
                <w:rFonts w:hint="eastAsia" w:cs="宋体"/>
                <w:b/>
                <w:bCs/>
                <w:color w:val="0D0D0D" w:themeColor="text1" w:themeTint="F2"/>
                <w:sz w:val="24"/>
                <w14:textFill>
                  <w14:solidFill>
                    <w14:schemeClr w14:val="tx1">
                      <w14:lumMod w14:val="95000"/>
                      <w14:lumOff w14:val="5000"/>
                    </w14:schemeClr>
                  </w14:solidFill>
                </w14:textFill>
              </w:rPr>
              <w:t>5.主要原辅材料及能耗</w:t>
            </w:r>
          </w:p>
          <w:p w14:paraId="5C7F4C70">
            <w:pPr>
              <w:spacing w:after="0" w:line="360" w:lineRule="auto"/>
              <w:ind w:left="105" w:leftChars="50"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项目主要原辅材料及能耗详见表2</w:t>
            </w:r>
            <w:r>
              <w:rPr>
                <w:color w:val="0D0D0D" w:themeColor="text1" w:themeTint="F2"/>
                <w:sz w:val="24"/>
                <w14:textFill>
                  <w14:solidFill>
                    <w14:schemeClr w14:val="tx1">
                      <w14:lumMod w14:val="95000"/>
                      <w14:lumOff w14:val="5000"/>
                    </w14:schemeClr>
                  </w14:solidFill>
                </w14:textFill>
              </w:rPr>
              <w:t>-</w:t>
            </w:r>
            <w:r>
              <w:rPr>
                <w:rFonts w:hint="eastAsia"/>
                <w:color w:val="0D0D0D" w:themeColor="text1" w:themeTint="F2"/>
                <w:sz w:val="24"/>
                <w14:textFill>
                  <w14:solidFill>
                    <w14:schemeClr w14:val="tx1">
                      <w14:lumMod w14:val="95000"/>
                      <w14:lumOff w14:val="5000"/>
                    </w14:schemeClr>
                  </w14:solidFill>
                </w14:textFill>
              </w:rPr>
              <w:t>4。</w:t>
            </w:r>
          </w:p>
          <w:p w14:paraId="1AA439D9">
            <w:pPr>
              <w:spacing w:after="0"/>
              <w:ind w:firstLine="422" w:firstLineChars="200"/>
              <w:jc w:val="center"/>
              <w:rPr>
                <w:b/>
                <w:bCs/>
                <w:color w:val="0D0D0D" w:themeColor="text1" w:themeTint="F2"/>
                <w:kern w:val="0"/>
                <w:szCs w:val="21"/>
                <w14:textFill>
                  <w14:solidFill>
                    <w14:schemeClr w14:val="tx1">
                      <w14:lumMod w14:val="95000"/>
                      <w14:lumOff w14:val="5000"/>
                    </w14:schemeClr>
                  </w14:solidFill>
                </w14:textFill>
              </w:rPr>
            </w:pPr>
            <w:r>
              <w:rPr>
                <w:rFonts w:hint="eastAsia"/>
                <w:b/>
                <w:bCs/>
                <w:color w:val="0D0D0D" w:themeColor="text1" w:themeTint="F2"/>
                <w:szCs w:val="21"/>
                <w14:textFill>
                  <w14:solidFill>
                    <w14:schemeClr w14:val="tx1">
                      <w14:lumMod w14:val="95000"/>
                      <w14:lumOff w14:val="5000"/>
                    </w14:schemeClr>
                  </w14:solidFill>
                </w14:textFill>
              </w:rPr>
              <w:t>表2</w:t>
            </w:r>
            <w:r>
              <w:rPr>
                <w:b/>
                <w:bCs/>
                <w:color w:val="0D0D0D" w:themeColor="text1" w:themeTint="F2"/>
                <w:szCs w:val="21"/>
                <w14:textFill>
                  <w14:solidFill>
                    <w14:schemeClr w14:val="tx1">
                      <w14:lumMod w14:val="95000"/>
                      <w14:lumOff w14:val="5000"/>
                    </w14:schemeClr>
                  </w14:solidFill>
                </w14:textFill>
              </w:rPr>
              <w:t>-</w:t>
            </w:r>
            <w:r>
              <w:rPr>
                <w:rFonts w:hint="eastAsia"/>
                <w:b/>
                <w:bCs/>
                <w:color w:val="0D0D0D" w:themeColor="text1" w:themeTint="F2"/>
                <w:szCs w:val="21"/>
                <w14:textFill>
                  <w14:solidFill>
                    <w14:schemeClr w14:val="tx1">
                      <w14:lumMod w14:val="95000"/>
                      <w14:lumOff w14:val="5000"/>
                    </w14:schemeClr>
                  </w14:solidFill>
                </w14:textFill>
              </w:rPr>
              <w:t>4</w:t>
            </w:r>
            <w:r>
              <w:rPr>
                <w:b/>
                <w:bCs/>
                <w:color w:val="0D0D0D" w:themeColor="text1" w:themeTint="F2"/>
                <w:szCs w:val="21"/>
                <w14:textFill>
                  <w14:solidFill>
                    <w14:schemeClr w14:val="tx1">
                      <w14:lumMod w14:val="95000"/>
                      <w14:lumOff w14:val="5000"/>
                    </w14:schemeClr>
                  </w14:solidFill>
                </w14:textFill>
              </w:rPr>
              <w:t xml:space="preserve">  </w:t>
            </w:r>
            <w:r>
              <w:rPr>
                <w:rFonts w:hint="eastAsia"/>
                <w:b/>
                <w:bCs/>
                <w:color w:val="0D0D0D" w:themeColor="text1" w:themeTint="F2"/>
                <w:szCs w:val="21"/>
                <w14:textFill>
                  <w14:solidFill>
                    <w14:schemeClr w14:val="tx1">
                      <w14:lumMod w14:val="95000"/>
                      <w14:lumOff w14:val="5000"/>
                    </w14:schemeClr>
                  </w14:solidFill>
                </w14:textFill>
              </w:rPr>
              <w:t>主要原辅材料及能耗一览表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2286"/>
              <w:gridCol w:w="1225"/>
              <w:gridCol w:w="1072"/>
              <w:gridCol w:w="1072"/>
              <w:gridCol w:w="1596"/>
              <w:gridCol w:w="1255"/>
            </w:tblGrid>
            <w:tr w14:paraId="6483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Align w:val="center"/>
                </w:tcPr>
                <w:p w14:paraId="294BEAD6">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bCs/>
                      <w:color w:val="0D0D0D" w:themeColor="text1" w:themeTint="F2"/>
                      <w:szCs w:val="21"/>
                      <w14:textFill>
                        <w14:solidFill>
                          <w14:schemeClr w14:val="tx1">
                            <w14:lumMod w14:val="95000"/>
                            <w14:lumOff w14:val="5000"/>
                          </w14:schemeClr>
                        </w14:solidFill>
                      </w14:textFill>
                    </w:rPr>
                    <w:t>序号</w:t>
                  </w:r>
                </w:p>
              </w:tc>
              <w:tc>
                <w:tcPr>
                  <w:tcW w:w="1269" w:type="pct"/>
                  <w:vAlign w:val="center"/>
                </w:tcPr>
                <w:p w14:paraId="607CE5A3">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名称</w:t>
                  </w:r>
                </w:p>
              </w:tc>
              <w:tc>
                <w:tcPr>
                  <w:tcW w:w="680" w:type="pct"/>
                  <w:vAlign w:val="center"/>
                </w:tcPr>
                <w:p w14:paraId="32828C83">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bCs/>
                      <w:color w:val="0D0D0D" w:themeColor="text1" w:themeTint="F2"/>
                      <w:szCs w:val="21"/>
                      <w14:textFill>
                        <w14:solidFill>
                          <w14:schemeClr w14:val="tx1">
                            <w14:lumMod w14:val="95000"/>
                            <w14:lumOff w14:val="5000"/>
                          </w14:schemeClr>
                        </w14:solidFill>
                      </w14:textFill>
                    </w:rPr>
                    <w:t>单位</w:t>
                  </w:r>
                </w:p>
              </w:tc>
              <w:tc>
                <w:tcPr>
                  <w:tcW w:w="595" w:type="pct"/>
                  <w:vAlign w:val="center"/>
                </w:tcPr>
                <w:p w14:paraId="55553F73">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使用量</w:t>
                  </w:r>
                </w:p>
              </w:tc>
              <w:tc>
                <w:tcPr>
                  <w:tcW w:w="595" w:type="pct"/>
                  <w:vAlign w:val="center"/>
                </w:tcPr>
                <w:p w14:paraId="42701204">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最大</w:t>
                  </w:r>
                </w:p>
                <w:p w14:paraId="60700B3A">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储存量</w:t>
                  </w:r>
                </w:p>
              </w:tc>
              <w:tc>
                <w:tcPr>
                  <w:tcW w:w="886" w:type="pct"/>
                  <w:vAlign w:val="center"/>
                </w:tcPr>
                <w:p w14:paraId="456B9FDD">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存放位置</w:t>
                  </w:r>
                </w:p>
              </w:tc>
              <w:tc>
                <w:tcPr>
                  <w:tcW w:w="697" w:type="pct"/>
                  <w:vAlign w:val="center"/>
                </w:tcPr>
                <w:p w14:paraId="4CE0BB6C">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备注</w:t>
                  </w:r>
                </w:p>
              </w:tc>
            </w:tr>
            <w:tr w14:paraId="2C5F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vAlign w:val="center"/>
                </w:tcPr>
                <w:p w14:paraId="0CE4460A">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原辅材料</w:t>
                  </w:r>
                </w:p>
              </w:tc>
            </w:tr>
            <w:tr w14:paraId="38C3E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Align w:val="center"/>
                </w:tcPr>
                <w:p w14:paraId="1267C091">
                  <w:pPr>
                    <w:pStyle w:val="63"/>
                    <w:numPr>
                      <w:ilvl w:val="0"/>
                      <w:numId w:val="2"/>
                    </w:numPr>
                    <w:spacing w:after="0" w:line="240" w:lineRule="auto"/>
                    <w:ind w:firstLineChars="0"/>
                    <w:jc w:val="center"/>
                    <w:rPr>
                      <w:bCs/>
                      <w:color w:val="0D0D0D" w:themeColor="text1" w:themeTint="F2"/>
                      <w:szCs w:val="21"/>
                      <w14:textFill>
                        <w14:solidFill>
                          <w14:schemeClr w14:val="tx1">
                            <w14:lumMod w14:val="95000"/>
                            <w14:lumOff w14:val="5000"/>
                          </w14:schemeClr>
                        </w14:solidFill>
                      </w14:textFill>
                    </w:rPr>
                  </w:pPr>
                </w:p>
              </w:tc>
              <w:tc>
                <w:tcPr>
                  <w:tcW w:w="1269" w:type="pct"/>
                  <w:vAlign w:val="center"/>
                </w:tcPr>
                <w:p w14:paraId="3153240A">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钢材</w:t>
                  </w:r>
                </w:p>
              </w:tc>
              <w:tc>
                <w:tcPr>
                  <w:tcW w:w="680" w:type="pct"/>
                  <w:vAlign w:val="center"/>
                </w:tcPr>
                <w:p w14:paraId="5D9A514C">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t/a</w:t>
                  </w:r>
                </w:p>
              </w:tc>
              <w:tc>
                <w:tcPr>
                  <w:tcW w:w="595" w:type="pct"/>
                  <w:vAlign w:val="center"/>
                </w:tcPr>
                <w:p w14:paraId="042DBD42">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10000</w:t>
                  </w:r>
                </w:p>
              </w:tc>
              <w:tc>
                <w:tcPr>
                  <w:tcW w:w="595" w:type="pct"/>
                  <w:vAlign w:val="center"/>
                </w:tcPr>
                <w:p w14:paraId="69C24EFC">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20</w:t>
                  </w:r>
                </w:p>
              </w:tc>
              <w:tc>
                <w:tcPr>
                  <w:tcW w:w="886" w:type="pct"/>
                  <w:vAlign w:val="center"/>
                </w:tcPr>
                <w:p w14:paraId="5E5D1AB9">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生产车间</w:t>
                  </w:r>
                </w:p>
              </w:tc>
              <w:tc>
                <w:tcPr>
                  <w:tcW w:w="697" w:type="pct"/>
                  <w:vAlign w:val="center"/>
                </w:tcPr>
                <w:p w14:paraId="34D70ABE">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w:t>
                  </w:r>
                </w:p>
              </w:tc>
            </w:tr>
            <w:tr w14:paraId="77DF9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Align w:val="center"/>
                </w:tcPr>
                <w:p w14:paraId="4E3CCEFC">
                  <w:pPr>
                    <w:pStyle w:val="63"/>
                    <w:numPr>
                      <w:ilvl w:val="0"/>
                      <w:numId w:val="2"/>
                    </w:numPr>
                    <w:spacing w:after="0" w:line="240" w:lineRule="auto"/>
                    <w:ind w:firstLineChars="0"/>
                    <w:jc w:val="center"/>
                    <w:rPr>
                      <w:bCs/>
                      <w:color w:val="0D0D0D" w:themeColor="text1" w:themeTint="F2"/>
                      <w:szCs w:val="21"/>
                      <w14:textFill>
                        <w14:solidFill>
                          <w14:schemeClr w14:val="tx1">
                            <w14:lumMod w14:val="95000"/>
                            <w14:lumOff w14:val="5000"/>
                          </w14:schemeClr>
                        </w14:solidFill>
                      </w14:textFill>
                    </w:rPr>
                  </w:pPr>
                </w:p>
              </w:tc>
              <w:tc>
                <w:tcPr>
                  <w:tcW w:w="1269" w:type="pct"/>
                  <w:vAlign w:val="center"/>
                </w:tcPr>
                <w:p w14:paraId="0DDD8440">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氧气</w:t>
                  </w:r>
                </w:p>
              </w:tc>
              <w:tc>
                <w:tcPr>
                  <w:tcW w:w="680" w:type="pct"/>
                  <w:vAlign w:val="center"/>
                </w:tcPr>
                <w:p w14:paraId="0627318B">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t/a</w:t>
                  </w:r>
                </w:p>
              </w:tc>
              <w:tc>
                <w:tcPr>
                  <w:tcW w:w="595" w:type="pct"/>
                  <w:vAlign w:val="center"/>
                </w:tcPr>
                <w:p w14:paraId="28A44E01">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0.3</w:t>
                  </w:r>
                </w:p>
              </w:tc>
              <w:tc>
                <w:tcPr>
                  <w:tcW w:w="595" w:type="pct"/>
                  <w:vAlign w:val="center"/>
                </w:tcPr>
                <w:p w14:paraId="42515228">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0.03</w:t>
                  </w:r>
                </w:p>
              </w:tc>
              <w:tc>
                <w:tcPr>
                  <w:tcW w:w="886" w:type="pct"/>
                  <w:vAlign w:val="center"/>
                </w:tcPr>
                <w:p w14:paraId="44C9A18C">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u w:val="single"/>
                      <w14:textFill>
                        <w14:solidFill>
                          <w14:schemeClr w14:val="tx1">
                            <w14:lumMod w14:val="95000"/>
                            <w14:lumOff w14:val="5000"/>
                          </w14:schemeClr>
                        </w14:solidFill>
                      </w14:textFill>
                    </w:rPr>
                    <w:t>气瓶库</w:t>
                  </w:r>
                </w:p>
              </w:tc>
              <w:tc>
                <w:tcPr>
                  <w:tcW w:w="697" w:type="pct"/>
                  <w:vAlign w:val="center"/>
                </w:tcPr>
                <w:p w14:paraId="0647499C">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15kg/瓶</w:t>
                  </w:r>
                </w:p>
              </w:tc>
            </w:tr>
            <w:tr w14:paraId="0751B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Align w:val="center"/>
                </w:tcPr>
                <w:p w14:paraId="58FD2D39">
                  <w:pPr>
                    <w:pStyle w:val="63"/>
                    <w:numPr>
                      <w:ilvl w:val="0"/>
                      <w:numId w:val="2"/>
                    </w:numPr>
                    <w:spacing w:after="0" w:line="240" w:lineRule="auto"/>
                    <w:ind w:firstLineChars="0"/>
                    <w:jc w:val="center"/>
                    <w:rPr>
                      <w:bCs/>
                      <w:color w:val="0D0D0D" w:themeColor="text1" w:themeTint="F2"/>
                      <w:szCs w:val="21"/>
                      <w14:textFill>
                        <w14:solidFill>
                          <w14:schemeClr w14:val="tx1">
                            <w14:lumMod w14:val="95000"/>
                            <w14:lumOff w14:val="5000"/>
                          </w14:schemeClr>
                        </w14:solidFill>
                      </w14:textFill>
                    </w:rPr>
                  </w:pPr>
                </w:p>
              </w:tc>
              <w:tc>
                <w:tcPr>
                  <w:tcW w:w="1269" w:type="pct"/>
                  <w:vAlign w:val="center"/>
                </w:tcPr>
                <w:p w14:paraId="03BCD647">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丙烷</w:t>
                  </w:r>
                </w:p>
              </w:tc>
              <w:tc>
                <w:tcPr>
                  <w:tcW w:w="680" w:type="pct"/>
                  <w:vAlign w:val="center"/>
                </w:tcPr>
                <w:p w14:paraId="7E750ADA">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t/a</w:t>
                  </w:r>
                </w:p>
              </w:tc>
              <w:tc>
                <w:tcPr>
                  <w:tcW w:w="595" w:type="pct"/>
                  <w:vAlign w:val="center"/>
                </w:tcPr>
                <w:p w14:paraId="6B2E3BB6">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0.3</w:t>
                  </w:r>
                </w:p>
              </w:tc>
              <w:tc>
                <w:tcPr>
                  <w:tcW w:w="595" w:type="pct"/>
                  <w:vAlign w:val="center"/>
                </w:tcPr>
                <w:p w14:paraId="67B5B252">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0.03</w:t>
                  </w:r>
                </w:p>
              </w:tc>
              <w:tc>
                <w:tcPr>
                  <w:tcW w:w="886" w:type="pct"/>
                  <w:vAlign w:val="center"/>
                </w:tcPr>
                <w:p w14:paraId="4086E1B6">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u w:val="single"/>
                      <w14:textFill>
                        <w14:solidFill>
                          <w14:schemeClr w14:val="tx1">
                            <w14:lumMod w14:val="95000"/>
                            <w14:lumOff w14:val="5000"/>
                          </w14:schemeClr>
                        </w14:solidFill>
                      </w14:textFill>
                    </w:rPr>
                    <w:t>气瓶库</w:t>
                  </w:r>
                </w:p>
              </w:tc>
              <w:tc>
                <w:tcPr>
                  <w:tcW w:w="697" w:type="pct"/>
                  <w:vAlign w:val="center"/>
                </w:tcPr>
                <w:p w14:paraId="118DC881">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15kg/瓶</w:t>
                  </w:r>
                </w:p>
              </w:tc>
            </w:tr>
            <w:tr w14:paraId="01798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Align w:val="center"/>
                </w:tcPr>
                <w:p w14:paraId="650BFE16">
                  <w:pPr>
                    <w:pStyle w:val="63"/>
                    <w:numPr>
                      <w:ilvl w:val="0"/>
                      <w:numId w:val="2"/>
                    </w:numPr>
                    <w:spacing w:after="0" w:line="240" w:lineRule="auto"/>
                    <w:ind w:firstLineChars="0"/>
                    <w:jc w:val="center"/>
                    <w:rPr>
                      <w:bCs/>
                      <w:color w:val="0D0D0D" w:themeColor="text1" w:themeTint="F2"/>
                      <w:szCs w:val="21"/>
                      <w14:textFill>
                        <w14:solidFill>
                          <w14:schemeClr w14:val="tx1">
                            <w14:lumMod w14:val="95000"/>
                            <w14:lumOff w14:val="5000"/>
                          </w14:schemeClr>
                        </w14:solidFill>
                      </w14:textFill>
                    </w:rPr>
                  </w:pPr>
                </w:p>
              </w:tc>
              <w:tc>
                <w:tcPr>
                  <w:tcW w:w="1269" w:type="pct"/>
                  <w:vAlign w:val="center"/>
                </w:tcPr>
                <w:p w14:paraId="181F6D08">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药芯焊丝</w:t>
                  </w:r>
                </w:p>
              </w:tc>
              <w:tc>
                <w:tcPr>
                  <w:tcW w:w="680" w:type="pct"/>
                  <w:vAlign w:val="center"/>
                </w:tcPr>
                <w:p w14:paraId="08A699FC">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t/a</w:t>
                  </w:r>
                </w:p>
              </w:tc>
              <w:tc>
                <w:tcPr>
                  <w:tcW w:w="595" w:type="pct"/>
                  <w:vAlign w:val="center"/>
                </w:tcPr>
                <w:p w14:paraId="7A6E165C">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100</w:t>
                  </w:r>
                </w:p>
              </w:tc>
              <w:tc>
                <w:tcPr>
                  <w:tcW w:w="595" w:type="pct"/>
                  <w:vAlign w:val="center"/>
                </w:tcPr>
                <w:p w14:paraId="6C5CC201">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10</w:t>
                  </w:r>
                </w:p>
              </w:tc>
              <w:tc>
                <w:tcPr>
                  <w:tcW w:w="886" w:type="pct"/>
                  <w:vAlign w:val="center"/>
                </w:tcPr>
                <w:p w14:paraId="3D8B807F">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生产车间</w:t>
                  </w:r>
                </w:p>
              </w:tc>
              <w:tc>
                <w:tcPr>
                  <w:tcW w:w="697" w:type="pct"/>
                  <w:vAlign w:val="center"/>
                </w:tcPr>
                <w:p w14:paraId="2BCD63C7">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w:t>
                  </w:r>
                </w:p>
              </w:tc>
            </w:tr>
            <w:tr w14:paraId="2EAF2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Align w:val="center"/>
                </w:tcPr>
                <w:p w14:paraId="2D8BF98A">
                  <w:pPr>
                    <w:pStyle w:val="63"/>
                    <w:numPr>
                      <w:ilvl w:val="0"/>
                      <w:numId w:val="2"/>
                    </w:numPr>
                    <w:spacing w:after="0" w:line="240" w:lineRule="auto"/>
                    <w:ind w:firstLineChars="0"/>
                    <w:jc w:val="center"/>
                    <w:rPr>
                      <w:bCs/>
                      <w:color w:val="0D0D0D" w:themeColor="text1" w:themeTint="F2"/>
                      <w:szCs w:val="21"/>
                      <w14:textFill>
                        <w14:solidFill>
                          <w14:schemeClr w14:val="tx1">
                            <w14:lumMod w14:val="95000"/>
                            <w14:lumOff w14:val="5000"/>
                          </w14:schemeClr>
                        </w14:solidFill>
                      </w14:textFill>
                    </w:rPr>
                  </w:pPr>
                </w:p>
              </w:tc>
              <w:tc>
                <w:tcPr>
                  <w:tcW w:w="1269" w:type="pct"/>
                  <w:vAlign w:val="center"/>
                </w:tcPr>
                <w:p w14:paraId="6DF0FA59">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环氧富锌底漆组分A</w:t>
                  </w:r>
                </w:p>
              </w:tc>
              <w:tc>
                <w:tcPr>
                  <w:tcW w:w="680" w:type="pct"/>
                  <w:vAlign w:val="center"/>
                </w:tcPr>
                <w:p w14:paraId="50C11E28">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t/a</w:t>
                  </w:r>
                </w:p>
              </w:tc>
              <w:tc>
                <w:tcPr>
                  <w:tcW w:w="595" w:type="pct"/>
                  <w:vAlign w:val="center"/>
                </w:tcPr>
                <w:p w14:paraId="1BAEC378">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3.17</w:t>
                  </w:r>
                </w:p>
              </w:tc>
              <w:tc>
                <w:tcPr>
                  <w:tcW w:w="595" w:type="pct"/>
                  <w:vAlign w:val="center"/>
                </w:tcPr>
                <w:p w14:paraId="1A8D8B64">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0.79</w:t>
                  </w:r>
                </w:p>
              </w:tc>
              <w:tc>
                <w:tcPr>
                  <w:tcW w:w="886" w:type="pct"/>
                  <w:vAlign w:val="center"/>
                </w:tcPr>
                <w:p w14:paraId="43294907">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仓库</w:t>
                  </w:r>
                </w:p>
              </w:tc>
              <w:tc>
                <w:tcPr>
                  <w:tcW w:w="697" w:type="pct"/>
                  <w:vAlign w:val="center"/>
                </w:tcPr>
                <w:p w14:paraId="21E3793F">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7.2L/桶</w:t>
                  </w:r>
                </w:p>
              </w:tc>
            </w:tr>
            <w:tr w14:paraId="01058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Align w:val="center"/>
                </w:tcPr>
                <w:p w14:paraId="10ABBC98">
                  <w:pPr>
                    <w:pStyle w:val="63"/>
                    <w:numPr>
                      <w:ilvl w:val="0"/>
                      <w:numId w:val="2"/>
                    </w:numPr>
                    <w:spacing w:after="0" w:line="240" w:lineRule="auto"/>
                    <w:ind w:firstLineChars="0"/>
                    <w:jc w:val="center"/>
                    <w:rPr>
                      <w:bCs/>
                      <w:color w:val="0D0D0D" w:themeColor="text1" w:themeTint="F2"/>
                      <w:szCs w:val="21"/>
                      <w14:textFill>
                        <w14:solidFill>
                          <w14:schemeClr w14:val="tx1">
                            <w14:lumMod w14:val="95000"/>
                            <w14:lumOff w14:val="5000"/>
                          </w14:schemeClr>
                        </w14:solidFill>
                      </w14:textFill>
                    </w:rPr>
                  </w:pPr>
                </w:p>
              </w:tc>
              <w:tc>
                <w:tcPr>
                  <w:tcW w:w="1269" w:type="pct"/>
                  <w:vAlign w:val="center"/>
                </w:tcPr>
                <w:p w14:paraId="276EDA07">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环氧富锌底漆组分B</w:t>
                  </w:r>
                </w:p>
              </w:tc>
              <w:tc>
                <w:tcPr>
                  <w:tcW w:w="680" w:type="pct"/>
                  <w:vAlign w:val="center"/>
                </w:tcPr>
                <w:p w14:paraId="62AF0AF8">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t/a</w:t>
                  </w:r>
                </w:p>
              </w:tc>
              <w:tc>
                <w:tcPr>
                  <w:tcW w:w="595" w:type="pct"/>
                  <w:vAlign w:val="center"/>
                </w:tcPr>
                <w:p w14:paraId="7044B06C">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0.32</w:t>
                  </w:r>
                </w:p>
              </w:tc>
              <w:tc>
                <w:tcPr>
                  <w:tcW w:w="595" w:type="pct"/>
                  <w:vAlign w:val="center"/>
                </w:tcPr>
                <w:p w14:paraId="16310165">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0.08</w:t>
                  </w:r>
                </w:p>
              </w:tc>
              <w:tc>
                <w:tcPr>
                  <w:tcW w:w="886" w:type="pct"/>
                  <w:vAlign w:val="center"/>
                </w:tcPr>
                <w:p w14:paraId="710F315E">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仓库</w:t>
                  </w:r>
                </w:p>
              </w:tc>
              <w:tc>
                <w:tcPr>
                  <w:tcW w:w="697" w:type="pct"/>
                  <w:vAlign w:val="center"/>
                </w:tcPr>
                <w:p w14:paraId="6EE5CD65">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1.8L/桶</w:t>
                  </w:r>
                </w:p>
              </w:tc>
            </w:tr>
            <w:tr w14:paraId="5C103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Align w:val="center"/>
                </w:tcPr>
                <w:p w14:paraId="4CC20E64">
                  <w:pPr>
                    <w:pStyle w:val="63"/>
                    <w:numPr>
                      <w:ilvl w:val="0"/>
                      <w:numId w:val="2"/>
                    </w:numPr>
                    <w:spacing w:after="0" w:line="240" w:lineRule="auto"/>
                    <w:ind w:firstLineChars="0"/>
                    <w:jc w:val="center"/>
                    <w:rPr>
                      <w:bCs/>
                      <w:color w:val="0D0D0D" w:themeColor="text1" w:themeTint="F2"/>
                      <w:szCs w:val="21"/>
                      <w14:textFill>
                        <w14:solidFill>
                          <w14:schemeClr w14:val="tx1">
                            <w14:lumMod w14:val="95000"/>
                            <w14:lumOff w14:val="5000"/>
                          </w14:schemeClr>
                        </w14:solidFill>
                      </w14:textFill>
                    </w:rPr>
                  </w:pPr>
                </w:p>
              </w:tc>
              <w:tc>
                <w:tcPr>
                  <w:tcW w:w="1269" w:type="pct"/>
                  <w:vAlign w:val="center"/>
                </w:tcPr>
                <w:p w14:paraId="4BAEE49A">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环氧云铁漆组分A</w:t>
                  </w:r>
                </w:p>
              </w:tc>
              <w:tc>
                <w:tcPr>
                  <w:tcW w:w="680" w:type="pct"/>
                  <w:vAlign w:val="center"/>
                </w:tcPr>
                <w:p w14:paraId="0F84B7D2">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t/a</w:t>
                  </w:r>
                </w:p>
              </w:tc>
              <w:tc>
                <w:tcPr>
                  <w:tcW w:w="595" w:type="pct"/>
                  <w:vAlign w:val="center"/>
                </w:tcPr>
                <w:p w14:paraId="718CBEE4">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2.73</w:t>
                  </w:r>
                </w:p>
              </w:tc>
              <w:tc>
                <w:tcPr>
                  <w:tcW w:w="595" w:type="pct"/>
                  <w:vAlign w:val="center"/>
                </w:tcPr>
                <w:p w14:paraId="3F84153B">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0.68</w:t>
                  </w:r>
                </w:p>
              </w:tc>
              <w:tc>
                <w:tcPr>
                  <w:tcW w:w="886" w:type="pct"/>
                  <w:vAlign w:val="center"/>
                </w:tcPr>
                <w:p w14:paraId="492F618F">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仓库</w:t>
                  </w:r>
                </w:p>
              </w:tc>
              <w:tc>
                <w:tcPr>
                  <w:tcW w:w="697" w:type="pct"/>
                  <w:vAlign w:val="center"/>
                </w:tcPr>
                <w:p w14:paraId="39BE7EB8">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16L/桶</w:t>
                  </w:r>
                </w:p>
              </w:tc>
            </w:tr>
            <w:tr w14:paraId="3505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Align w:val="center"/>
                </w:tcPr>
                <w:p w14:paraId="74E27054">
                  <w:pPr>
                    <w:pStyle w:val="63"/>
                    <w:numPr>
                      <w:ilvl w:val="0"/>
                      <w:numId w:val="2"/>
                    </w:numPr>
                    <w:spacing w:after="0" w:line="240" w:lineRule="auto"/>
                    <w:ind w:firstLineChars="0"/>
                    <w:jc w:val="center"/>
                    <w:rPr>
                      <w:bCs/>
                      <w:color w:val="0D0D0D" w:themeColor="text1" w:themeTint="F2"/>
                      <w:szCs w:val="21"/>
                      <w14:textFill>
                        <w14:solidFill>
                          <w14:schemeClr w14:val="tx1">
                            <w14:lumMod w14:val="95000"/>
                            <w14:lumOff w14:val="5000"/>
                          </w14:schemeClr>
                        </w14:solidFill>
                      </w14:textFill>
                    </w:rPr>
                  </w:pPr>
                </w:p>
              </w:tc>
              <w:tc>
                <w:tcPr>
                  <w:tcW w:w="1269" w:type="pct"/>
                  <w:vAlign w:val="center"/>
                </w:tcPr>
                <w:p w14:paraId="2DFC431F">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环氧云铁漆组分B</w:t>
                  </w:r>
                </w:p>
              </w:tc>
              <w:tc>
                <w:tcPr>
                  <w:tcW w:w="680" w:type="pct"/>
                  <w:vAlign w:val="center"/>
                </w:tcPr>
                <w:p w14:paraId="41A7D8CC">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t/a</w:t>
                  </w:r>
                </w:p>
              </w:tc>
              <w:tc>
                <w:tcPr>
                  <w:tcW w:w="595" w:type="pct"/>
                  <w:vAlign w:val="center"/>
                </w:tcPr>
                <w:p w14:paraId="5F34F076">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0.4</w:t>
                  </w:r>
                </w:p>
              </w:tc>
              <w:tc>
                <w:tcPr>
                  <w:tcW w:w="595" w:type="pct"/>
                  <w:vAlign w:val="center"/>
                </w:tcPr>
                <w:p w14:paraId="0CF9BD5B">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0.1</w:t>
                  </w:r>
                </w:p>
              </w:tc>
              <w:tc>
                <w:tcPr>
                  <w:tcW w:w="886" w:type="pct"/>
                  <w:vAlign w:val="center"/>
                </w:tcPr>
                <w:p w14:paraId="63E20168">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仓库</w:t>
                  </w:r>
                </w:p>
              </w:tc>
              <w:tc>
                <w:tcPr>
                  <w:tcW w:w="697" w:type="pct"/>
                  <w:vAlign w:val="center"/>
                </w:tcPr>
                <w:p w14:paraId="705CD935">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4L/桶</w:t>
                  </w:r>
                </w:p>
              </w:tc>
            </w:tr>
            <w:tr w14:paraId="6C5F3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Align w:val="center"/>
                </w:tcPr>
                <w:p w14:paraId="3599167F">
                  <w:pPr>
                    <w:pStyle w:val="63"/>
                    <w:numPr>
                      <w:ilvl w:val="0"/>
                      <w:numId w:val="2"/>
                    </w:numPr>
                    <w:spacing w:after="0" w:line="240" w:lineRule="auto"/>
                    <w:ind w:firstLineChars="0"/>
                    <w:jc w:val="center"/>
                    <w:rPr>
                      <w:bCs/>
                      <w:color w:val="0D0D0D" w:themeColor="text1" w:themeTint="F2"/>
                      <w:szCs w:val="21"/>
                      <w14:textFill>
                        <w14:solidFill>
                          <w14:schemeClr w14:val="tx1">
                            <w14:lumMod w14:val="95000"/>
                            <w14:lumOff w14:val="5000"/>
                          </w14:schemeClr>
                        </w14:solidFill>
                      </w14:textFill>
                    </w:rPr>
                  </w:pPr>
                </w:p>
              </w:tc>
              <w:tc>
                <w:tcPr>
                  <w:tcW w:w="1269" w:type="pct"/>
                  <w:vAlign w:val="center"/>
                </w:tcPr>
                <w:p w14:paraId="4D00D483">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17号稀释剂</w:t>
                  </w:r>
                </w:p>
              </w:tc>
              <w:tc>
                <w:tcPr>
                  <w:tcW w:w="680" w:type="pct"/>
                  <w:vAlign w:val="center"/>
                </w:tcPr>
                <w:p w14:paraId="33E57F48">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t/a</w:t>
                  </w:r>
                </w:p>
              </w:tc>
              <w:tc>
                <w:tcPr>
                  <w:tcW w:w="595" w:type="pct"/>
                  <w:vAlign w:val="center"/>
                </w:tcPr>
                <w:p w14:paraId="0650B0E5">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0.17</w:t>
                  </w:r>
                </w:p>
              </w:tc>
              <w:tc>
                <w:tcPr>
                  <w:tcW w:w="595" w:type="pct"/>
                  <w:vAlign w:val="center"/>
                </w:tcPr>
                <w:p w14:paraId="609EFC75">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0.04</w:t>
                  </w:r>
                </w:p>
              </w:tc>
              <w:tc>
                <w:tcPr>
                  <w:tcW w:w="886" w:type="pct"/>
                  <w:vAlign w:val="center"/>
                </w:tcPr>
                <w:p w14:paraId="4E480858">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仓库</w:t>
                  </w:r>
                </w:p>
              </w:tc>
              <w:tc>
                <w:tcPr>
                  <w:tcW w:w="697" w:type="pct"/>
                  <w:vAlign w:val="center"/>
                </w:tcPr>
                <w:p w14:paraId="3C74EAC4">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5L/桶</w:t>
                  </w:r>
                </w:p>
              </w:tc>
            </w:tr>
            <w:tr w14:paraId="4952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Align w:val="center"/>
                </w:tcPr>
                <w:p w14:paraId="1AC259AE">
                  <w:pPr>
                    <w:pStyle w:val="63"/>
                    <w:numPr>
                      <w:ilvl w:val="0"/>
                      <w:numId w:val="2"/>
                    </w:numPr>
                    <w:spacing w:after="0" w:line="240" w:lineRule="auto"/>
                    <w:ind w:firstLineChars="0"/>
                    <w:jc w:val="center"/>
                    <w:rPr>
                      <w:bCs/>
                      <w:color w:val="0D0D0D" w:themeColor="text1" w:themeTint="F2"/>
                      <w:szCs w:val="21"/>
                      <w14:textFill>
                        <w14:solidFill>
                          <w14:schemeClr w14:val="tx1">
                            <w14:lumMod w14:val="95000"/>
                            <w14:lumOff w14:val="5000"/>
                          </w14:schemeClr>
                        </w14:solidFill>
                      </w14:textFill>
                    </w:rPr>
                  </w:pPr>
                </w:p>
              </w:tc>
              <w:tc>
                <w:tcPr>
                  <w:tcW w:w="1269" w:type="pct"/>
                  <w:vAlign w:val="center"/>
                </w:tcPr>
                <w:p w14:paraId="2CF739A9">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活性炭</w:t>
                  </w:r>
                </w:p>
              </w:tc>
              <w:tc>
                <w:tcPr>
                  <w:tcW w:w="680" w:type="pct"/>
                  <w:vAlign w:val="center"/>
                </w:tcPr>
                <w:p w14:paraId="236BCCE2">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t/a</w:t>
                  </w:r>
                </w:p>
              </w:tc>
              <w:tc>
                <w:tcPr>
                  <w:tcW w:w="595" w:type="pct"/>
                  <w:vAlign w:val="center"/>
                </w:tcPr>
                <w:p w14:paraId="799FAE53">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17.52</w:t>
                  </w:r>
                </w:p>
              </w:tc>
              <w:tc>
                <w:tcPr>
                  <w:tcW w:w="595" w:type="pct"/>
                  <w:vAlign w:val="center"/>
                </w:tcPr>
                <w:p w14:paraId="7DEF9724">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w:t>
                  </w:r>
                </w:p>
              </w:tc>
              <w:tc>
                <w:tcPr>
                  <w:tcW w:w="886" w:type="pct"/>
                  <w:vAlign w:val="center"/>
                </w:tcPr>
                <w:p w14:paraId="6B863CFB">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w:t>
                  </w:r>
                </w:p>
              </w:tc>
              <w:tc>
                <w:tcPr>
                  <w:tcW w:w="697" w:type="pct"/>
                  <w:vAlign w:val="center"/>
                </w:tcPr>
                <w:p w14:paraId="17DE6199">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外购</w:t>
                  </w:r>
                </w:p>
              </w:tc>
            </w:tr>
            <w:tr w14:paraId="671A5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vAlign w:val="center"/>
                </w:tcPr>
                <w:p w14:paraId="04450696">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能源</w:t>
                  </w:r>
                </w:p>
              </w:tc>
            </w:tr>
            <w:tr w14:paraId="07DD6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Align w:val="center"/>
                </w:tcPr>
                <w:p w14:paraId="0A883DD9">
                  <w:pPr>
                    <w:pStyle w:val="63"/>
                    <w:numPr>
                      <w:ilvl w:val="0"/>
                      <w:numId w:val="2"/>
                    </w:numPr>
                    <w:spacing w:after="0" w:line="240" w:lineRule="auto"/>
                    <w:ind w:firstLineChars="0"/>
                    <w:jc w:val="center"/>
                    <w:rPr>
                      <w:color w:val="0D0D0D" w:themeColor="text1" w:themeTint="F2"/>
                      <w:szCs w:val="21"/>
                      <w14:textFill>
                        <w14:solidFill>
                          <w14:schemeClr w14:val="tx1">
                            <w14:lumMod w14:val="95000"/>
                            <w14:lumOff w14:val="5000"/>
                          </w14:schemeClr>
                        </w14:solidFill>
                      </w14:textFill>
                    </w:rPr>
                  </w:pPr>
                </w:p>
              </w:tc>
              <w:tc>
                <w:tcPr>
                  <w:tcW w:w="1269" w:type="pct"/>
                  <w:vAlign w:val="center"/>
                </w:tcPr>
                <w:p w14:paraId="27B97757">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水</w:t>
                  </w:r>
                </w:p>
              </w:tc>
              <w:tc>
                <w:tcPr>
                  <w:tcW w:w="680" w:type="pct"/>
                  <w:vAlign w:val="center"/>
                </w:tcPr>
                <w:p w14:paraId="1123FF5A">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m</w:t>
                  </w:r>
                  <w:r>
                    <w:rPr>
                      <w:color w:val="0D0D0D" w:themeColor="text1" w:themeTint="F2"/>
                      <w:szCs w:val="21"/>
                      <w:vertAlign w:val="superscript"/>
                      <w14:textFill>
                        <w14:solidFill>
                          <w14:schemeClr w14:val="tx1">
                            <w14:lumMod w14:val="95000"/>
                            <w14:lumOff w14:val="5000"/>
                          </w14:schemeClr>
                        </w14:solidFill>
                      </w14:textFill>
                    </w:rPr>
                    <w:t>3</w:t>
                  </w:r>
                  <w:r>
                    <w:rPr>
                      <w:color w:val="0D0D0D" w:themeColor="text1" w:themeTint="F2"/>
                      <w:szCs w:val="21"/>
                      <w14:textFill>
                        <w14:solidFill>
                          <w14:schemeClr w14:val="tx1">
                            <w14:lumMod w14:val="95000"/>
                            <w14:lumOff w14:val="5000"/>
                          </w14:schemeClr>
                        </w14:solidFill>
                      </w14:textFill>
                    </w:rPr>
                    <w:t>/a</w:t>
                  </w:r>
                </w:p>
              </w:tc>
              <w:tc>
                <w:tcPr>
                  <w:tcW w:w="595" w:type="pct"/>
                  <w:vAlign w:val="center"/>
                </w:tcPr>
                <w:p w14:paraId="2D07E2C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1592</w:t>
                  </w:r>
                </w:p>
              </w:tc>
              <w:tc>
                <w:tcPr>
                  <w:tcW w:w="595" w:type="pct"/>
                  <w:vAlign w:val="center"/>
                </w:tcPr>
                <w:p w14:paraId="2292F5C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c>
                <w:tcPr>
                  <w:tcW w:w="886" w:type="pct"/>
                  <w:vAlign w:val="center"/>
                </w:tcPr>
                <w:p w14:paraId="7AEADFAD">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c>
                <w:tcPr>
                  <w:tcW w:w="697" w:type="pct"/>
                  <w:vAlign w:val="center"/>
                </w:tcPr>
                <w:p w14:paraId="1F93E5A3">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r>
            <w:tr w14:paraId="36D93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Align w:val="center"/>
                </w:tcPr>
                <w:p w14:paraId="53AD2147">
                  <w:pPr>
                    <w:pStyle w:val="63"/>
                    <w:numPr>
                      <w:ilvl w:val="0"/>
                      <w:numId w:val="2"/>
                    </w:numPr>
                    <w:spacing w:after="0" w:line="240" w:lineRule="auto"/>
                    <w:ind w:firstLineChars="0"/>
                    <w:jc w:val="center"/>
                    <w:rPr>
                      <w:color w:val="0D0D0D" w:themeColor="text1" w:themeTint="F2"/>
                      <w:szCs w:val="21"/>
                      <w14:textFill>
                        <w14:solidFill>
                          <w14:schemeClr w14:val="tx1">
                            <w14:lumMod w14:val="95000"/>
                            <w14:lumOff w14:val="5000"/>
                          </w14:schemeClr>
                        </w14:solidFill>
                      </w14:textFill>
                    </w:rPr>
                  </w:pPr>
                </w:p>
              </w:tc>
              <w:tc>
                <w:tcPr>
                  <w:tcW w:w="1269" w:type="pct"/>
                  <w:vAlign w:val="center"/>
                </w:tcPr>
                <w:p w14:paraId="33E287AC">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电</w:t>
                  </w:r>
                </w:p>
              </w:tc>
              <w:tc>
                <w:tcPr>
                  <w:tcW w:w="680" w:type="pct"/>
                  <w:vAlign w:val="center"/>
                </w:tcPr>
                <w:p w14:paraId="147B9406">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kW</w:t>
                  </w:r>
                  <w:r>
                    <w:rPr>
                      <w:rFonts w:hint="eastAsia"/>
                      <w:color w:val="0D0D0D" w:themeColor="text1" w:themeTint="F2"/>
                      <w:szCs w:val="21"/>
                      <w14:textFill>
                        <w14:solidFill>
                          <w14:schemeClr w14:val="tx1">
                            <w14:lumMod w14:val="95000"/>
                            <w14:lumOff w14:val="5000"/>
                          </w14:schemeClr>
                        </w14:solidFill>
                      </w14:textFill>
                    </w:rPr>
                    <w:t>·</w:t>
                  </w:r>
                  <w:r>
                    <w:rPr>
                      <w:color w:val="0D0D0D" w:themeColor="text1" w:themeTint="F2"/>
                      <w:szCs w:val="21"/>
                      <w14:textFill>
                        <w14:solidFill>
                          <w14:schemeClr w14:val="tx1">
                            <w14:lumMod w14:val="95000"/>
                            <w14:lumOff w14:val="5000"/>
                          </w14:schemeClr>
                        </w14:solidFill>
                      </w14:textFill>
                    </w:rPr>
                    <w:t>h</w:t>
                  </w:r>
                  <w:r>
                    <w:rPr>
                      <w:rFonts w:hint="eastAsia"/>
                      <w:color w:val="0D0D0D" w:themeColor="text1" w:themeTint="F2"/>
                      <w:szCs w:val="21"/>
                      <w14:textFill>
                        <w14:solidFill>
                          <w14:schemeClr w14:val="tx1">
                            <w14:lumMod w14:val="95000"/>
                            <w14:lumOff w14:val="5000"/>
                          </w14:schemeClr>
                        </w14:solidFill>
                      </w14:textFill>
                    </w:rPr>
                    <w:t>/</w:t>
                  </w:r>
                  <w:r>
                    <w:rPr>
                      <w:color w:val="0D0D0D" w:themeColor="text1" w:themeTint="F2"/>
                      <w:szCs w:val="21"/>
                      <w14:textFill>
                        <w14:solidFill>
                          <w14:schemeClr w14:val="tx1">
                            <w14:lumMod w14:val="95000"/>
                            <w14:lumOff w14:val="5000"/>
                          </w14:schemeClr>
                        </w14:solidFill>
                      </w14:textFill>
                    </w:rPr>
                    <w:t>a</w:t>
                  </w:r>
                </w:p>
              </w:tc>
              <w:tc>
                <w:tcPr>
                  <w:tcW w:w="595" w:type="pct"/>
                  <w:vAlign w:val="center"/>
                </w:tcPr>
                <w:p w14:paraId="63EA690B">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10万</w:t>
                  </w:r>
                </w:p>
              </w:tc>
              <w:tc>
                <w:tcPr>
                  <w:tcW w:w="595" w:type="pct"/>
                  <w:vAlign w:val="center"/>
                </w:tcPr>
                <w:p w14:paraId="32CCB40C">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c>
                <w:tcPr>
                  <w:tcW w:w="886" w:type="pct"/>
                  <w:vAlign w:val="center"/>
                </w:tcPr>
                <w:p w14:paraId="7223FD28">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c>
                <w:tcPr>
                  <w:tcW w:w="697" w:type="pct"/>
                  <w:vAlign w:val="center"/>
                </w:tcPr>
                <w:p w14:paraId="69B3EEB3">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r>
          </w:tbl>
          <w:p w14:paraId="4703C351">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根据油漆和稀释剂的安全技术说明书，环氧富锌底漆VOC含量为306g/L，环氧云铁漆VOC含量为240g/L，均可满足《低挥发性有机化合物含量涂料产品技术要求》（</w:t>
            </w:r>
            <w:r>
              <w:rPr>
                <w:color w:val="0D0D0D" w:themeColor="text1" w:themeTint="F2"/>
                <w:sz w:val="24"/>
                <w14:textFill>
                  <w14:solidFill>
                    <w14:schemeClr w14:val="tx1">
                      <w14:lumMod w14:val="95000"/>
                      <w14:lumOff w14:val="5000"/>
                    </w14:schemeClr>
                  </w14:solidFill>
                </w14:textFill>
              </w:rPr>
              <w:t>GB/T38597-2020</w:t>
            </w:r>
            <w:r>
              <w:rPr>
                <w:rFonts w:hint="eastAsia"/>
                <w:color w:val="0D0D0D" w:themeColor="text1" w:themeTint="F2"/>
                <w:sz w:val="24"/>
                <w14:textFill>
                  <w14:solidFill>
                    <w14:schemeClr w14:val="tx1">
                      <w14:lumMod w14:val="95000"/>
                      <w14:lumOff w14:val="5000"/>
                    </w14:schemeClr>
                  </w14:solidFill>
                </w14:textFill>
              </w:rPr>
              <w:t>）表2溶剂型涂料中VOC含量的要求，均属于低挥发性有机化合物含量涂料。涂料成分含量详见表2-5。</w:t>
            </w:r>
          </w:p>
          <w:p w14:paraId="7668C520">
            <w:pPr>
              <w:spacing w:after="0"/>
              <w:jc w:val="center"/>
              <w:rPr>
                <w:b/>
                <w:bCs/>
                <w:color w:val="0D0D0D" w:themeColor="text1" w:themeTint="F2"/>
                <w:szCs w:val="21"/>
                <w14:textFill>
                  <w14:solidFill>
                    <w14:schemeClr w14:val="tx1">
                      <w14:lumMod w14:val="95000"/>
                      <w14:lumOff w14:val="5000"/>
                    </w14:schemeClr>
                  </w14:solidFill>
                </w14:textFill>
              </w:rPr>
            </w:pPr>
            <w:r>
              <w:rPr>
                <w:rFonts w:hint="eastAsia"/>
                <w:b/>
                <w:bCs/>
                <w:color w:val="0D0D0D" w:themeColor="text1" w:themeTint="F2"/>
                <w:szCs w:val="21"/>
                <w14:textFill>
                  <w14:solidFill>
                    <w14:schemeClr w14:val="tx1">
                      <w14:lumMod w14:val="95000"/>
                      <w14:lumOff w14:val="5000"/>
                    </w14:schemeClr>
                  </w14:solidFill>
                </w14:textFill>
              </w:rPr>
              <w:t>表2</w:t>
            </w:r>
            <w:r>
              <w:rPr>
                <w:b/>
                <w:bCs/>
                <w:color w:val="0D0D0D" w:themeColor="text1" w:themeTint="F2"/>
                <w:szCs w:val="21"/>
                <w14:textFill>
                  <w14:solidFill>
                    <w14:schemeClr w14:val="tx1">
                      <w14:lumMod w14:val="95000"/>
                      <w14:lumOff w14:val="5000"/>
                    </w14:schemeClr>
                  </w14:solidFill>
                </w14:textFill>
              </w:rPr>
              <w:t>-</w:t>
            </w:r>
            <w:r>
              <w:rPr>
                <w:rFonts w:hint="eastAsia"/>
                <w:b/>
                <w:bCs/>
                <w:color w:val="0D0D0D" w:themeColor="text1" w:themeTint="F2"/>
                <w:szCs w:val="21"/>
                <w14:textFill>
                  <w14:solidFill>
                    <w14:schemeClr w14:val="tx1">
                      <w14:lumMod w14:val="95000"/>
                      <w14:lumOff w14:val="5000"/>
                    </w14:schemeClr>
                  </w14:solidFill>
                </w14:textFill>
              </w:rPr>
              <w:t>5</w:t>
            </w:r>
            <w:r>
              <w:rPr>
                <w:b/>
                <w:bCs/>
                <w:color w:val="0D0D0D" w:themeColor="text1" w:themeTint="F2"/>
                <w:szCs w:val="21"/>
                <w14:textFill>
                  <w14:solidFill>
                    <w14:schemeClr w14:val="tx1">
                      <w14:lumMod w14:val="95000"/>
                      <w14:lumOff w14:val="5000"/>
                    </w14:schemeClr>
                  </w14:solidFill>
                </w14:textFill>
              </w:rPr>
              <w:t xml:space="preserve">  </w:t>
            </w:r>
            <w:r>
              <w:rPr>
                <w:rFonts w:hint="eastAsia"/>
                <w:b/>
                <w:bCs/>
                <w:color w:val="0D0D0D" w:themeColor="text1" w:themeTint="F2"/>
                <w:szCs w:val="21"/>
                <w14:textFill>
                  <w14:solidFill>
                    <w14:schemeClr w14:val="tx1">
                      <w14:lumMod w14:val="95000"/>
                      <w14:lumOff w14:val="5000"/>
                    </w14:schemeClr>
                  </w14:solidFill>
                </w14:textFill>
              </w:rPr>
              <w:t>涂料成分含量表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3493"/>
              <w:gridCol w:w="1713"/>
              <w:gridCol w:w="983"/>
              <w:gridCol w:w="983"/>
              <w:gridCol w:w="1059"/>
            </w:tblGrid>
            <w:tr w14:paraId="68119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Align w:val="center"/>
                </w:tcPr>
                <w:p w14:paraId="2C5F6080">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939" w:type="pct"/>
                  <w:vAlign w:val="center"/>
                </w:tcPr>
                <w:p w14:paraId="6205DC59">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51" w:type="pct"/>
                  <w:vAlign w:val="center"/>
                </w:tcPr>
                <w:p w14:paraId="15E337F9">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35AC2085">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3F91A317">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88" w:type="pct"/>
                  <w:vAlign w:val="center"/>
                </w:tcPr>
                <w:p w14:paraId="512A8A89">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566B6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restart"/>
                  <w:vAlign w:val="center"/>
                </w:tcPr>
                <w:p w14:paraId="0654026C">
                  <w:pPr>
                    <w:spacing w:after="0" w:line="240" w:lineRule="auto"/>
                    <w:rPr>
                      <w:color w:val="0D0D0D" w:themeColor="text1" w:themeTint="F2"/>
                      <w:szCs w:val="21"/>
                      <w14:textFill>
                        <w14:solidFill>
                          <w14:schemeClr w14:val="tx1">
                            <w14:lumMod w14:val="95000"/>
                            <w14:lumOff w14:val="5000"/>
                          </w14:schemeClr>
                        </w14:solidFill>
                      </w14:textFill>
                    </w:rPr>
                  </w:pPr>
                </w:p>
              </w:tc>
              <w:tc>
                <w:tcPr>
                  <w:tcW w:w="1939" w:type="pct"/>
                  <w:vAlign w:val="center"/>
                </w:tcPr>
                <w:p w14:paraId="5FED8F72">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51" w:type="pct"/>
                  <w:vAlign w:val="center"/>
                </w:tcPr>
                <w:p w14:paraId="37A4FAAE">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4F31BF20">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427E0744">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88" w:type="pct"/>
                  <w:vAlign w:val="center"/>
                </w:tcPr>
                <w:p w14:paraId="77E990F8">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6D641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vAlign w:val="center"/>
                </w:tcPr>
                <w:p w14:paraId="72905AC1">
                  <w:pPr>
                    <w:spacing w:after="0" w:line="240" w:lineRule="auto"/>
                    <w:rPr>
                      <w:color w:val="0D0D0D" w:themeColor="text1" w:themeTint="F2"/>
                      <w:szCs w:val="21"/>
                      <w14:textFill>
                        <w14:solidFill>
                          <w14:schemeClr w14:val="tx1">
                            <w14:lumMod w14:val="95000"/>
                            <w14:lumOff w14:val="5000"/>
                          </w14:schemeClr>
                        </w14:solidFill>
                      </w14:textFill>
                    </w:rPr>
                  </w:pPr>
                </w:p>
              </w:tc>
              <w:tc>
                <w:tcPr>
                  <w:tcW w:w="1939" w:type="pct"/>
                  <w:vAlign w:val="center"/>
                </w:tcPr>
                <w:p w14:paraId="26F682D2">
                  <w:pPr>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951" w:type="pct"/>
                  <w:vAlign w:val="center"/>
                </w:tcPr>
                <w:p w14:paraId="5A056A8F">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1CD5D99A">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5309A0C4">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88" w:type="pct"/>
                  <w:vAlign w:val="center"/>
                </w:tcPr>
                <w:p w14:paraId="33696568">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23331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vAlign w:val="center"/>
                </w:tcPr>
                <w:p w14:paraId="33DFD579">
                  <w:pPr>
                    <w:spacing w:after="0" w:line="240" w:lineRule="auto"/>
                    <w:rPr>
                      <w:color w:val="0D0D0D" w:themeColor="text1" w:themeTint="F2"/>
                      <w:szCs w:val="21"/>
                      <w14:textFill>
                        <w14:solidFill>
                          <w14:schemeClr w14:val="tx1">
                            <w14:lumMod w14:val="95000"/>
                            <w14:lumOff w14:val="5000"/>
                          </w14:schemeClr>
                        </w14:solidFill>
                      </w14:textFill>
                    </w:rPr>
                  </w:pPr>
                </w:p>
              </w:tc>
              <w:tc>
                <w:tcPr>
                  <w:tcW w:w="1939" w:type="pct"/>
                  <w:vAlign w:val="center"/>
                </w:tcPr>
                <w:p w14:paraId="2D0D426C">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51" w:type="pct"/>
                  <w:vAlign w:val="center"/>
                </w:tcPr>
                <w:p w14:paraId="70B9FD4D">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2A376B89">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2B25244A">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88" w:type="pct"/>
                  <w:vAlign w:val="center"/>
                </w:tcPr>
                <w:p w14:paraId="4AEDE33B">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69746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vAlign w:val="center"/>
                </w:tcPr>
                <w:p w14:paraId="7A46F200">
                  <w:pPr>
                    <w:spacing w:after="0" w:line="240" w:lineRule="auto"/>
                    <w:rPr>
                      <w:color w:val="0D0D0D" w:themeColor="text1" w:themeTint="F2"/>
                      <w:szCs w:val="21"/>
                      <w14:textFill>
                        <w14:solidFill>
                          <w14:schemeClr w14:val="tx1">
                            <w14:lumMod w14:val="95000"/>
                            <w14:lumOff w14:val="5000"/>
                          </w14:schemeClr>
                        </w14:solidFill>
                      </w14:textFill>
                    </w:rPr>
                  </w:pPr>
                </w:p>
              </w:tc>
              <w:tc>
                <w:tcPr>
                  <w:tcW w:w="1939" w:type="pct"/>
                  <w:vAlign w:val="center"/>
                </w:tcPr>
                <w:p w14:paraId="0EBED095">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51" w:type="pct"/>
                  <w:vAlign w:val="center"/>
                </w:tcPr>
                <w:p w14:paraId="49548ADE">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4B603CF7">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460FB329">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88" w:type="pct"/>
                  <w:vAlign w:val="center"/>
                </w:tcPr>
                <w:p w14:paraId="63590728">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171F0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vAlign w:val="center"/>
                </w:tcPr>
                <w:p w14:paraId="3273B568">
                  <w:pPr>
                    <w:spacing w:after="0" w:line="240" w:lineRule="auto"/>
                    <w:rPr>
                      <w:color w:val="0D0D0D" w:themeColor="text1" w:themeTint="F2"/>
                      <w:szCs w:val="21"/>
                      <w14:textFill>
                        <w14:solidFill>
                          <w14:schemeClr w14:val="tx1">
                            <w14:lumMod w14:val="95000"/>
                            <w14:lumOff w14:val="5000"/>
                          </w14:schemeClr>
                        </w14:solidFill>
                      </w14:textFill>
                    </w:rPr>
                  </w:pPr>
                </w:p>
              </w:tc>
              <w:tc>
                <w:tcPr>
                  <w:tcW w:w="1939" w:type="pct"/>
                  <w:vAlign w:val="center"/>
                </w:tcPr>
                <w:p w14:paraId="1C032C21">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51" w:type="pct"/>
                  <w:vAlign w:val="center"/>
                </w:tcPr>
                <w:p w14:paraId="40C09D32">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385B4B46">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21639A8B">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88" w:type="pct"/>
                  <w:vAlign w:val="center"/>
                </w:tcPr>
                <w:p w14:paraId="052C7F5F">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1E9F3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vAlign w:val="center"/>
                </w:tcPr>
                <w:p w14:paraId="1D61EE82">
                  <w:pPr>
                    <w:spacing w:after="0" w:line="240" w:lineRule="auto"/>
                    <w:rPr>
                      <w:color w:val="0D0D0D" w:themeColor="text1" w:themeTint="F2"/>
                      <w:szCs w:val="21"/>
                      <w14:textFill>
                        <w14:solidFill>
                          <w14:schemeClr w14:val="tx1">
                            <w14:lumMod w14:val="95000"/>
                            <w14:lumOff w14:val="5000"/>
                          </w14:schemeClr>
                        </w14:solidFill>
                      </w14:textFill>
                    </w:rPr>
                  </w:pPr>
                </w:p>
              </w:tc>
              <w:tc>
                <w:tcPr>
                  <w:tcW w:w="1939" w:type="pct"/>
                  <w:vAlign w:val="center"/>
                </w:tcPr>
                <w:p w14:paraId="5107B410">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51" w:type="pct"/>
                  <w:vAlign w:val="center"/>
                </w:tcPr>
                <w:p w14:paraId="2F93A48D">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4E1C8DCA">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38784CAF">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88" w:type="pct"/>
                  <w:vAlign w:val="center"/>
                </w:tcPr>
                <w:p w14:paraId="7A22A84B">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4451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vAlign w:val="center"/>
                </w:tcPr>
                <w:p w14:paraId="5C863D90">
                  <w:pPr>
                    <w:spacing w:after="0" w:line="240" w:lineRule="auto"/>
                    <w:rPr>
                      <w:color w:val="0D0D0D" w:themeColor="text1" w:themeTint="F2"/>
                      <w:szCs w:val="21"/>
                      <w14:textFill>
                        <w14:solidFill>
                          <w14:schemeClr w14:val="tx1">
                            <w14:lumMod w14:val="95000"/>
                            <w14:lumOff w14:val="5000"/>
                          </w14:schemeClr>
                        </w14:solidFill>
                      </w14:textFill>
                    </w:rPr>
                  </w:pPr>
                </w:p>
              </w:tc>
              <w:tc>
                <w:tcPr>
                  <w:tcW w:w="1939" w:type="pct"/>
                  <w:vAlign w:val="center"/>
                </w:tcPr>
                <w:p w14:paraId="24F49548">
                  <w:pPr>
                    <w:spacing w:after="0" w:line="240" w:lineRule="auto"/>
                    <w:rPr>
                      <w:color w:val="0D0D0D" w:themeColor="text1" w:themeTint="F2"/>
                      <w:szCs w:val="21"/>
                      <w14:textFill>
                        <w14:solidFill>
                          <w14:schemeClr w14:val="tx1">
                            <w14:lumMod w14:val="95000"/>
                            <w14:lumOff w14:val="5000"/>
                          </w14:schemeClr>
                        </w14:solidFill>
                      </w14:textFill>
                    </w:rPr>
                  </w:pPr>
                </w:p>
              </w:tc>
              <w:tc>
                <w:tcPr>
                  <w:tcW w:w="951" w:type="pct"/>
                  <w:vAlign w:val="center"/>
                </w:tcPr>
                <w:p w14:paraId="560FA812">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31AFAE3B">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3BBBD24B">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88" w:type="pct"/>
                  <w:vAlign w:val="center"/>
                </w:tcPr>
                <w:p w14:paraId="2F7F5E50">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1A93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restart"/>
                  <w:vAlign w:val="center"/>
                </w:tcPr>
                <w:p w14:paraId="18C1B732">
                  <w:pPr>
                    <w:spacing w:after="0" w:line="240" w:lineRule="auto"/>
                    <w:rPr>
                      <w:color w:val="0D0D0D" w:themeColor="text1" w:themeTint="F2"/>
                      <w:szCs w:val="21"/>
                      <w14:textFill>
                        <w14:solidFill>
                          <w14:schemeClr w14:val="tx1">
                            <w14:lumMod w14:val="95000"/>
                            <w14:lumOff w14:val="5000"/>
                          </w14:schemeClr>
                        </w14:solidFill>
                      </w14:textFill>
                    </w:rPr>
                  </w:pPr>
                </w:p>
              </w:tc>
              <w:tc>
                <w:tcPr>
                  <w:tcW w:w="1939" w:type="pct"/>
                  <w:vAlign w:val="center"/>
                </w:tcPr>
                <w:p w14:paraId="5A9DB987">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51" w:type="pct"/>
                  <w:vAlign w:val="center"/>
                </w:tcPr>
                <w:p w14:paraId="6FE34B01">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7DC152D4">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7C939DC0">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88" w:type="pct"/>
                  <w:vAlign w:val="center"/>
                </w:tcPr>
                <w:p w14:paraId="4617D000">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3F32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vAlign w:val="center"/>
                </w:tcPr>
                <w:p w14:paraId="2638D8CB">
                  <w:pPr>
                    <w:spacing w:after="0" w:line="240" w:lineRule="auto"/>
                    <w:rPr>
                      <w:color w:val="0D0D0D" w:themeColor="text1" w:themeTint="F2"/>
                      <w:szCs w:val="21"/>
                      <w14:textFill>
                        <w14:solidFill>
                          <w14:schemeClr w14:val="tx1">
                            <w14:lumMod w14:val="95000"/>
                            <w14:lumOff w14:val="5000"/>
                          </w14:schemeClr>
                        </w14:solidFill>
                      </w14:textFill>
                    </w:rPr>
                  </w:pPr>
                </w:p>
              </w:tc>
              <w:tc>
                <w:tcPr>
                  <w:tcW w:w="1939" w:type="pct"/>
                  <w:vAlign w:val="center"/>
                </w:tcPr>
                <w:p w14:paraId="6DE1B318">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51" w:type="pct"/>
                  <w:vAlign w:val="center"/>
                </w:tcPr>
                <w:p w14:paraId="06A08746">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57723D1A">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549F02E2">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88" w:type="pct"/>
                  <w:vAlign w:val="center"/>
                </w:tcPr>
                <w:p w14:paraId="733E7C47">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0650A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vAlign w:val="center"/>
                </w:tcPr>
                <w:p w14:paraId="15BF0503">
                  <w:pPr>
                    <w:spacing w:after="0" w:line="240" w:lineRule="auto"/>
                    <w:rPr>
                      <w:color w:val="0D0D0D" w:themeColor="text1" w:themeTint="F2"/>
                      <w:szCs w:val="21"/>
                      <w14:textFill>
                        <w14:solidFill>
                          <w14:schemeClr w14:val="tx1">
                            <w14:lumMod w14:val="95000"/>
                            <w14:lumOff w14:val="5000"/>
                          </w14:schemeClr>
                        </w14:solidFill>
                      </w14:textFill>
                    </w:rPr>
                  </w:pPr>
                </w:p>
              </w:tc>
              <w:tc>
                <w:tcPr>
                  <w:tcW w:w="1939" w:type="pct"/>
                  <w:vAlign w:val="center"/>
                </w:tcPr>
                <w:p w14:paraId="5C2FF94A">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51" w:type="pct"/>
                  <w:vAlign w:val="center"/>
                </w:tcPr>
                <w:p w14:paraId="377B6460">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13C67E36">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40E48E19">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88" w:type="pct"/>
                  <w:vAlign w:val="center"/>
                </w:tcPr>
                <w:p w14:paraId="1B2C1C91">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662D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vAlign w:val="center"/>
                </w:tcPr>
                <w:p w14:paraId="5EDA48F5">
                  <w:pPr>
                    <w:spacing w:after="0" w:line="240" w:lineRule="auto"/>
                    <w:rPr>
                      <w:color w:val="0D0D0D" w:themeColor="text1" w:themeTint="F2"/>
                      <w:szCs w:val="21"/>
                      <w14:textFill>
                        <w14:solidFill>
                          <w14:schemeClr w14:val="tx1">
                            <w14:lumMod w14:val="95000"/>
                            <w14:lumOff w14:val="5000"/>
                          </w14:schemeClr>
                        </w14:solidFill>
                      </w14:textFill>
                    </w:rPr>
                  </w:pPr>
                </w:p>
              </w:tc>
              <w:tc>
                <w:tcPr>
                  <w:tcW w:w="1939" w:type="pct"/>
                  <w:vAlign w:val="center"/>
                </w:tcPr>
                <w:p w14:paraId="772DC487">
                  <w:pPr>
                    <w:spacing w:after="0" w:line="240" w:lineRule="auto"/>
                    <w:rPr>
                      <w:color w:val="0D0D0D" w:themeColor="text1" w:themeTint="F2"/>
                      <w:szCs w:val="21"/>
                      <w14:textFill>
                        <w14:solidFill>
                          <w14:schemeClr w14:val="tx1">
                            <w14:lumMod w14:val="95000"/>
                            <w14:lumOff w14:val="5000"/>
                          </w14:schemeClr>
                        </w14:solidFill>
                      </w14:textFill>
                    </w:rPr>
                  </w:pPr>
                </w:p>
              </w:tc>
              <w:tc>
                <w:tcPr>
                  <w:tcW w:w="951" w:type="pct"/>
                  <w:vAlign w:val="center"/>
                </w:tcPr>
                <w:p w14:paraId="31D973F8">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7E42AD8F">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5F093731">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88" w:type="pct"/>
                  <w:vAlign w:val="center"/>
                </w:tcPr>
                <w:p w14:paraId="7F973088">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03D46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vAlign w:val="center"/>
                </w:tcPr>
                <w:p w14:paraId="0825301C">
                  <w:pPr>
                    <w:spacing w:after="0" w:line="240" w:lineRule="auto"/>
                    <w:rPr>
                      <w:color w:val="0D0D0D" w:themeColor="text1" w:themeTint="F2"/>
                      <w:szCs w:val="21"/>
                      <w14:textFill>
                        <w14:solidFill>
                          <w14:schemeClr w14:val="tx1">
                            <w14:lumMod w14:val="95000"/>
                            <w14:lumOff w14:val="5000"/>
                          </w14:schemeClr>
                        </w14:solidFill>
                      </w14:textFill>
                    </w:rPr>
                  </w:pPr>
                </w:p>
              </w:tc>
              <w:tc>
                <w:tcPr>
                  <w:tcW w:w="1939" w:type="pct"/>
                  <w:vAlign w:val="center"/>
                </w:tcPr>
                <w:p w14:paraId="15B34517">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51" w:type="pct"/>
                  <w:vAlign w:val="center"/>
                </w:tcPr>
                <w:p w14:paraId="196E4F8F">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37EEF060">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64885B07">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88" w:type="pct"/>
                  <w:vAlign w:val="center"/>
                </w:tcPr>
                <w:p w14:paraId="5E1918AC">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2AC49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restart"/>
                  <w:vAlign w:val="center"/>
                </w:tcPr>
                <w:p w14:paraId="06416353">
                  <w:pPr>
                    <w:spacing w:after="0" w:line="240" w:lineRule="auto"/>
                    <w:rPr>
                      <w:color w:val="0D0D0D" w:themeColor="text1" w:themeTint="F2"/>
                      <w:szCs w:val="21"/>
                      <w14:textFill>
                        <w14:solidFill>
                          <w14:schemeClr w14:val="tx1">
                            <w14:lumMod w14:val="95000"/>
                            <w14:lumOff w14:val="5000"/>
                          </w14:schemeClr>
                        </w14:solidFill>
                      </w14:textFill>
                    </w:rPr>
                  </w:pPr>
                </w:p>
              </w:tc>
              <w:tc>
                <w:tcPr>
                  <w:tcW w:w="1939" w:type="pct"/>
                  <w:vAlign w:val="center"/>
                </w:tcPr>
                <w:p w14:paraId="158C2605">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51" w:type="pct"/>
                  <w:vAlign w:val="center"/>
                </w:tcPr>
                <w:p w14:paraId="3C9B5081">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2D6C31AB">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2ABA2791">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88" w:type="pct"/>
                  <w:vAlign w:val="center"/>
                </w:tcPr>
                <w:p w14:paraId="428CB33A">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7F875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vAlign w:val="center"/>
                </w:tcPr>
                <w:p w14:paraId="521B8972">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939" w:type="pct"/>
                  <w:vAlign w:val="center"/>
                </w:tcPr>
                <w:p w14:paraId="0574B7EE">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51" w:type="pct"/>
                  <w:vAlign w:val="center"/>
                </w:tcPr>
                <w:p w14:paraId="69C0CCF2">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2483558E">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5D75E2CE">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88" w:type="pct"/>
                  <w:vAlign w:val="center"/>
                </w:tcPr>
                <w:p w14:paraId="0E8AD7D9">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0816B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vAlign w:val="center"/>
                </w:tcPr>
                <w:p w14:paraId="076B3A2A">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939" w:type="pct"/>
                  <w:vAlign w:val="center"/>
                </w:tcPr>
                <w:p w14:paraId="37A31F1F">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51" w:type="pct"/>
                  <w:vAlign w:val="center"/>
                </w:tcPr>
                <w:p w14:paraId="07EDB524">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454AE77E">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659F9634">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88" w:type="pct"/>
                  <w:vAlign w:val="center"/>
                </w:tcPr>
                <w:p w14:paraId="36522308">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3CE7F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vAlign w:val="center"/>
                </w:tcPr>
                <w:p w14:paraId="69948842">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939" w:type="pct"/>
                  <w:vAlign w:val="center"/>
                </w:tcPr>
                <w:p w14:paraId="023C4211">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51" w:type="pct"/>
                  <w:vAlign w:val="center"/>
                </w:tcPr>
                <w:p w14:paraId="5CBF43D7">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309A7BC1">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318A7421">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88" w:type="pct"/>
                  <w:vAlign w:val="center"/>
                </w:tcPr>
                <w:p w14:paraId="2795E7BD">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1E80D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vAlign w:val="center"/>
                </w:tcPr>
                <w:p w14:paraId="2A14B223">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939" w:type="pct"/>
                  <w:vAlign w:val="center"/>
                </w:tcPr>
                <w:p w14:paraId="7702B4D7">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51" w:type="pct"/>
                  <w:vAlign w:val="center"/>
                </w:tcPr>
                <w:p w14:paraId="3DE08AED">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6A3E7273">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78B98323">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88" w:type="pct"/>
                  <w:vAlign w:val="center"/>
                </w:tcPr>
                <w:p w14:paraId="7FE8BBFD">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5CCD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vAlign w:val="center"/>
                </w:tcPr>
                <w:p w14:paraId="4FBFC329">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939" w:type="pct"/>
                  <w:vAlign w:val="center"/>
                </w:tcPr>
                <w:p w14:paraId="0AAEE4CC">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51" w:type="pct"/>
                  <w:vAlign w:val="center"/>
                </w:tcPr>
                <w:p w14:paraId="728C24F9">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05734D83">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3371412E">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88" w:type="pct"/>
                  <w:vAlign w:val="center"/>
                </w:tcPr>
                <w:p w14:paraId="1ADE4A18">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19DF9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vAlign w:val="center"/>
                </w:tcPr>
                <w:p w14:paraId="491E270E">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939" w:type="pct"/>
                  <w:vAlign w:val="center"/>
                </w:tcPr>
                <w:p w14:paraId="24CD2E1D">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51" w:type="pct"/>
                  <w:vAlign w:val="center"/>
                </w:tcPr>
                <w:p w14:paraId="6E6EC2D5">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2A355D57">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5C4AA51A">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88" w:type="pct"/>
                  <w:vAlign w:val="center"/>
                </w:tcPr>
                <w:p w14:paraId="36ACAFC3">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7B39F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vAlign w:val="center"/>
                </w:tcPr>
                <w:p w14:paraId="311AF5F5">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939" w:type="pct"/>
                  <w:vAlign w:val="center"/>
                </w:tcPr>
                <w:p w14:paraId="725A839B">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51" w:type="pct"/>
                  <w:vAlign w:val="center"/>
                </w:tcPr>
                <w:p w14:paraId="1577B5B7">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2C82F03E">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36474E4B">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88" w:type="pct"/>
                  <w:vAlign w:val="center"/>
                </w:tcPr>
                <w:p w14:paraId="68936FEE">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1D907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restart"/>
                  <w:vAlign w:val="center"/>
                </w:tcPr>
                <w:p w14:paraId="78FC28FD">
                  <w:pPr>
                    <w:spacing w:after="0" w:line="240" w:lineRule="auto"/>
                    <w:rPr>
                      <w:color w:val="0D0D0D" w:themeColor="text1" w:themeTint="F2"/>
                      <w:szCs w:val="21"/>
                      <w14:textFill>
                        <w14:solidFill>
                          <w14:schemeClr w14:val="tx1">
                            <w14:lumMod w14:val="95000"/>
                            <w14:lumOff w14:val="5000"/>
                          </w14:schemeClr>
                        </w14:solidFill>
                      </w14:textFill>
                    </w:rPr>
                  </w:pPr>
                </w:p>
              </w:tc>
              <w:tc>
                <w:tcPr>
                  <w:tcW w:w="1939" w:type="pct"/>
                  <w:vAlign w:val="center"/>
                </w:tcPr>
                <w:p w14:paraId="7CBD74CE">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51" w:type="pct"/>
                  <w:vAlign w:val="center"/>
                </w:tcPr>
                <w:p w14:paraId="0B370FA1">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5A5F52A7">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15F2AF3B">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88" w:type="pct"/>
                  <w:vAlign w:val="center"/>
                </w:tcPr>
                <w:p w14:paraId="1A3926C1">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7508F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vAlign w:val="center"/>
                </w:tcPr>
                <w:p w14:paraId="4A0DDCEA">
                  <w:pPr>
                    <w:spacing w:after="0" w:line="240" w:lineRule="auto"/>
                    <w:rPr>
                      <w:color w:val="0D0D0D" w:themeColor="text1" w:themeTint="F2"/>
                      <w:szCs w:val="21"/>
                      <w14:textFill>
                        <w14:solidFill>
                          <w14:schemeClr w14:val="tx1">
                            <w14:lumMod w14:val="95000"/>
                            <w14:lumOff w14:val="5000"/>
                          </w14:schemeClr>
                        </w14:solidFill>
                      </w14:textFill>
                    </w:rPr>
                  </w:pPr>
                </w:p>
              </w:tc>
              <w:tc>
                <w:tcPr>
                  <w:tcW w:w="1939" w:type="pct"/>
                  <w:vAlign w:val="center"/>
                </w:tcPr>
                <w:p w14:paraId="10E0D115">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51" w:type="pct"/>
                  <w:vAlign w:val="center"/>
                </w:tcPr>
                <w:p w14:paraId="1BC1BE77">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72B498AB">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1551D63A">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88" w:type="pct"/>
                  <w:vAlign w:val="center"/>
                </w:tcPr>
                <w:p w14:paraId="7F943D84">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25DA6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vAlign w:val="center"/>
                </w:tcPr>
                <w:p w14:paraId="741DF195">
                  <w:pPr>
                    <w:spacing w:after="0" w:line="240" w:lineRule="auto"/>
                    <w:rPr>
                      <w:color w:val="0D0D0D" w:themeColor="text1" w:themeTint="F2"/>
                      <w:szCs w:val="21"/>
                      <w14:textFill>
                        <w14:solidFill>
                          <w14:schemeClr w14:val="tx1">
                            <w14:lumMod w14:val="95000"/>
                            <w14:lumOff w14:val="5000"/>
                          </w14:schemeClr>
                        </w14:solidFill>
                      </w14:textFill>
                    </w:rPr>
                  </w:pPr>
                </w:p>
              </w:tc>
              <w:tc>
                <w:tcPr>
                  <w:tcW w:w="1939" w:type="pct"/>
                  <w:vAlign w:val="center"/>
                </w:tcPr>
                <w:p w14:paraId="3BC9D126">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51" w:type="pct"/>
                  <w:vAlign w:val="center"/>
                </w:tcPr>
                <w:p w14:paraId="4869678F">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0EB6C11A">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141AC85B">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88" w:type="pct"/>
                  <w:vAlign w:val="center"/>
                </w:tcPr>
                <w:p w14:paraId="62851097">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1E87C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vAlign w:val="center"/>
                </w:tcPr>
                <w:p w14:paraId="45AC3B17">
                  <w:pPr>
                    <w:spacing w:after="0" w:line="240" w:lineRule="auto"/>
                    <w:rPr>
                      <w:color w:val="0D0D0D" w:themeColor="text1" w:themeTint="F2"/>
                      <w:szCs w:val="21"/>
                      <w14:textFill>
                        <w14:solidFill>
                          <w14:schemeClr w14:val="tx1">
                            <w14:lumMod w14:val="95000"/>
                            <w14:lumOff w14:val="5000"/>
                          </w14:schemeClr>
                        </w14:solidFill>
                      </w14:textFill>
                    </w:rPr>
                  </w:pPr>
                </w:p>
              </w:tc>
              <w:tc>
                <w:tcPr>
                  <w:tcW w:w="1939" w:type="pct"/>
                  <w:vAlign w:val="center"/>
                </w:tcPr>
                <w:p w14:paraId="7B63BD24">
                  <w:pPr>
                    <w:spacing w:after="0" w:line="240" w:lineRule="auto"/>
                    <w:rPr>
                      <w:color w:val="0D0D0D" w:themeColor="text1" w:themeTint="F2"/>
                      <w:szCs w:val="21"/>
                      <w14:textFill>
                        <w14:solidFill>
                          <w14:schemeClr w14:val="tx1">
                            <w14:lumMod w14:val="95000"/>
                            <w14:lumOff w14:val="5000"/>
                          </w14:schemeClr>
                        </w14:solidFill>
                      </w14:textFill>
                    </w:rPr>
                  </w:pPr>
                </w:p>
              </w:tc>
              <w:tc>
                <w:tcPr>
                  <w:tcW w:w="951" w:type="pct"/>
                  <w:vAlign w:val="center"/>
                </w:tcPr>
                <w:p w14:paraId="3C5BFB79">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2FCB324A">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215518DA">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88" w:type="pct"/>
                  <w:vAlign w:val="center"/>
                </w:tcPr>
                <w:p w14:paraId="58A7201C">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61129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vAlign w:val="center"/>
                </w:tcPr>
                <w:p w14:paraId="59BE7425">
                  <w:pPr>
                    <w:spacing w:after="0" w:line="240" w:lineRule="auto"/>
                    <w:rPr>
                      <w:color w:val="0D0D0D" w:themeColor="text1" w:themeTint="F2"/>
                      <w:szCs w:val="21"/>
                      <w14:textFill>
                        <w14:solidFill>
                          <w14:schemeClr w14:val="tx1">
                            <w14:lumMod w14:val="95000"/>
                            <w14:lumOff w14:val="5000"/>
                          </w14:schemeClr>
                        </w14:solidFill>
                      </w14:textFill>
                    </w:rPr>
                  </w:pPr>
                </w:p>
              </w:tc>
              <w:tc>
                <w:tcPr>
                  <w:tcW w:w="1939" w:type="pct"/>
                  <w:vAlign w:val="center"/>
                </w:tcPr>
                <w:p w14:paraId="7A7A8681">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51" w:type="pct"/>
                  <w:vAlign w:val="center"/>
                </w:tcPr>
                <w:p w14:paraId="4987059D">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5BEF3086">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02257261">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88" w:type="pct"/>
                  <w:vAlign w:val="center"/>
                </w:tcPr>
                <w:p w14:paraId="71A1A3B7">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0AFE2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restart"/>
                  <w:vAlign w:val="center"/>
                </w:tcPr>
                <w:p w14:paraId="205E1903">
                  <w:pPr>
                    <w:spacing w:after="0" w:line="240" w:lineRule="auto"/>
                    <w:rPr>
                      <w:color w:val="0D0D0D" w:themeColor="text1" w:themeTint="F2"/>
                      <w:szCs w:val="21"/>
                      <w14:textFill>
                        <w14:solidFill>
                          <w14:schemeClr w14:val="tx1">
                            <w14:lumMod w14:val="95000"/>
                            <w14:lumOff w14:val="5000"/>
                          </w14:schemeClr>
                        </w14:solidFill>
                      </w14:textFill>
                    </w:rPr>
                  </w:pPr>
                </w:p>
              </w:tc>
              <w:tc>
                <w:tcPr>
                  <w:tcW w:w="1939" w:type="pct"/>
                  <w:vAlign w:val="center"/>
                </w:tcPr>
                <w:p w14:paraId="54F2453B">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51" w:type="pct"/>
                  <w:vAlign w:val="center"/>
                </w:tcPr>
                <w:p w14:paraId="6D56CAAA">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35A9BA9E">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4B6917BD">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88" w:type="pct"/>
                  <w:vAlign w:val="center"/>
                </w:tcPr>
                <w:p w14:paraId="19C08D6C">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39378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vAlign w:val="center"/>
                </w:tcPr>
                <w:p w14:paraId="52431DBC">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939" w:type="pct"/>
                  <w:vAlign w:val="center"/>
                </w:tcPr>
                <w:p w14:paraId="73D8A11E">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51" w:type="pct"/>
                  <w:vAlign w:val="center"/>
                </w:tcPr>
                <w:p w14:paraId="58A9E459">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08AA0C44">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7EA54FAF">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88" w:type="pct"/>
                  <w:vAlign w:val="center"/>
                </w:tcPr>
                <w:p w14:paraId="26EEFB9D">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0F2DF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vAlign w:val="center"/>
                </w:tcPr>
                <w:p w14:paraId="222D2658">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939" w:type="pct"/>
                  <w:vAlign w:val="center"/>
                </w:tcPr>
                <w:p w14:paraId="3924C587">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51" w:type="pct"/>
                  <w:vAlign w:val="center"/>
                </w:tcPr>
                <w:p w14:paraId="52BA916D">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5A69E414">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2B5FB92B">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88" w:type="pct"/>
                  <w:vAlign w:val="center"/>
                </w:tcPr>
                <w:p w14:paraId="124F81A9">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02948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vAlign w:val="center"/>
                </w:tcPr>
                <w:p w14:paraId="728825C5">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939" w:type="pct"/>
                  <w:vAlign w:val="center"/>
                </w:tcPr>
                <w:p w14:paraId="6C1DF126">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51" w:type="pct"/>
                  <w:vAlign w:val="center"/>
                </w:tcPr>
                <w:p w14:paraId="53B91EF0">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7FE4B8D2">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46" w:type="pct"/>
                  <w:vAlign w:val="center"/>
                </w:tcPr>
                <w:p w14:paraId="0493561D">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88" w:type="pct"/>
                  <w:vAlign w:val="center"/>
                </w:tcPr>
                <w:p w14:paraId="235B59E6">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38737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6"/>
                  <w:vAlign w:val="center"/>
                </w:tcPr>
                <w:p w14:paraId="17B2910D">
                  <w:pPr>
                    <w:spacing w:after="0" w:line="240" w:lineRule="auto"/>
                    <w:rPr>
                      <w:color w:val="0D0D0D" w:themeColor="text1" w:themeTint="F2"/>
                      <w:szCs w:val="21"/>
                      <w14:textFill>
                        <w14:solidFill>
                          <w14:schemeClr w14:val="tx1">
                            <w14:lumMod w14:val="95000"/>
                            <w14:lumOff w14:val="5000"/>
                          </w14:schemeClr>
                        </w14:solidFill>
                      </w14:textFill>
                    </w:rPr>
                  </w:pPr>
                </w:p>
              </w:tc>
            </w:tr>
          </w:tbl>
          <w:p w14:paraId="5FD7AEF3">
            <w:pPr>
              <w:spacing w:after="0" w:line="360" w:lineRule="auto"/>
              <w:ind w:firstLine="480" w:firstLineChars="200"/>
              <w:rPr>
                <w:b/>
                <w:bCs/>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原辅材料主要理化性质详见表2-6。</w:t>
            </w:r>
          </w:p>
          <w:p w14:paraId="3FB56161">
            <w:pPr>
              <w:spacing w:after="0"/>
              <w:ind w:firstLine="422" w:firstLineChars="200"/>
              <w:jc w:val="center"/>
              <w:rPr>
                <w:b/>
                <w:bCs/>
                <w:color w:val="0D0D0D" w:themeColor="text1" w:themeTint="F2"/>
                <w:szCs w:val="21"/>
                <w14:textFill>
                  <w14:solidFill>
                    <w14:schemeClr w14:val="tx1">
                      <w14:lumMod w14:val="95000"/>
                      <w14:lumOff w14:val="5000"/>
                    </w14:schemeClr>
                  </w14:solidFill>
                </w14:textFill>
              </w:rPr>
            </w:pPr>
            <w:r>
              <w:rPr>
                <w:rFonts w:hint="eastAsia"/>
                <w:b/>
                <w:bCs/>
                <w:color w:val="0D0D0D" w:themeColor="text1" w:themeTint="F2"/>
                <w:szCs w:val="21"/>
                <w14:textFill>
                  <w14:solidFill>
                    <w14:schemeClr w14:val="tx1">
                      <w14:lumMod w14:val="95000"/>
                      <w14:lumOff w14:val="5000"/>
                    </w14:schemeClr>
                  </w14:solidFill>
                </w14:textFill>
              </w:rPr>
              <w:t>表2-6  涂料主要理化性质一览表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0"/>
              <w:gridCol w:w="1567"/>
              <w:gridCol w:w="2983"/>
              <w:gridCol w:w="3366"/>
            </w:tblGrid>
            <w:tr w14:paraId="68C26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5" w:type="pct"/>
                  <w:gridSpan w:val="2"/>
                  <w:vAlign w:val="center"/>
                </w:tcPr>
                <w:p w14:paraId="2C658E3F">
                  <w:pPr>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1656" w:type="pct"/>
                  <w:vAlign w:val="center"/>
                </w:tcPr>
                <w:p w14:paraId="4F0ECFB7">
                  <w:pPr>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1869" w:type="pct"/>
                  <w:vAlign w:val="center"/>
                </w:tcPr>
                <w:p w14:paraId="06438E9A">
                  <w:pPr>
                    <w:spacing w:after="0" w:line="240" w:lineRule="auto"/>
                    <w:jc w:val="center"/>
                    <w:rPr>
                      <w:bCs/>
                      <w:color w:val="0D0D0D" w:themeColor="text1" w:themeTint="F2"/>
                      <w:szCs w:val="21"/>
                      <w14:textFill>
                        <w14:solidFill>
                          <w14:schemeClr w14:val="tx1">
                            <w14:lumMod w14:val="95000"/>
                            <w14:lumOff w14:val="5000"/>
                          </w14:schemeClr>
                        </w14:solidFill>
                      </w14:textFill>
                    </w:rPr>
                  </w:pPr>
                </w:p>
              </w:tc>
            </w:tr>
            <w:tr w14:paraId="6F682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5" w:type="pct"/>
                  <w:vMerge w:val="restart"/>
                  <w:vAlign w:val="center"/>
                </w:tcPr>
                <w:p w14:paraId="05ABD135">
                  <w:pPr>
                    <w:spacing w:after="0" w:line="240" w:lineRule="auto"/>
                    <w:rPr>
                      <w:bCs/>
                      <w:color w:val="0D0D0D" w:themeColor="text1" w:themeTint="F2"/>
                      <w:szCs w:val="21"/>
                      <w14:textFill>
                        <w14:solidFill>
                          <w14:schemeClr w14:val="tx1">
                            <w14:lumMod w14:val="95000"/>
                            <w14:lumOff w14:val="5000"/>
                          </w14:schemeClr>
                        </w14:solidFill>
                      </w14:textFill>
                    </w:rPr>
                  </w:pPr>
                </w:p>
              </w:tc>
              <w:tc>
                <w:tcPr>
                  <w:tcW w:w="870" w:type="pct"/>
                  <w:vAlign w:val="center"/>
                </w:tcPr>
                <w:p w14:paraId="2B85A3CA">
                  <w:pPr>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1656" w:type="pct"/>
                  <w:vAlign w:val="center"/>
                </w:tcPr>
                <w:p w14:paraId="40E94570">
                  <w:pPr>
                    <w:spacing w:after="0" w:line="240" w:lineRule="auto"/>
                    <w:rPr>
                      <w:bCs/>
                      <w:color w:val="0D0D0D" w:themeColor="text1" w:themeTint="F2"/>
                      <w:szCs w:val="21"/>
                      <w14:textFill>
                        <w14:solidFill>
                          <w14:schemeClr w14:val="tx1">
                            <w14:lumMod w14:val="95000"/>
                            <w14:lumOff w14:val="5000"/>
                          </w14:schemeClr>
                        </w14:solidFill>
                      </w14:textFill>
                    </w:rPr>
                  </w:pPr>
                </w:p>
              </w:tc>
              <w:tc>
                <w:tcPr>
                  <w:tcW w:w="1869" w:type="pct"/>
                  <w:vAlign w:val="center"/>
                </w:tcPr>
                <w:p w14:paraId="404D454B">
                  <w:pPr>
                    <w:spacing w:after="0" w:line="240" w:lineRule="auto"/>
                    <w:rPr>
                      <w:bCs/>
                      <w:color w:val="0D0D0D" w:themeColor="text1" w:themeTint="F2"/>
                      <w:szCs w:val="21"/>
                      <w14:textFill>
                        <w14:solidFill>
                          <w14:schemeClr w14:val="tx1">
                            <w14:lumMod w14:val="95000"/>
                            <w14:lumOff w14:val="5000"/>
                          </w14:schemeClr>
                        </w14:solidFill>
                      </w14:textFill>
                    </w:rPr>
                  </w:pPr>
                </w:p>
              </w:tc>
            </w:tr>
            <w:tr w14:paraId="15C65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5" w:type="pct"/>
                  <w:vMerge w:val="continue"/>
                  <w:vAlign w:val="center"/>
                </w:tcPr>
                <w:p w14:paraId="0AF618BC">
                  <w:pPr>
                    <w:spacing w:after="0" w:line="240" w:lineRule="auto"/>
                    <w:rPr>
                      <w:bCs/>
                      <w:color w:val="0D0D0D" w:themeColor="text1" w:themeTint="F2"/>
                      <w:szCs w:val="21"/>
                      <w14:textFill>
                        <w14:solidFill>
                          <w14:schemeClr w14:val="tx1">
                            <w14:lumMod w14:val="95000"/>
                            <w14:lumOff w14:val="5000"/>
                          </w14:schemeClr>
                        </w14:solidFill>
                      </w14:textFill>
                    </w:rPr>
                  </w:pPr>
                </w:p>
              </w:tc>
              <w:tc>
                <w:tcPr>
                  <w:tcW w:w="870" w:type="pct"/>
                  <w:vAlign w:val="center"/>
                </w:tcPr>
                <w:p w14:paraId="1E1FA15E">
                  <w:pPr>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1656" w:type="pct"/>
                  <w:vAlign w:val="center"/>
                </w:tcPr>
                <w:p w14:paraId="3E7E480C">
                  <w:pPr>
                    <w:spacing w:after="0" w:line="240" w:lineRule="auto"/>
                    <w:rPr>
                      <w:bCs/>
                      <w:color w:val="0D0D0D" w:themeColor="text1" w:themeTint="F2"/>
                      <w:szCs w:val="21"/>
                      <w14:textFill>
                        <w14:solidFill>
                          <w14:schemeClr w14:val="tx1">
                            <w14:lumMod w14:val="95000"/>
                            <w14:lumOff w14:val="5000"/>
                          </w14:schemeClr>
                        </w14:solidFill>
                      </w14:textFill>
                    </w:rPr>
                  </w:pPr>
                </w:p>
              </w:tc>
              <w:tc>
                <w:tcPr>
                  <w:tcW w:w="1869" w:type="pct"/>
                  <w:vAlign w:val="center"/>
                </w:tcPr>
                <w:p w14:paraId="2A5B9094">
                  <w:pPr>
                    <w:spacing w:after="0" w:line="240" w:lineRule="auto"/>
                    <w:rPr>
                      <w:bCs/>
                      <w:color w:val="0D0D0D" w:themeColor="text1" w:themeTint="F2"/>
                      <w:szCs w:val="21"/>
                      <w14:textFill>
                        <w14:solidFill>
                          <w14:schemeClr w14:val="tx1">
                            <w14:lumMod w14:val="95000"/>
                            <w14:lumOff w14:val="5000"/>
                          </w14:schemeClr>
                        </w14:solidFill>
                      </w14:textFill>
                    </w:rPr>
                  </w:pPr>
                </w:p>
              </w:tc>
            </w:tr>
            <w:tr w14:paraId="1ECD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5" w:type="pct"/>
                  <w:vMerge w:val="restart"/>
                  <w:vAlign w:val="center"/>
                </w:tcPr>
                <w:p w14:paraId="7477CE59">
                  <w:pPr>
                    <w:spacing w:after="0" w:line="240" w:lineRule="auto"/>
                    <w:rPr>
                      <w:bCs/>
                      <w:color w:val="0D0D0D" w:themeColor="text1" w:themeTint="F2"/>
                      <w:szCs w:val="21"/>
                      <w14:textFill>
                        <w14:solidFill>
                          <w14:schemeClr w14:val="tx1">
                            <w14:lumMod w14:val="95000"/>
                            <w14:lumOff w14:val="5000"/>
                          </w14:schemeClr>
                        </w14:solidFill>
                      </w14:textFill>
                    </w:rPr>
                  </w:pPr>
                </w:p>
              </w:tc>
              <w:tc>
                <w:tcPr>
                  <w:tcW w:w="870" w:type="pct"/>
                  <w:vAlign w:val="center"/>
                </w:tcPr>
                <w:p w14:paraId="333430CE">
                  <w:pPr>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1656" w:type="pct"/>
                  <w:vAlign w:val="center"/>
                </w:tcPr>
                <w:p w14:paraId="74412E11">
                  <w:pPr>
                    <w:spacing w:after="0" w:line="240" w:lineRule="auto"/>
                    <w:rPr>
                      <w:bCs/>
                      <w:color w:val="0D0D0D" w:themeColor="text1" w:themeTint="F2"/>
                      <w:szCs w:val="21"/>
                      <w14:textFill>
                        <w14:solidFill>
                          <w14:schemeClr w14:val="tx1">
                            <w14:lumMod w14:val="95000"/>
                            <w14:lumOff w14:val="5000"/>
                          </w14:schemeClr>
                        </w14:solidFill>
                      </w14:textFill>
                    </w:rPr>
                  </w:pPr>
                </w:p>
              </w:tc>
              <w:tc>
                <w:tcPr>
                  <w:tcW w:w="1869" w:type="pct"/>
                  <w:vAlign w:val="center"/>
                </w:tcPr>
                <w:p w14:paraId="134D7D53">
                  <w:pPr>
                    <w:spacing w:after="0" w:line="240" w:lineRule="auto"/>
                    <w:rPr>
                      <w:bCs/>
                      <w:color w:val="0D0D0D" w:themeColor="text1" w:themeTint="F2"/>
                      <w:szCs w:val="21"/>
                      <w14:textFill>
                        <w14:solidFill>
                          <w14:schemeClr w14:val="tx1">
                            <w14:lumMod w14:val="95000"/>
                            <w14:lumOff w14:val="5000"/>
                          </w14:schemeClr>
                        </w14:solidFill>
                      </w14:textFill>
                    </w:rPr>
                  </w:pPr>
                </w:p>
              </w:tc>
            </w:tr>
            <w:tr w14:paraId="42D74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5" w:type="pct"/>
                  <w:vMerge w:val="continue"/>
                  <w:vAlign w:val="center"/>
                </w:tcPr>
                <w:p w14:paraId="4D84DA93">
                  <w:pPr>
                    <w:spacing w:after="0" w:line="240" w:lineRule="auto"/>
                    <w:rPr>
                      <w:bCs/>
                      <w:color w:val="0D0D0D" w:themeColor="text1" w:themeTint="F2"/>
                      <w:szCs w:val="21"/>
                      <w14:textFill>
                        <w14:solidFill>
                          <w14:schemeClr w14:val="tx1">
                            <w14:lumMod w14:val="95000"/>
                            <w14:lumOff w14:val="5000"/>
                          </w14:schemeClr>
                        </w14:solidFill>
                      </w14:textFill>
                    </w:rPr>
                  </w:pPr>
                </w:p>
              </w:tc>
              <w:tc>
                <w:tcPr>
                  <w:tcW w:w="870" w:type="pct"/>
                  <w:vAlign w:val="center"/>
                </w:tcPr>
                <w:p w14:paraId="7CC21EC7">
                  <w:pPr>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1656" w:type="pct"/>
                  <w:vAlign w:val="center"/>
                </w:tcPr>
                <w:p w14:paraId="3E23AF48">
                  <w:pPr>
                    <w:spacing w:after="0" w:line="240" w:lineRule="auto"/>
                    <w:rPr>
                      <w:bCs/>
                      <w:color w:val="0D0D0D" w:themeColor="text1" w:themeTint="F2"/>
                      <w:szCs w:val="21"/>
                      <w14:textFill>
                        <w14:solidFill>
                          <w14:schemeClr w14:val="tx1">
                            <w14:lumMod w14:val="95000"/>
                            <w14:lumOff w14:val="5000"/>
                          </w14:schemeClr>
                        </w14:solidFill>
                      </w14:textFill>
                    </w:rPr>
                  </w:pPr>
                </w:p>
              </w:tc>
              <w:tc>
                <w:tcPr>
                  <w:tcW w:w="1869" w:type="pct"/>
                  <w:vAlign w:val="center"/>
                </w:tcPr>
                <w:p w14:paraId="6405854A">
                  <w:pPr>
                    <w:spacing w:after="0" w:line="240" w:lineRule="auto"/>
                    <w:rPr>
                      <w:bCs/>
                      <w:color w:val="0D0D0D" w:themeColor="text1" w:themeTint="F2"/>
                      <w:szCs w:val="21"/>
                      <w14:textFill>
                        <w14:solidFill>
                          <w14:schemeClr w14:val="tx1">
                            <w14:lumMod w14:val="95000"/>
                            <w14:lumOff w14:val="5000"/>
                          </w14:schemeClr>
                        </w14:solidFill>
                      </w14:textFill>
                    </w:rPr>
                  </w:pPr>
                </w:p>
              </w:tc>
            </w:tr>
            <w:tr w14:paraId="5A60F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5" w:type="pct"/>
                  <w:vAlign w:val="center"/>
                </w:tcPr>
                <w:p w14:paraId="58A7B4DE">
                  <w:pPr>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870" w:type="pct"/>
                  <w:vAlign w:val="center"/>
                </w:tcPr>
                <w:p w14:paraId="34D28A0E">
                  <w:pPr>
                    <w:spacing w:after="0" w:line="240" w:lineRule="auto"/>
                    <w:rPr>
                      <w:bCs/>
                      <w:color w:val="0D0D0D" w:themeColor="text1" w:themeTint="F2"/>
                      <w:szCs w:val="21"/>
                      <w14:textFill>
                        <w14:solidFill>
                          <w14:schemeClr w14:val="tx1">
                            <w14:lumMod w14:val="95000"/>
                            <w14:lumOff w14:val="5000"/>
                          </w14:schemeClr>
                        </w14:solidFill>
                      </w14:textFill>
                    </w:rPr>
                  </w:pPr>
                </w:p>
              </w:tc>
              <w:tc>
                <w:tcPr>
                  <w:tcW w:w="1656" w:type="pct"/>
                  <w:vAlign w:val="center"/>
                </w:tcPr>
                <w:p w14:paraId="0C071A06">
                  <w:pPr>
                    <w:spacing w:after="0" w:line="240" w:lineRule="auto"/>
                    <w:rPr>
                      <w:bCs/>
                      <w:color w:val="0D0D0D" w:themeColor="text1" w:themeTint="F2"/>
                      <w:szCs w:val="21"/>
                      <w14:textFill>
                        <w14:solidFill>
                          <w14:schemeClr w14:val="tx1">
                            <w14:lumMod w14:val="95000"/>
                            <w14:lumOff w14:val="5000"/>
                          </w14:schemeClr>
                        </w14:solidFill>
                      </w14:textFill>
                    </w:rPr>
                  </w:pPr>
                </w:p>
              </w:tc>
              <w:tc>
                <w:tcPr>
                  <w:tcW w:w="1869" w:type="pct"/>
                  <w:vAlign w:val="center"/>
                </w:tcPr>
                <w:p w14:paraId="56461A04">
                  <w:pPr>
                    <w:spacing w:after="0" w:line="240" w:lineRule="auto"/>
                    <w:rPr>
                      <w:bCs/>
                      <w:color w:val="0D0D0D" w:themeColor="text1" w:themeTint="F2"/>
                      <w:szCs w:val="21"/>
                      <w14:textFill>
                        <w14:solidFill>
                          <w14:schemeClr w14:val="tx1">
                            <w14:lumMod w14:val="95000"/>
                            <w14:lumOff w14:val="5000"/>
                          </w14:schemeClr>
                        </w14:solidFill>
                      </w14:textFill>
                    </w:rPr>
                  </w:pPr>
                </w:p>
              </w:tc>
            </w:tr>
          </w:tbl>
          <w:p w14:paraId="5488260D">
            <w:pPr>
              <w:spacing w:after="0" w:line="360" w:lineRule="auto"/>
              <w:ind w:firstLine="482" w:firstLineChars="200"/>
              <w:rPr>
                <w:b/>
                <w:bCs/>
                <w:color w:val="0D0D0D" w:themeColor="text1" w:themeTint="F2"/>
                <w:sz w:val="24"/>
                <w14:textFill>
                  <w14:solidFill>
                    <w14:schemeClr w14:val="tx1">
                      <w14:lumMod w14:val="95000"/>
                      <w14:lumOff w14:val="5000"/>
                    </w14:schemeClr>
                  </w14:solidFill>
                </w14:textFill>
              </w:rPr>
            </w:pPr>
            <w:r>
              <w:rPr>
                <w:rFonts w:hint="eastAsia"/>
                <w:b/>
                <w:bCs/>
                <w:color w:val="0D0D0D" w:themeColor="text1" w:themeTint="F2"/>
                <w:sz w:val="24"/>
                <w14:textFill>
                  <w14:solidFill>
                    <w14:schemeClr w14:val="tx1">
                      <w14:lumMod w14:val="95000"/>
                      <w14:lumOff w14:val="5000"/>
                    </w14:schemeClr>
                  </w14:solidFill>
                </w14:textFill>
              </w:rPr>
              <w:t>油漆用量核算：</w:t>
            </w:r>
          </w:p>
          <w:p w14:paraId="0628ADE6">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油漆用量根据《涂料工艺与设备手册》（叶扬详主编，机械工业出版社出版）中的单位面积涂料消耗量计算公式进行核算，如下：</w:t>
            </w:r>
          </w:p>
          <w:p w14:paraId="61A3F69E">
            <w:pPr>
              <w:spacing w:after="0" w:line="360" w:lineRule="auto"/>
              <w:jc w:val="center"/>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m=ρδs×10</w:t>
            </w:r>
            <w:r>
              <w:rPr>
                <w:rFonts w:hint="eastAsia"/>
                <w:color w:val="0D0D0D" w:themeColor="text1" w:themeTint="F2"/>
                <w:sz w:val="24"/>
                <w:vertAlign w:val="superscript"/>
                <w14:textFill>
                  <w14:solidFill>
                    <w14:schemeClr w14:val="tx1">
                      <w14:lumMod w14:val="95000"/>
                      <w14:lumOff w14:val="5000"/>
                    </w14:schemeClr>
                  </w14:solidFill>
                </w14:textFill>
              </w:rPr>
              <w:t>-6</w:t>
            </w:r>
            <w:r>
              <w:rPr>
                <w:rFonts w:hint="eastAsia"/>
                <w:color w:val="0D0D0D" w:themeColor="text1" w:themeTint="F2"/>
                <w:sz w:val="24"/>
                <w14:textFill>
                  <w14:solidFill>
                    <w14:schemeClr w14:val="tx1">
                      <w14:lumMod w14:val="95000"/>
                      <w14:lumOff w14:val="5000"/>
                    </w14:schemeClr>
                  </w14:solidFill>
                </w14:textFill>
              </w:rPr>
              <w:t>/（NV·ε）</w:t>
            </w:r>
          </w:p>
          <w:p w14:paraId="6A38EFBA">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式中：</w:t>
            </w:r>
          </w:p>
          <w:p w14:paraId="255194BA">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m——漆总用量（t/a）；</w:t>
            </w:r>
          </w:p>
          <w:p w14:paraId="45C37B76">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ρ——油漆密度（g/cm³）；</w:t>
            </w:r>
          </w:p>
          <w:p w14:paraId="77643A2D">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δ——涂层厚度（μm）；</w:t>
            </w:r>
          </w:p>
          <w:p w14:paraId="5B18C828">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s——喷涂面积（m</w:t>
            </w:r>
            <w:r>
              <w:rPr>
                <w:rFonts w:hint="eastAsia"/>
                <w:color w:val="0D0D0D" w:themeColor="text1" w:themeTint="F2"/>
                <w:sz w:val="24"/>
                <w:vertAlign w:val="superscript"/>
                <w14:textFill>
                  <w14:solidFill>
                    <w14:schemeClr w14:val="tx1">
                      <w14:lumMod w14:val="95000"/>
                      <w14:lumOff w14:val="5000"/>
                    </w14:schemeClr>
                  </w14:solidFill>
                </w14:textFill>
              </w:rPr>
              <w:t>2</w:t>
            </w:r>
            <w:r>
              <w:rPr>
                <w:rFonts w:hint="eastAsia"/>
                <w:color w:val="0D0D0D" w:themeColor="text1" w:themeTint="F2"/>
                <w:sz w:val="24"/>
                <w14:textFill>
                  <w14:solidFill>
                    <w14:schemeClr w14:val="tx1">
                      <w14:lumMod w14:val="95000"/>
                      <w14:lumOff w14:val="5000"/>
                    </w14:schemeClr>
                  </w14:solidFill>
                </w14:textFill>
              </w:rPr>
              <w:t>/a）；</w:t>
            </w:r>
          </w:p>
          <w:p w14:paraId="60C39174">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NV——油漆中的体积固体份（%）；</w:t>
            </w:r>
          </w:p>
          <w:p w14:paraId="49AFF0B2">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ε——上漆率（%），根据《涂装工常用技术手册》（李群英，上海科学技术出版社，2008年），无气喷涂的涂装上漆率可达70%，项目采用高压无气喷涂工艺，本次评价上漆率保守取值70%。</w:t>
            </w:r>
          </w:p>
          <w:p w14:paraId="7DB1C988">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根据建设单位提供的资料，因客户加工需求，项目年产10000吨加工件中，约有10%的工件（即1000吨）需要进行防腐作业，该部分工件类型主要为板材，防腐工艺为常规防腐，喷涂工艺路线为环氧富锌底漆和环氧云铁漆各喷涂一层，使用高压无气喷涂机进行喷涂作业。板材工件密度一般为7.85t/m</w:t>
            </w:r>
            <w:r>
              <w:rPr>
                <w:rFonts w:hint="eastAsia"/>
                <w:color w:val="0D0D0D" w:themeColor="text1" w:themeTint="F2"/>
                <w:sz w:val="24"/>
                <w:vertAlign w:val="superscript"/>
                <w14:textFill>
                  <w14:solidFill>
                    <w14:schemeClr w14:val="tx1">
                      <w14:lumMod w14:val="95000"/>
                      <w14:lumOff w14:val="5000"/>
                    </w14:schemeClr>
                  </w14:solidFill>
                </w14:textFill>
              </w:rPr>
              <w:t>3</w:t>
            </w:r>
            <w:r>
              <w:rPr>
                <w:rFonts w:hint="eastAsia"/>
                <w:color w:val="0D0D0D" w:themeColor="text1" w:themeTint="F2"/>
                <w:sz w:val="24"/>
                <w14:textFill>
                  <w14:solidFill>
                    <w14:schemeClr w14:val="tx1">
                      <w14:lumMod w14:val="95000"/>
                      <w14:lumOff w14:val="5000"/>
                    </w14:schemeClr>
                  </w14:solidFill>
                </w14:textFill>
              </w:rPr>
              <w:t>，计算出需要喷涂的板材工件体积为127.39m</w:t>
            </w:r>
            <w:r>
              <w:rPr>
                <w:rFonts w:hint="eastAsia"/>
                <w:color w:val="0D0D0D" w:themeColor="text1" w:themeTint="F2"/>
                <w:sz w:val="24"/>
                <w:vertAlign w:val="superscript"/>
                <w14:textFill>
                  <w14:solidFill>
                    <w14:schemeClr w14:val="tx1">
                      <w14:lumMod w14:val="95000"/>
                      <w14:lumOff w14:val="5000"/>
                    </w14:schemeClr>
                  </w14:solidFill>
                </w14:textFill>
              </w:rPr>
              <w:t>3</w:t>
            </w:r>
            <w:r>
              <w:rPr>
                <w:rFonts w:hint="eastAsia"/>
                <w:color w:val="0D0D0D" w:themeColor="text1" w:themeTint="F2"/>
                <w:sz w:val="24"/>
                <w14:textFill>
                  <w14:solidFill>
                    <w14:schemeClr w14:val="tx1">
                      <w14:lumMod w14:val="95000"/>
                      <w14:lumOff w14:val="5000"/>
                    </w14:schemeClr>
                  </w14:solidFill>
                </w14:textFill>
              </w:rPr>
              <w:t>/a。板材工件厚度一般在20mm～30mm之间，根据“表面积=体积/厚度”公式进行核算，单面喷涂面积在4246.33m</w:t>
            </w:r>
            <w:r>
              <w:rPr>
                <w:rFonts w:hint="eastAsia"/>
                <w:color w:val="0D0D0D" w:themeColor="text1" w:themeTint="F2"/>
                <w:sz w:val="24"/>
                <w:vertAlign w:val="superscript"/>
                <w14:textFill>
                  <w14:solidFill>
                    <w14:schemeClr w14:val="tx1">
                      <w14:lumMod w14:val="95000"/>
                      <w14:lumOff w14:val="5000"/>
                    </w14:schemeClr>
                  </w14:solidFill>
                </w14:textFill>
              </w:rPr>
              <w:t>2</w:t>
            </w:r>
            <w:r>
              <w:rPr>
                <w:rFonts w:hint="eastAsia"/>
                <w:color w:val="0D0D0D" w:themeColor="text1" w:themeTint="F2"/>
                <w:sz w:val="24"/>
                <w14:textFill>
                  <w14:solidFill>
                    <w14:schemeClr w14:val="tx1">
                      <w14:lumMod w14:val="95000"/>
                      <w14:lumOff w14:val="5000"/>
                    </w14:schemeClr>
                  </w14:solidFill>
                </w14:textFill>
              </w:rPr>
              <w:t>~6369.5m</w:t>
            </w:r>
            <w:r>
              <w:rPr>
                <w:rFonts w:hint="eastAsia"/>
                <w:color w:val="0D0D0D" w:themeColor="text1" w:themeTint="F2"/>
                <w:sz w:val="24"/>
                <w:vertAlign w:val="superscript"/>
                <w14:textFill>
                  <w14:solidFill>
                    <w14:schemeClr w14:val="tx1">
                      <w14:lumMod w14:val="95000"/>
                      <w14:lumOff w14:val="5000"/>
                    </w14:schemeClr>
                  </w14:solidFill>
                </w14:textFill>
              </w:rPr>
              <w:t>2</w:t>
            </w:r>
            <w:r>
              <w:rPr>
                <w:rFonts w:hint="eastAsia"/>
                <w:color w:val="0D0D0D" w:themeColor="text1" w:themeTint="F2"/>
                <w:sz w:val="24"/>
                <w14:textFill>
                  <w14:solidFill>
                    <w14:schemeClr w14:val="tx1">
                      <w14:lumMod w14:val="95000"/>
                      <w14:lumOff w14:val="5000"/>
                    </w14:schemeClr>
                  </w14:solidFill>
                </w14:textFill>
              </w:rPr>
              <w:t>之间，基于保守评估原则，本次评价从喷涂面积最大、油漆用量最多的最不利情形考虑，即单面喷涂面积按6369.5m</w:t>
            </w:r>
            <w:r>
              <w:rPr>
                <w:rFonts w:hint="eastAsia"/>
                <w:color w:val="0D0D0D" w:themeColor="text1" w:themeTint="F2"/>
                <w:sz w:val="24"/>
                <w:vertAlign w:val="superscript"/>
                <w14:textFill>
                  <w14:solidFill>
                    <w14:schemeClr w14:val="tx1">
                      <w14:lumMod w14:val="95000"/>
                      <w14:lumOff w14:val="5000"/>
                    </w14:schemeClr>
                  </w14:solidFill>
                </w14:textFill>
              </w:rPr>
              <w:t>2</w:t>
            </w:r>
            <w:r>
              <w:rPr>
                <w:rFonts w:hint="eastAsia"/>
                <w:color w:val="0D0D0D" w:themeColor="text1" w:themeTint="F2"/>
                <w:sz w:val="24"/>
                <w14:textFill>
                  <w14:solidFill>
                    <w14:schemeClr w14:val="tx1">
                      <w14:lumMod w14:val="95000"/>
                      <w14:lumOff w14:val="5000"/>
                    </w14:schemeClr>
                  </w14:solidFill>
                </w14:textFill>
              </w:rPr>
              <w:t>计。因工件需要进行双面防腐，则总喷涂面积为12739m</w:t>
            </w:r>
            <w:r>
              <w:rPr>
                <w:rFonts w:hint="eastAsia"/>
                <w:color w:val="0D0D0D" w:themeColor="text1" w:themeTint="F2"/>
                <w:sz w:val="24"/>
                <w:vertAlign w:val="superscript"/>
                <w14:textFill>
                  <w14:solidFill>
                    <w14:schemeClr w14:val="tx1">
                      <w14:lumMod w14:val="95000"/>
                      <w14:lumOff w14:val="5000"/>
                    </w14:schemeClr>
                  </w14:solidFill>
                </w14:textFill>
              </w:rPr>
              <w:t>2</w:t>
            </w:r>
            <w:r>
              <w:rPr>
                <w:rFonts w:hint="eastAsia"/>
                <w:color w:val="0D0D0D" w:themeColor="text1" w:themeTint="F2"/>
                <w:sz w:val="24"/>
                <w14:textFill>
                  <w14:solidFill>
                    <w14:schemeClr w14:val="tx1">
                      <w14:lumMod w14:val="95000"/>
                      <w14:lumOff w14:val="5000"/>
                    </w14:schemeClr>
                  </w14:solidFill>
                </w14:textFill>
              </w:rPr>
              <w:t>/a。</w:t>
            </w:r>
          </w:p>
          <w:p w14:paraId="288D63B0">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项目油漆用量核算参数详见表2-7。</w:t>
            </w:r>
          </w:p>
          <w:p w14:paraId="53362563">
            <w:pPr>
              <w:spacing w:after="0"/>
              <w:jc w:val="center"/>
              <w:rPr>
                <w:b/>
                <w:bCs/>
                <w:color w:val="0D0D0D" w:themeColor="text1" w:themeTint="F2"/>
                <w:szCs w:val="21"/>
                <w14:textFill>
                  <w14:solidFill>
                    <w14:schemeClr w14:val="tx1">
                      <w14:lumMod w14:val="95000"/>
                      <w14:lumOff w14:val="5000"/>
                    </w14:schemeClr>
                  </w14:solidFill>
                </w14:textFill>
              </w:rPr>
            </w:pPr>
            <w:r>
              <w:rPr>
                <w:rFonts w:hint="eastAsia"/>
                <w:b/>
                <w:bCs/>
                <w:color w:val="0D0D0D" w:themeColor="text1" w:themeTint="F2"/>
                <w:szCs w:val="21"/>
                <w14:textFill>
                  <w14:solidFill>
                    <w14:schemeClr w14:val="tx1">
                      <w14:lumMod w14:val="95000"/>
                      <w14:lumOff w14:val="5000"/>
                    </w14:schemeClr>
                  </w14:solidFill>
                </w14:textFill>
              </w:rPr>
              <w:t>表2-7  核算参数表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5"/>
              <w:gridCol w:w="1387"/>
              <w:gridCol w:w="1387"/>
              <w:gridCol w:w="1524"/>
              <w:gridCol w:w="1663"/>
              <w:gridCol w:w="1110"/>
            </w:tblGrid>
            <w:tr w14:paraId="79D9A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5" w:type="pct"/>
                  <w:vAlign w:val="center"/>
                </w:tcPr>
                <w:p w14:paraId="5F45279F">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名称</w:t>
                  </w:r>
                </w:p>
              </w:tc>
              <w:tc>
                <w:tcPr>
                  <w:tcW w:w="770" w:type="pct"/>
                  <w:vAlign w:val="center"/>
                </w:tcPr>
                <w:p w14:paraId="7B0DE4BC">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喷涂面积</w:t>
                  </w:r>
                </w:p>
                <w:p w14:paraId="5F0D08AA">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（m</w:t>
                  </w:r>
                  <w:r>
                    <w:rPr>
                      <w:rFonts w:hint="eastAsia"/>
                      <w:color w:val="0D0D0D" w:themeColor="text1" w:themeTint="F2"/>
                      <w:szCs w:val="21"/>
                      <w:vertAlign w:val="superscript"/>
                      <w14:textFill>
                        <w14:solidFill>
                          <w14:schemeClr w14:val="tx1">
                            <w14:lumMod w14:val="95000"/>
                            <w14:lumOff w14:val="5000"/>
                          </w14:schemeClr>
                        </w14:solidFill>
                      </w14:textFill>
                    </w:rPr>
                    <w:t>2</w:t>
                  </w:r>
                  <w:r>
                    <w:rPr>
                      <w:rFonts w:hint="eastAsia"/>
                      <w:color w:val="0D0D0D" w:themeColor="text1" w:themeTint="F2"/>
                      <w:szCs w:val="21"/>
                      <w14:textFill>
                        <w14:solidFill>
                          <w14:schemeClr w14:val="tx1">
                            <w14:lumMod w14:val="95000"/>
                            <w14:lumOff w14:val="5000"/>
                          </w14:schemeClr>
                        </w14:solidFill>
                      </w14:textFill>
                    </w:rPr>
                    <w:t>/a）</w:t>
                  </w:r>
                </w:p>
              </w:tc>
              <w:tc>
                <w:tcPr>
                  <w:tcW w:w="770" w:type="pct"/>
                  <w:vAlign w:val="center"/>
                </w:tcPr>
                <w:p w14:paraId="12125214">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涂层厚度</w:t>
                  </w:r>
                </w:p>
                <w:p w14:paraId="63E38774">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（μ</w:t>
                  </w:r>
                  <w:r>
                    <w:rPr>
                      <w:color w:val="0D0D0D" w:themeColor="text1" w:themeTint="F2"/>
                      <w:szCs w:val="21"/>
                      <w14:textFill>
                        <w14:solidFill>
                          <w14:schemeClr w14:val="tx1">
                            <w14:lumMod w14:val="95000"/>
                            <w14:lumOff w14:val="5000"/>
                          </w14:schemeClr>
                        </w14:solidFill>
                      </w14:textFill>
                    </w:rPr>
                    <w:t>m</w:t>
                  </w:r>
                  <w:r>
                    <w:rPr>
                      <w:rFonts w:hint="eastAsia"/>
                      <w:color w:val="0D0D0D" w:themeColor="text1" w:themeTint="F2"/>
                      <w:szCs w:val="21"/>
                      <w14:textFill>
                        <w14:solidFill>
                          <w14:schemeClr w14:val="tx1">
                            <w14:lumMod w14:val="95000"/>
                            <w14:lumOff w14:val="5000"/>
                          </w14:schemeClr>
                        </w14:solidFill>
                      </w14:textFill>
                    </w:rPr>
                    <w:t>）</w:t>
                  </w:r>
                </w:p>
              </w:tc>
              <w:tc>
                <w:tcPr>
                  <w:tcW w:w="846" w:type="pct"/>
                  <w:vAlign w:val="center"/>
                </w:tcPr>
                <w:p w14:paraId="2AD06434">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油漆密度</w:t>
                  </w:r>
                </w:p>
                <w:p w14:paraId="17A0EA6C">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（g/cm</w:t>
                  </w:r>
                  <w:r>
                    <w:rPr>
                      <w:rFonts w:hint="eastAsia"/>
                      <w:color w:val="0D0D0D" w:themeColor="text1" w:themeTint="F2"/>
                      <w:szCs w:val="21"/>
                      <w:vertAlign w:val="superscript"/>
                      <w14:textFill>
                        <w14:solidFill>
                          <w14:schemeClr w14:val="tx1">
                            <w14:lumMod w14:val="95000"/>
                            <w14:lumOff w14:val="5000"/>
                          </w14:schemeClr>
                        </w14:solidFill>
                      </w14:textFill>
                    </w:rPr>
                    <w:t>3</w:t>
                  </w:r>
                  <w:r>
                    <w:rPr>
                      <w:rFonts w:hint="eastAsia"/>
                      <w:color w:val="0D0D0D" w:themeColor="text1" w:themeTint="F2"/>
                      <w:szCs w:val="21"/>
                      <w14:textFill>
                        <w14:solidFill>
                          <w14:schemeClr w14:val="tx1">
                            <w14:lumMod w14:val="95000"/>
                            <w14:lumOff w14:val="5000"/>
                          </w14:schemeClr>
                        </w14:solidFill>
                      </w14:textFill>
                    </w:rPr>
                    <w:t>）</w:t>
                  </w:r>
                </w:p>
              </w:tc>
              <w:tc>
                <w:tcPr>
                  <w:tcW w:w="923" w:type="pct"/>
                  <w:vAlign w:val="center"/>
                </w:tcPr>
                <w:p w14:paraId="134DE84F">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固体分含量</w:t>
                  </w:r>
                </w:p>
                <w:p w14:paraId="2ED5E595">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c>
                <w:tcPr>
                  <w:tcW w:w="615" w:type="pct"/>
                  <w:vAlign w:val="center"/>
                </w:tcPr>
                <w:p w14:paraId="5ED55886">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上漆率</w:t>
                  </w:r>
                </w:p>
                <w:p w14:paraId="39B1ECE3">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r>
            <w:tr w14:paraId="384EC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5" w:type="pct"/>
                  <w:vAlign w:val="center"/>
                </w:tcPr>
                <w:p w14:paraId="2D4EE50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环氧富锌底漆</w:t>
                  </w:r>
                </w:p>
              </w:tc>
              <w:tc>
                <w:tcPr>
                  <w:tcW w:w="770" w:type="pct"/>
                  <w:vAlign w:val="center"/>
                </w:tcPr>
                <w:p w14:paraId="46B44595">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12739</w:t>
                  </w:r>
                </w:p>
              </w:tc>
              <w:tc>
                <w:tcPr>
                  <w:tcW w:w="770" w:type="pct"/>
                  <w:vAlign w:val="center"/>
                </w:tcPr>
                <w:p w14:paraId="0CDE4664">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60</w:t>
                  </w:r>
                </w:p>
              </w:tc>
              <w:tc>
                <w:tcPr>
                  <w:tcW w:w="846" w:type="pct"/>
                  <w:vAlign w:val="center"/>
                </w:tcPr>
                <w:p w14:paraId="463F14F6">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1.95</w:t>
                  </w:r>
                </w:p>
              </w:tc>
              <w:tc>
                <w:tcPr>
                  <w:tcW w:w="923" w:type="pct"/>
                  <w:vAlign w:val="center"/>
                </w:tcPr>
                <w:p w14:paraId="7D1408C4">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60.95</w:t>
                  </w:r>
                </w:p>
              </w:tc>
              <w:tc>
                <w:tcPr>
                  <w:tcW w:w="615" w:type="pct"/>
                  <w:vAlign w:val="center"/>
                </w:tcPr>
                <w:p w14:paraId="04A13A86">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70</w:t>
                  </w:r>
                </w:p>
              </w:tc>
            </w:tr>
            <w:tr w14:paraId="4385B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5" w:type="pct"/>
                  <w:vAlign w:val="center"/>
                </w:tcPr>
                <w:p w14:paraId="41792035">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环氧云铁漆</w:t>
                  </w:r>
                </w:p>
              </w:tc>
              <w:tc>
                <w:tcPr>
                  <w:tcW w:w="770" w:type="pct"/>
                  <w:vAlign w:val="center"/>
                </w:tcPr>
                <w:p w14:paraId="5ED567A5">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12739</w:t>
                  </w:r>
                </w:p>
              </w:tc>
              <w:tc>
                <w:tcPr>
                  <w:tcW w:w="770" w:type="pct"/>
                  <w:vAlign w:val="center"/>
                </w:tcPr>
                <w:p w14:paraId="3BF60F5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75</w:t>
                  </w:r>
                </w:p>
              </w:tc>
              <w:tc>
                <w:tcPr>
                  <w:tcW w:w="846" w:type="pct"/>
                  <w:vAlign w:val="center"/>
                </w:tcPr>
                <w:p w14:paraId="69B753BF">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1.57</w:t>
                  </w:r>
                </w:p>
              </w:tc>
              <w:tc>
                <w:tcPr>
                  <w:tcW w:w="923" w:type="pct"/>
                  <w:vAlign w:val="center"/>
                </w:tcPr>
                <w:p w14:paraId="3914A9BE">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68.57</w:t>
                  </w:r>
                </w:p>
              </w:tc>
              <w:tc>
                <w:tcPr>
                  <w:tcW w:w="615" w:type="pct"/>
                  <w:vAlign w:val="center"/>
                </w:tcPr>
                <w:p w14:paraId="68C0B251">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70</w:t>
                  </w:r>
                </w:p>
              </w:tc>
            </w:tr>
            <w:tr w14:paraId="6666D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6"/>
                  <w:vAlign w:val="center"/>
                </w:tcPr>
                <w:p w14:paraId="7B6B767B">
                  <w:pPr>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注：</w:t>
                  </w:r>
                </w:p>
                <w:p w14:paraId="64AD4BE9">
                  <w:pPr>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（1）根据建设单位提供的资料，环氧富锌底漆涂层厚度按60μ</w:t>
                  </w:r>
                  <w:r>
                    <w:rPr>
                      <w:color w:val="0D0D0D" w:themeColor="text1" w:themeTint="F2"/>
                      <w:szCs w:val="21"/>
                      <w14:textFill>
                        <w14:solidFill>
                          <w14:schemeClr w14:val="tx1">
                            <w14:lumMod w14:val="95000"/>
                            <w14:lumOff w14:val="5000"/>
                          </w14:schemeClr>
                        </w14:solidFill>
                      </w14:textFill>
                    </w:rPr>
                    <w:t>m</w:t>
                  </w:r>
                  <w:r>
                    <w:rPr>
                      <w:rFonts w:hint="eastAsia"/>
                      <w:color w:val="0D0D0D" w:themeColor="text1" w:themeTint="F2"/>
                      <w:szCs w:val="21"/>
                      <w14:textFill>
                        <w14:solidFill>
                          <w14:schemeClr w14:val="tx1">
                            <w14:lumMod w14:val="95000"/>
                            <w14:lumOff w14:val="5000"/>
                          </w14:schemeClr>
                        </w14:solidFill>
                      </w14:textFill>
                    </w:rPr>
                    <w:t>计，环氧云铁漆涂层厚度按75μ</w:t>
                  </w:r>
                  <w:r>
                    <w:rPr>
                      <w:color w:val="0D0D0D" w:themeColor="text1" w:themeTint="F2"/>
                      <w:szCs w:val="21"/>
                      <w14:textFill>
                        <w14:solidFill>
                          <w14:schemeClr w14:val="tx1">
                            <w14:lumMod w14:val="95000"/>
                            <w14:lumOff w14:val="5000"/>
                          </w14:schemeClr>
                        </w14:solidFill>
                      </w14:textFill>
                    </w:rPr>
                    <w:t>m</w:t>
                  </w:r>
                  <w:r>
                    <w:rPr>
                      <w:rFonts w:hint="eastAsia"/>
                      <w:color w:val="0D0D0D" w:themeColor="text1" w:themeTint="F2"/>
                      <w:szCs w:val="21"/>
                      <w14:textFill>
                        <w14:solidFill>
                          <w14:schemeClr w14:val="tx1">
                            <w14:lumMod w14:val="95000"/>
                            <w14:lumOff w14:val="5000"/>
                          </w14:schemeClr>
                        </w14:solidFill>
                      </w14:textFill>
                    </w:rPr>
                    <w:t>计。</w:t>
                  </w:r>
                </w:p>
                <w:p w14:paraId="674613F7">
                  <w:pPr>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（2）根据附件7产品技术参数，为保证油漆的正常使用以及加速挥发，环氧富锌底漆和环氧云铁漆使用过程中需按油漆使用体积的5%添加17号稀释剂，环氧富锌底漆密度为2g/cm</w:t>
                  </w:r>
                  <w:r>
                    <w:rPr>
                      <w:rFonts w:hint="eastAsia"/>
                      <w:color w:val="0D0D0D" w:themeColor="text1" w:themeTint="F2"/>
                      <w:szCs w:val="21"/>
                      <w:vertAlign w:val="superscript"/>
                      <w14:textFill>
                        <w14:solidFill>
                          <w14:schemeClr w14:val="tx1">
                            <w14:lumMod w14:val="95000"/>
                            <w14:lumOff w14:val="5000"/>
                          </w14:schemeClr>
                        </w14:solidFill>
                      </w14:textFill>
                    </w:rPr>
                    <w:t>3</w:t>
                  </w:r>
                  <w:r>
                    <w:rPr>
                      <w:rFonts w:hint="eastAsia"/>
                      <w:color w:val="0D0D0D" w:themeColor="text1" w:themeTint="F2"/>
                      <w:szCs w:val="21"/>
                      <w14:textFill>
                        <w14:solidFill>
                          <w14:schemeClr w14:val="tx1">
                            <w14:lumMod w14:val="95000"/>
                            <w14:lumOff w14:val="5000"/>
                          </w14:schemeClr>
                        </w14:solidFill>
                      </w14:textFill>
                    </w:rPr>
                    <w:t>，环氧云铁漆密度为1.6g/cm</w:t>
                  </w:r>
                  <w:r>
                    <w:rPr>
                      <w:rFonts w:hint="eastAsia"/>
                      <w:color w:val="0D0D0D" w:themeColor="text1" w:themeTint="F2"/>
                      <w:szCs w:val="21"/>
                      <w:vertAlign w:val="superscript"/>
                      <w14:textFill>
                        <w14:solidFill>
                          <w14:schemeClr w14:val="tx1">
                            <w14:lumMod w14:val="95000"/>
                            <w14:lumOff w14:val="5000"/>
                          </w14:schemeClr>
                        </w14:solidFill>
                      </w14:textFill>
                    </w:rPr>
                    <w:t>3</w:t>
                  </w:r>
                  <w:r>
                    <w:rPr>
                      <w:rFonts w:hint="eastAsia"/>
                      <w:color w:val="0D0D0D" w:themeColor="text1" w:themeTint="F2"/>
                      <w:szCs w:val="21"/>
                      <w14:textFill>
                        <w14:solidFill>
                          <w14:schemeClr w14:val="tx1">
                            <w14:lumMod w14:val="95000"/>
                            <w14:lumOff w14:val="5000"/>
                          </w14:schemeClr>
                        </w14:solidFill>
                      </w14:textFill>
                    </w:rPr>
                    <w:t>，17号稀释剂密度为0.9g/cm</w:t>
                  </w:r>
                  <w:r>
                    <w:rPr>
                      <w:rFonts w:hint="eastAsia"/>
                      <w:color w:val="0D0D0D" w:themeColor="text1" w:themeTint="F2"/>
                      <w:szCs w:val="21"/>
                      <w:vertAlign w:val="superscript"/>
                      <w14:textFill>
                        <w14:solidFill>
                          <w14:schemeClr w14:val="tx1">
                            <w14:lumMod w14:val="95000"/>
                            <w14:lumOff w14:val="5000"/>
                          </w14:schemeClr>
                        </w14:solidFill>
                      </w14:textFill>
                    </w:rPr>
                    <w:t>3</w:t>
                  </w:r>
                  <w:r>
                    <w:rPr>
                      <w:rFonts w:hint="eastAsia"/>
                      <w:color w:val="0D0D0D" w:themeColor="text1" w:themeTint="F2"/>
                      <w:szCs w:val="21"/>
                      <w14:textFill>
                        <w14:solidFill>
                          <w14:schemeClr w14:val="tx1">
                            <w14:lumMod w14:val="95000"/>
                            <w14:lumOff w14:val="5000"/>
                          </w14:schemeClr>
                        </w14:solidFill>
                      </w14:textFill>
                    </w:rPr>
                    <w:t>，经计算，添加稀释剂后的环氧富锌底漆和环氧云铁漆密度分别为1.95g/cm</w:t>
                  </w:r>
                  <w:r>
                    <w:rPr>
                      <w:rFonts w:hint="eastAsia"/>
                      <w:color w:val="0D0D0D" w:themeColor="text1" w:themeTint="F2"/>
                      <w:szCs w:val="21"/>
                      <w:vertAlign w:val="superscript"/>
                      <w14:textFill>
                        <w14:solidFill>
                          <w14:schemeClr w14:val="tx1">
                            <w14:lumMod w14:val="95000"/>
                            <w14:lumOff w14:val="5000"/>
                          </w14:schemeClr>
                        </w14:solidFill>
                      </w14:textFill>
                    </w:rPr>
                    <w:t>3</w:t>
                  </w:r>
                  <w:r>
                    <w:rPr>
                      <w:rFonts w:hint="eastAsia"/>
                      <w:color w:val="0D0D0D" w:themeColor="text1" w:themeTint="F2"/>
                      <w:szCs w:val="21"/>
                      <w14:textFill>
                        <w14:solidFill>
                          <w14:schemeClr w14:val="tx1">
                            <w14:lumMod w14:val="95000"/>
                            <w14:lumOff w14:val="5000"/>
                          </w14:schemeClr>
                        </w14:solidFill>
                      </w14:textFill>
                    </w:rPr>
                    <w:t>和1.57g/cm</w:t>
                  </w:r>
                  <w:r>
                    <w:rPr>
                      <w:rFonts w:hint="eastAsia"/>
                      <w:color w:val="0D0D0D" w:themeColor="text1" w:themeTint="F2"/>
                      <w:szCs w:val="21"/>
                      <w:vertAlign w:val="superscript"/>
                      <w14:textFill>
                        <w14:solidFill>
                          <w14:schemeClr w14:val="tx1">
                            <w14:lumMod w14:val="95000"/>
                            <w14:lumOff w14:val="5000"/>
                          </w14:schemeClr>
                        </w14:solidFill>
                      </w14:textFill>
                    </w:rPr>
                    <w:t>3</w:t>
                  </w:r>
                  <w:r>
                    <w:rPr>
                      <w:rFonts w:hint="eastAsia"/>
                      <w:color w:val="0D0D0D" w:themeColor="text1" w:themeTint="F2"/>
                      <w:szCs w:val="21"/>
                      <w14:textFill>
                        <w14:solidFill>
                          <w14:schemeClr w14:val="tx1">
                            <w14:lumMod w14:val="95000"/>
                            <w14:lumOff w14:val="5000"/>
                          </w14:schemeClr>
                        </w14:solidFill>
                      </w14:textFill>
                    </w:rPr>
                    <w:t>。</w:t>
                  </w:r>
                </w:p>
                <w:p w14:paraId="0678E145">
                  <w:pPr>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3）根据附件7产品技术参数，环氧富锌底漆体积固体分含量为66±2%，环氧云铁漆体积固体分含量为74±2%，基于保守评估原则，本次评价从固体分含量最少、油漆用量最多的最不利情形考虑，即环氧富锌底漆体积固体分含量为64%，环氧云铁漆体积固体分含量为72%。按油漆使用体积的5%添加17号稀释剂后，环氧富锌底漆和环氧云铁漆固体分含量分别为60.95%和68.57%。</w:t>
                  </w:r>
                </w:p>
              </w:tc>
            </w:tr>
          </w:tbl>
          <w:p w14:paraId="120D19A2">
            <w:pPr>
              <w:spacing w:after="0" w:line="360" w:lineRule="auto"/>
              <w:ind w:firstLine="480" w:firstLineChars="200"/>
              <w:rPr>
                <w:b/>
                <w:bCs/>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油漆用量核算结果详见表2-8。</w:t>
            </w:r>
          </w:p>
          <w:p w14:paraId="1B9D201D">
            <w:pPr>
              <w:spacing w:after="0"/>
              <w:jc w:val="center"/>
              <w:rPr>
                <w:b/>
                <w:bCs/>
                <w:color w:val="0D0D0D" w:themeColor="text1" w:themeTint="F2"/>
                <w:szCs w:val="21"/>
                <w14:textFill>
                  <w14:solidFill>
                    <w14:schemeClr w14:val="tx1">
                      <w14:lumMod w14:val="95000"/>
                      <w14:lumOff w14:val="5000"/>
                    </w14:schemeClr>
                  </w14:solidFill>
                </w14:textFill>
              </w:rPr>
            </w:pPr>
            <w:r>
              <w:rPr>
                <w:rFonts w:hint="eastAsia"/>
                <w:b/>
                <w:bCs/>
                <w:color w:val="0D0D0D" w:themeColor="text1" w:themeTint="F2"/>
                <w:szCs w:val="21"/>
                <w14:textFill>
                  <w14:solidFill>
                    <w14:schemeClr w14:val="tx1">
                      <w14:lumMod w14:val="95000"/>
                      <w14:lumOff w14:val="5000"/>
                    </w14:schemeClr>
                  </w14:solidFill>
                </w14:textFill>
              </w:rPr>
              <w:t>表2-8  涂料使用情况表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0"/>
              <w:gridCol w:w="1735"/>
              <w:gridCol w:w="2131"/>
              <w:gridCol w:w="1106"/>
              <w:gridCol w:w="1844"/>
            </w:tblGrid>
            <w:tr w14:paraId="4BDDC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6" w:type="pct"/>
                  <w:vAlign w:val="center"/>
                </w:tcPr>
                <w:p w14:paraId="75E5BE37">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63" w:type="pct"/>
                  <w:vAlign w:val="center"/>
                </w:tcPr>
                <w:p w14:paraId="09BF4157">
                  <w:pPr>
                    <w:spacing w:after="0" w:line="240" w:lineRule="auto"/>
                    <w:rPr>
                      <w:color w:val="0D0D0D" w:themeColor="text1" w:themeTint="F2"/>
                      <w:szCs w:val="21"/>
                      <w14:textFill>
                        <w14:solidFill>
                          <w14:schemeClr w14:val="tx1">
                            <w14:lumMod w14:val="95000"/>
                            <w14:lumOff w14:val="5000"/>
                          </w14:schemeClr>
                        </w14:solidFill>
                      </w14:textFill>
                    </w:rPr>
                  </w:pPr>
                </w:p>
              </w:tc>
              <w:tc>
                <w:tcPr>
                  <w:tcW w:w="1183" w:type="pct"/>
                  <w:vAlign w:val="center"/>
                </w:tcPr>
                <w:p w14:paraId="093A55BD">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638" w:type="pct"/>
                  <w:gridSpan w:val="2"/>
                  <w:vAlign w:val="center"/>
                </w:tcPr>
                <w:p w14:paraId="1DF7F0CE">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4F001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6" w:type="pct"/>
                  <w:vMerge w:val="restart"/>
                  <w:vAlign w:val="center"/>
                </w:tcPr>
                <w:p w14:paraId="16B63A41">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63" w:type="pct"/>
                  <w:vMerge w:val="restart"/>
                  <w:vAlign w:val="center"/>
                </w:tcPr>
                <w:p w14:paraId="67E58170">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183" w:type="pct"/>
                  <w:vMerge w:val="restart"/>
                  <w:vAlign w:val="center"/>
                </w:tcPr>
                <w:p w14:paraId="6AA39DDF">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614" w:type="pct"/>
                  <w:vMerge w:val="restart"/>
                  <w:vAlign w:val="center"/>
                </w:tcPr>
                <w:p w14:paraId="21EC5B57">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025" w:type="pct"/>
                  <w:vAlign w:val="center"/>
                </w:tcPr>
                <w:p w14:paraId="0378DE98">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3D761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6" w:type="pct"/>
                  <w:vMerge w:val="continue"/>
                  <w:vAlign w:val="center"/>
                </w:tcPr>
                <w:p w14:paraId="50F3755B">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63" w:type="pct"/>
                  <w:vMerge w:val="continue"/>
                  <w:vAlign w:val="center"/>
                </w:tcPr>
                <w:p w14:paraId="26EA0218">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183" w:type="pct"/>
                  <w:vMerge w:val="continue"/>
                  <w:vAlign w:val="center"/>
                </w:tcPr>
                <w:p w14:paraId="7A5F2AFB">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614" w:type="pct"/>
                  <w:vMerge w:val="continue"/>
                  <w:vAlign w:val="center"/>
                </w:tcPr>
                <w:p w14:paraId="3000DE57">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025" w:type="pct"/>
                  <w:vAlign w:val="center"/>
                </w:tcPr>
                <w:p w14:paraId="2C5E6C86">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7E174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6" w:type="pct"/>
                  <w:vMerge w:val="restart"/>
                  <w:vAlign w:val="center"/>
                </w:tcPr>
                <w:p w14:paraId="7769F795">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63" w:type="pct"/>
                  <w:vMerge w:val="restart"/>
                  <w:vAlign w:val="center"/>
                </w:tcPr>
                <w:p w14:paraId="374C0C8F">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183" w:type="pct"/>
                  <w:vMerge w:val="restart"/>
                  <w:vAlign w:val="center"/>
                </w:tcPr>
                <w:p w14:paraId="7B8AA67B">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614" w:type="pct"/>
                  <w:vMerge w:val="restart"/>
                  <w:vAlign w:val="center"/>
                </w:tcPr>
                <w:p w14:paraId="1121C967">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025" w:type="pct"/>
                  <w:vAlign w:val="center"/>
                </w:tcPr>
                <w:p w14:paraId="58382CB0">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54E73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6" w:type="pct"/>
                  <w:vMerge w:val="continue"/>
                  <w:vAlign w:val="center"/>
                </w:tcPr>
                <w:p w14:paraId="5DD569AD">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63" w:type="pct"/>
                  <w:vMerge w:val="continue"/>
                  <w:vAlign w:val="center"/>
                </w:tcPr>
                <w:p w14:paraId="5F43F820">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183" w:type="pct"/>
                  <w:vMerge w:val="continue"/>
                  <w:vAlign w:val="center"/>
                </w:tcPr>
                <w:p w14:paraId="4D92BB24">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614" w:type="pct"/>
                  <w:vMerge w:val="continue"/>
                  <w:vAlign w:val="center"/>
                </w:tcPr>
                <w:p w14:paraId="112233EA">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025" w:type="pct"/>
                  <w:vAlign w:val="center"/>
                </w:tcPr>
                <w:p w14:paraId="682E57B2">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5B4F8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6" w:type="pct"/>
                  <w:vAlign w:val="center"/>
                </w:tcPr>
                <w:p w14:paraId="4441C969">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63" w:type="pct"/>
                  <w:vAlign w:val="center"/>
                </w:tcPr>
                <w:p w14:paraId="2AD8A613">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183" w:type="pct"/>
                  <w:vAlign w:val="center"/>
                </w:tcPr>
                <w:p w14:paraId="5467F414">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638" w:type="pct"/>
                  <w:gridSpan w:val="2"/>
                  <w:vAlign w:val="center"/>
                </w:tcPr>
                <w:p w14:paraId="330B808D">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55D20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2" w:type="pct"/>
                  <w:gridSpan w:val="3"/>
                  <w:vAlign w:val="center"/>
                </w:tcPr>
                <w:p w14:paraId="1402BD0C">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638" w:type="pct"/>
                  <w:gridSpan w:val="2"/>
                  <w:vAlign w:val="center"/>
                </w:tcPr>
                <w:p w14:paraId="481B2E74">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545F0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5"/>
                  <w:vAlign w:val="center"/>
                </w:tcPr>
                <w:p w14:paraId="57AE4A23">
                  <w:pPr>
                    <w:spacing w:after="0" w:line="240" w:lineRule="auto"/>
                    <w:rPr>
                      <w:color w:val="0D0D0D" w:themeColor="text1" w:themeTint="F2"/>
                      <w:szCs w:val="21"/>
                      <w14:textFill>
                        <w14:solidFill>
                          <w14:schemeClr w14:val="tx1">
                            <w14:lumMod w14:val="95000"/>
                            <w14:lumOff w14:val="5000"/>
                          </w14:schemeClr>
                        </w14:solidFill>
                      </w14:textFill>
                    </w:rPr>
                  </w:pPr>
                </w:p>
              </w:tc>
            </w:tr>
          </w:tbl>
          <w:p w14:paraId="5BB62022">
            <w:pPr>
              <w:adjustRightInd w:val="0"/>
              <w:snapToGrid w:val="0"/>
              <w:spacing w:after="0" w:line="360" w:lineRule="auto"/>
              <w:ind w:firstLine="482" w:firstLineChars="200"/>
              <w:rPr>
                <w:rFonts w:cs="宋体"/>
                <w:b/>
                <w:bCs/>
                <w:color w:val="0D0D0D" w:themeColor="text1" w:themeTint="F2"/>
                <w:sz w:val="24"/>
                <w14:textFill>
                  <w14:solidFill>
                    <w14:schemeClr w14:val="tx1">
                      <w14:lumMod w14:val="95000"/>
                      <w14:lumOff w14:val="5000"/>
                    </w14:schemeClr>
                  </w14:solidFill>
                </w14:textFill>
              </w:rPr>
            </w:pPr>
            <w:r>
              <w:rPr>
                <w:rFonts w:hint="eastAsia" w:cs="宋体"/>
                <w:b/>
                <w:bCs/>
                <w:color w:val="0D0D0D" w:themeColor="text1" w:themeTint="F2"/>
                <w:sz w:val="24"/>
                <w14:textFill>
                  <w14:solidFill>
                    <w14:schemeClr w14:val="tx1">
                      <w14:lumMod w14:val="95000"/>
                      <w14:lumOff w14:val="5000"/>
                    </w14:schemeClr>
                  </w14:solidFill>
                </w14:textFill>
              </w:rPr>
              <w:t>6.公用工程</w:t>
            </w:r>
          </w:p>
          <w:p w14:paraId="74FBAEF6">
            <w:pPr>
              <w:adjustRightInd w:val="0"/>
              <w:snapToGrid w:val="0"/>
              <w:spacing w:after="0" w:line="360" w:lineRule="auto"/>
              <w:ind w:firstLine="482" w:firstLineChars="200"/>
              <w:rPr>
                <w:rFonts w:cs="宋体"/>
                <w:b/>
                <w:color w:val="0D0D0D" w:themeColor="text1" w:themeTint="F2"/>
                <w:sz w:val="24"/>
                <w14:textFill>
                  <w14:solidFill>
                    <w14:schemeClr w14:val="tx1">
                      <w14:lumMod w14:val="95000"/>
                      <w14:lumOff w14:val="5000"/>
                    </w14:schemeClr>
                  </w14:solidFill>
                </w14:textFill>
              </w:rPr>
            </w:pPr>
            <w:r>
              <w:rPr>
                <w:rFonts w:hint="eastAsia" w:cs="宋体"/>
                <w:b/>
                <w:color w:val="0D0D0D" w:themeColor="text1" w:themeTint="F2"/>
                <w:sz w:val="24"/>
                <w14:textFill>
                  <w14:solidFill>
                    <w14:schemeClr w14:val="tx1">
                      <w14:lumMod w14:val="95000"/>
                      <w14:lumOff w14:val="5000"/>
                    </w14:schemeClr>
                  </w14:solidFill>
                </w14:textFill>
              </w:rPr>
              <w:t>（1）给水</w:t>
            </w:r>
          </w:p>
          <w:p w14:paraId="767401CF">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cs="宋体"/>
                <w:bCs/>
                <w:color w:val="0D0D0D" w:themeColor="text1" w:themeTint="F2"/>
                <w:sz w:val="24"/>
                <w14:textFill>
                  <w14:solidFill>
                    <w14:schemeClr w14:val="tx1">
                      <w14:lumMod w14:val="95000"/>
                      <w14:lumOff w14:val="5000"/>
                    </w14:schemeClr>
                  </w14:solidFill>
                </w14:textFill>
              </w:rPr>
              <w:t>项目用水</w:t>
            </w:r>
            <w:r>
              <w:rPr>
                <w:rFonts w:hint="eastAsia" w:cs="宋体"/>
                <w:bCs/>
                <w:color w:val="0D0D0D" w:themeColor="text1" w:themeTint="F2"/>
                <w:sz w:val="24"/>
                <w14:textFill>
                  <w14:solidFill>
                    <w14:schemeClr w14:val="tx1">
                      <w14:lumMod w14:val="95000"/>
                      <w14:lumOff w14:val="5000"/>
                    </w14:schemeClr>
                  </w14:solidFill>
                </w14:textFill>
              </w:rPr>
              <w:t>包括生产用水和生活用水，</w:t>
            </w:r>
            <w:r>
              <w:rPr>
                <w:rFonts w:cs="宋体"/>
                <w:bCs/>
                <w:color w:val="0D0D0D" w:themeColor="text1" w:themeTint="F2"/>
                <w:sz w:val="24"/>
                <w14:textFill>
                  <w14:solidFill>
                    <w14:schemeClr w14:val="tx1">
                      <w14:lumMod w14:val="95000"/>
                      <w14:lumOff w14:val="5000"/>
                    </w14:schemeClr>
                  </w14:solidFill>
                </w14:textFill>
              </w:rPr>
              <w:t>由</w:t>
            </w:r>
            <w:r>
              <w:rPr>
                <w:rFonts w:hint="eastAsia" w:cs="宋体"/>
                <w:bCs/>
                <w:color w:val="0D0D0D" w:themeColor="text1" w:themeTint="F2"/>
                <w:sz w:val="24"/>
                <w14:textFill>
                  <w14:solidFill>
                    <w14:schemeClr w14:val="tx1">
                      <w14:lumMod w14:val="95000"/>
                      <w14:lumOff w14:val="5000"/>
                    </w14:schemeClr>
                  </w14:solidFill>
                </w14:textFill>
              </w:rPr>
              <w:t>园区市政自来水管网供给</w:t>
            </w:r>
            <w:r>
              <w:rPr>
                <w:rFonts w:cs="宋体"/>
                <w:bCs/>
                <w:color w:val="0D0D0D" w:themeColor="text1" w:themeTint="F2"/>
                <w:sz w:val="24"/>
                <w14:textFill>
                  <w14:solidFill>
                    <w14:schemeClr w14:val="tx1">
                      <w14:lumMod w14:val="95000"/>
                      <w14:lumOff w14:val="5000"/>
                    </w14:schemeClr>
                  </w14:solidFill>
                </w14:textFill>
              </w:rPr>
              <w:t>，可满足项目需求。</w:t>
            </w:r>
            <w:r>
              <w:rPr>
                <w:rFonts w:hint="eastAsia" w:cs="宋体"/>
                <w:bCs/>
                <w:color w:val="0D0D0D" w:themeColor="text1" w:themeTint="F2"/>
                <w:sz w:val="24"/>
                <w14:textFill>
                  <w14:solidFill>
                    <w14:schemeClr w14:val="tx1">
                      <w14:lumMod w14:val="95000"/>
                      <w14:lumOff w14:val="5000"/>
                    </w14:schemeClr>
                  </w14:solidFill>
                </w14:textFill>
              </w:rPr>
              <w:t>生产用水包括水帘柜喷淋用水和切割冷却用水。</w:t>
            </w:r>
          </w:p>
          <w:p w14:paraId="5B765882">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14:textFill>
                  <w14:solidFill>
                    <w14:schemeClr w14:val="tx1">
                      <w14:lumMod w14:val="95000"/>
                      <w14:lumOff w14:val="5000"/>
                    </w14:schemeClr>
                  </w14:solidFill>
                </w14:textFill>
              </w:rPr>
              <w:t>①</w:t>
            </w:r>
            <w:bookmarkStart w:id="15" w:name="OLE_LINK3"/>
            <w:r>
              <w:rPr>
                <w:rFonts w:hint="eastAsia" w:cs="宋体"/>
                <w:bCs/>
                <w:color w:val="0D0D0D" w:themeColor="text1" w:themeTint="F2"/>
                <w:sz w:val="24"/>
                <w14:textFill>
                  <w14:solidFill>
                    <w14:schemeClr w14:val="tx1">
                      <w14:lumMod w14:val="95000"/>
                      <w14:lumOff w14:val="5000"/>
                    </w14:schemeClr>
                  </w14:solidFill>
                </w14:textFill>
              </w:rPr>
              <w:t>水帘柜喷淋用水</w:t>
            </w:r>
            <w:bookmarkEnd w:id="15"/>
          </w:p>
          <w:p w14:paraId="662E6C3C">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14:textFill>
                  <w14:solidFill>
                    <w14:schemeClr w14:val="tx1">
                      <w14:lumMod w14:val="95000"/>
                      <w14:lumOff w14:val="5000"/>
                    </w14:schemeClr>
                  </w14:solidFill>
                </w14:textFill>
              </w:rPr>
              <w:t>项目喷漆工序设置1个水帘柜，根据设计资料，水帘柜最大储水量为2m</w:t>
            </w:r>
            <w:r>
              <w:rPr>
                <w:rFonts w:hint="eastAsia" w:cs="宋体"/>
                <w:bCs/>
                <w:color w:val="0D0D0D" w:themeColor="text1" w:themeTint="F2"/>
                <w:sz w:val="24"/>
                <w:vertAlign w:val="superscript"/>
                <w14:textFill>
                  <w14:solidFill>
                    <w14:schemeClr w14:val="tx1">
                      <w14:lumMod w14:val="95000"/>
                      <w14:lumOff w14:val="5000"/>
                    </w14:schemeClr>
                  </w14:solidFill>
                </w14:textFill>
              </w:rPr>
              <w:t>3</w:t>
            </w:r>
            <w:r>
              <w:rPr>
                <w:rFonts w:hint="eastAsia" w:cs="宋体"/>
                <w:bCs/>
                <w:color w:val="0D0D0D" w:themeColor="text1" w:themeTint="F2"/>
                <w:sz w:val="24"/>
                <w14:textFill>
                  <w14:solidFill>
                    <w14:schemeClr w14:val="tx1">
                      <w14:lumMod w14:val="95000"/>
                      <w14:lumOff w14:val="5000"/>
                    </w14:schemeClr>
                  </w14:solidFill>
                </w14:textFill>
              </w:rPr>
              <w:t>，循环水量为1m</w:t>
            </w:r>
            <w:r>
              <w:rPr>
                <w:rFonts w:hint="eastAsia" w:cs="宋体"/>
                <w:bCs/>
                <w:color w:val="0D0D0D" w:themeColor="text1" w:themeTint="F2"/>
                <w:sz w:val="24"/>
                <w:vertAlign w:val="superscript"/>
                <w14:textFill>
                  <w14:solidFill>
                    <w14:schemeClr w14:val="tx1">
                      <w14:lumMod w14:val="95000"/>
                      <w14:lumOff w14:val="5000"/>
                    </w14:schemeClr>
                  </w14:solidFill>
                </w14:textFill>
              </w:rPr>
              <w:t>3</w:t>
            </w:r>
            <w:r>
              <w:rPr>
                <w:rFonts w:hint="eastAsia" w:cs="宋体"/>
                <w:bCs/>
                <w:color w:val="0D0D0D" w:themeColor="text1" w:themeTint="F2"/>
                <w:sz w:val="24"/>
                <w14:textFill>
                  <w14:solidFill>
                    <w14:schemeClr w14:val="tx1">
                      <w14:lumMod w14:val="95000"/>
                      <w14:lumOff w14:val="5000"/>
                    </w14:schemeClr>
                  </w14:solidFill>
                </w14:textFill>
              </w:rPr>
              <w:t>/h，年工作时间300天，日工作时间8小时，则循环水量为8m</w:t>
            </w:r>
            <w:r>
              <w:rPr>
                <w:rFonts w:hint="eastAsia" w:cs="宋体"/>
                <w:bCs/>
                <w:color w:val="0D0D0D" w:themeColor="text1" w:themeTint="F2"/>
                <w:sz w:val="24"/>
                <w:vertAlign w:val="superscript"/>
                <w14:textFill>
                  <w14:solidFill>
                    <w14:schemeClr w14:val="tx1">
                      <w14:lumMod w14:val="95000"/>
                      <w14:lumOff w14:val="5000"/>
                    </w14:schemeClr>
                  </w14:solidFill>
                </w14:textFill>
              </w:rPr>
              <w:t>3</w:t>
            </w:r>
            <w:r>
              <w:rPr>
                <w:rFonts w:hint="eastAsia" w:cs="宋体"/>
                <w:bCs/>
                <w:color w:val="0D0D0D" w:themeColor="text1" w:themeTint="F2"/>
                <w:sz w:val="24"/>
                <w14:textFill>
                  <w14:solidFill>
                    <w14:schemeClr w14:val="tx1">
                      <w14:lumMod w14:val="95000"/>
                      <w14:lumOff w14:val="5000"/>
                    </w14:schemeClr>
                  </w14:solidFill>
                </w14:textFill>
              </w:rPr>
              <w:t>/d，2400m</w:t>
            </w:r>
            <w:r>
              <w:rPr>
                <w:rFonts w:hint="eastAsia" w:cs="宋体"/>
                <w:bCs/>
                <w:color w:val="0D0D0D" w:themeColor="text1" w:themeTint="F2"/>
                <w:sz w:val="24"/>
                <w:vertAlign w:val="superscript"/>
                <w14:textFill>
                  <w14:solidFill>
                    <w14:schemeClr w14:val="tx1">
                      <w14:lumMod w14:val="95000"/>
                      <w14:lumOff w14:val="5000"/>
                    </w14:schemeClr>
                  </w14:solidFill>
                </w14:textFill>
              </w:rPr>
              <w:t>3</w:t>
            </w:r>
            <w:r>
              <w:rPr>
                <w:rFonts w:hint="eastAsia" w:cs="宋体"/>
                <w:bCs/>
                <w:color w:val="0D0D0D" w:themeColor="text1" w:themeTint="F2"/>
                <w:sz w:val="24"/>
                <w14:textFill>
                  <w14:solidFill>
                    <w14:schemeClr w14:val="tx1">
                      <w14:lumMod w14:val="95000"/>
                      <w14:lumOff w14:val="5000"/>
                    </w14:schemeClr>
                  </w14:solidFill>
                </w14:textFill>
              </w:rPr>
              <w:t>/a。水帘柜喷淋用水循环使用，为保证污染物的去除率，每季度更换1次，年更换次数为4次，总更换量为8m</w:t>
            </w:r>
            <w:r>
              <w:rPr>
                <w:rFonts w:hint="eastAsia" w:cs="宋体"/>
                <w:bCs/>
                <w:color w:val="0D0D0D" w:themeColor="text1" w:themeTint="F2"/>
                <w:sz w:val="24"/>
                <w:vertAlign w:val="superscript"/>
                <w14:textFill>
                  <w14:solidFill>
                    <w14:schemeClr w14:val="tx1">
                      <w14:lumMod w14:val="95000"/>
                      <w14:lumOff w14:val="5000"/>
                    </w14:schemeClr>
                  </w14:solidFill>
                </w14:textFill>
              </w:rPr>
              <w:t>3</w:t>
            </w:r>
            <w:r>
              <w:rPr>
                <w:rFonts w:hint="eastAsia" w:cs="宋体"/>
                <w:bCs/>
                <w:color w:val="0D0D0D" w:themeColor="text1" w:themeTint="F2"/>
                <w:sz w:val="24"/>
                <w14:textFill>
                  <w14:solidFill>
                    <w14:schemeClr w14:val="tx1">
                      <w14:lumMod w14:val="95000"/>
                      <w14:lumOff w14:val="5000"/>
                    </w14:schemeClr>
                  </w14:solidFill>
                </w14:textFill>
              </w:rPr>
              <w:t>/a，更换废水属于危险废物，使用专用容器收集后暂存于危废暂存间，委托有资质单位清运处置。参照《涂装工艺及车间设计手册》（傅邵燕，机械工业出版社，2013年），水帘柜用水损耗率按每小时循环水量的1%～2%考虑，本次评价从最不利角度出发，损耗量按2%计，则补充水量为0.16m</w:t>
            </w:r>
            <w:r>
              <w:rPr>
                <w:rFonts w:hint="eastAsia" w:cs="宋体"/>
                <w:bCs/>
                <w:color w:val="0D0D0D" w:themeColor="text1" w:themeTint="F2"/>
                <w:sz w:val="24"/>
                <w:vertAlign w:val="superscript"/>
                <w14:textFill>
                  <w14:solidFill>
                    <w14:schemeClr w14:val="tx1">
                      <w14:lumMod w14:val="95000"/>
                      <w14:lumOff w14:val="5000"/>
                    </w14:schemeClr>
                  </w14:solidFill>
                </w14:textFill>
              </w:rPr>
              <w:t>3</w:t>
            </w:r>
            <w:r>
              <w:rPr>
                <w:rFonts w:hint="eastAsia" w:cs="宋体"/>
                <w:bCs/>
                <w:color w:val="0D0D0D" w:themeColor="text1" w:themeTint="F2"/>
                <w:sz w:val="24"/>
                <w14:textFill>
                  <w14:solidFill>
                    <w14:schemeClr w14:val="tx1">
                      <w14:lumMod w14:val="95000"/>
                      <w14:lumOff w14:val="5000"/>
                    </w14:schemeClr>
                  </w14:solidFill>
                </w14:textFill>
              </w:rPr>
              <w:t>/d，48m</w:t>
            </w:r>
            <w:r>
              <w:rPr>
                <w:rFonts w:hint="eastAsia" w:cs="宋体"/>
                <w:bCs/>
                <w:color w:val="0D0D0D" w:themeColor="text1" w:themeTint="F2"/>
                <w:sz w:val="24"/>
                <w:vertAlign w:val="superscript"/>
                <w14:textFill>
                  <w14:solidFill>
                    <w14:schemeClr w14:val="tx1">
                      <w14:lumMod w14:val="95000"/>
                      <w14:lumOff w14:val="5000"/>
                    </w14:schemeClr>
                  </w14:solidFill>
                </w14:textFill>
              </w:rPr>
              <w:t>3</w:t>
            </w:r>
            <w:r>
              <w:rPr>
                <w:rFonts w:hint="eastAsia" w:cs="宋体"/>
                <w:bCs/>
                <w:color w:val="0D0D0D" w:themeColor="text1" w:themeTint="F2"/>
                <w:sz w:val="24"/>
                <w14:textFill>
                  <w14:solidFill>
                    <w14:schemeClr w14:val="tx1">
                      <w14:lumMod w14:val="95000"/>
                      <w14:lumOff w14:val="5000"/>
                    </w14:schemeClr>
                  </w14:solidFill>
                </w14:textFill>
              </w:rPr>
              <w:t>/a。</w:t>
            </w:r>
          </w:p>
          <w:p w14:paraId="1DFB210D">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14:textFill>
                  <w14:solidFill>
                    <w14:schemeClr w14:val="tx1">
                      <w14:lumMod w14:val="95000"/>
                      <w14:lumOff w14:val="5000"/>
                    </w14:schemeClr>
                  </w14:solidFill>
                </w14:textFill>
              </w:rPr>
              <w:t>综上，水帘柜喷淋用水为0.19m</w:t>
            </w:r>
            <w:r>
              <w:rPr>
                <w:rFonts w:hint="eastAsia" w:cs="宋体"/>
                <w:bCs/>
                <w:color w:val="0D0D0D" w:themeColor="text1" w:themeTint="F2"/>
                <w:sz w:val="24"/>
                <w:vertAlign w:val="superscript"/>
                <w14:textFill>
                  <w14:solidFill>
                    <w14:schemeClr w14:val="tx1">
                      <w14:lumMod w14:val="95000"/>
                      <w14:lumOff w14:val="5000"/>
                    </w14:schemeClr>
                  </w14:solidFill>
                </w14:textFill>
              </w:rPr>
              <w:t>3</w:t>
            </w:r>
            <w:r>
              <w:rPr>
                <w:rFonts w:hint="eastAsia" w:cs="宋体"/>
                <w:bCs/>
                <w:color w:val="0D0D0D" w:themeColor="text1" w:themeTint="F2"/>
                <w:sz w:val="24"/>
                <w14:textFill>
                  <w14:solidFill>
                    <w14:schemeClr w14:val="tx1">
                      <w14:lumMod w14:val="95000"/>
                      <w14:lumOff w14:val="5000"/>
                    </w14:schemeClr>
                  </w14:solidFill>
                </w14:textFill>
              </w:rPr>
              <w:t>/d，56m</w:t>
            </w:r>
            <w:r>
              <w:rPr>
                <w:rFonts w:hint="eastAsia" w:cs="宋体"/>
                <w:bCs/>
                <w:color w:val="0D0D0D" w:themeColor="text1" w:themeTint="F2"/>
                <w:sz w:val="24"/>
                <w:vertAlign w:val="superscript"/>
                <w14:textFill>
                  <w14:solidFill>
                    <w14:schemeClr w14:val="tx1">
                      <w14:lumMod w14:val="95000"/>
                      <w14:lumOff w14:val="5000"/>
                    </w14:schemeClr>
                  </w14:solidFill>
                </w14:textFill>
              </w:rPr>
              <w:t>3</w:t>
            </w:r>
            <w:r>
              <w:rPr>
                <w:rFonts w:hint="eastAsia" w:cs="宋体"/>
                <w:bCs/>
                <w:color w:val="0D0D0D" w:themeColor="text1" w:themeTint="F2"/>
                <w:sz w:val="24"/>
                <w14:textFill>
                  <w14:solidFill>
                    <w14:schemeClr w14:val="tx1">
                      <w14:lumMod w14:val="95000"/>
                      <w14:lumOff w14:val="5000"/>
                    </w14:schemeClr>
                  </w14:solidFill>
                </w14:textFill>
              </w:rPr>
              <w:t>/a。</w:t>
            </w:r>
          </w:p>
          <w:p w14:paraId="462FAEBD">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14:textFill>
                  <w14:solidFill>
                    <w14:schemeClr w14:val="tx1">
                      <w14:lumMod w14:val="95000"/>
                      <w14:lumOff w14:val="5000"/>
                    </w14:schemeClr>
                  </w14:solidFill>
                </w14:textFill>
              </w:rPr>
              <w:t>②切割冷却用水</w:t>
            </w:r>
          </w:p>
          <w:p w14:paraId="2E4F5949">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14:textFill>
                  <w14:solidFill>
                    <w14:schemeClr w14:val="tx1">
                      <w14:lumMod w14:val="95000"/>
                      <w14:lumOff w14:val="5000"/>
                    </w14:schemeClr>
                  </w14:solidFill>
                </w14:textFill>
              </w:rPr>
              <w:t>项目等离子切割设备配套设置1个30m</w:t>
            </w:r>
            <w:r>
              <w:rPr>
                <w:rFonts w:hint="eastAsia" w:cs="宋体"/>
                <w:bCs/>
                <w:color w:val="0D0D0D" w:themeColor="text1" w:themeTint="F2"/>
                <w:sz w:val="24"/>
                <w:vertAlign w:val="superscript"/>
                <w14:textFill>
                  <w14:solidFill>
                    <w14:schemeClr w14:val="tx1">
                      <w14:lumMod w14:val="95000"/>
                      <w14:lumOff w14:val="5000"/>
                    </w14:schemeClr>
                  </w14:solidFill>
                </w14:textFill>
              </w:rPr>
              <w:t>3</w:t>
            </w:r>
            <w:r>
              <w:rPr>
                <w:rFonts w:hint="eastAsia" w:cs="宋体"/>
                <w:bCs/>
                <w:color w:val="0D0D0D" w:themeColor="text1" w:themeTint="F2"/>
                <w:sz w:val="24"/>
                <w14:textFill>
                  <w14:solidFill>
                    <w14:schemeClr w14:val="tx1">
                      <w14:lumMod w14:val="95000"/>
                      <w14:lumOff w14:val="5000"/>
                    </w14:schemeClr>
                  </w14:solidFill>
                </w14:textFill>
              </w:rPr>
              <w:t>冷却水池，水池装水系数按0.8计，实际储水量为24m</w:t>
            </w:r>
            <w:r>
              <w:rPr>
                <w:rFonts w:hint="eastAsia" w:cs="宋体"/>
                <w:bCs/>
                <w:color w:val="0D0D0D" w:themeColor="text1" w:themeTint="F2"/>
                <w:sz w:val="24"/>
                <w:vertAlign w:val="superscript"/>
                <w14:textFill>
                  <w14:solidFill>
                    <w14:schemeClr w14:val="tx1">
                      <w14:lumMod w14:val="95000"/>
                      <w14:lumOff w14:val="5000"/>
                    </w14:schemeClr>
                  </w14:solidFill>
                </w14:textFill>
              </w:rPr>
              <w:t>3</w:t>
            </w:r>
            <w:r>
              <w:rPr>
                <w:rFonts w:hint="eastAsia" w:cs="宋体"/>
                <w:bCs/>
                <w:color w:val="0D0D0D" w:themeColor="text1" w:themeTint="F2"/>
                <w:sz w:val="24"/>
                <w14:textFill>
                  <w14:solidFill>
                    <w14:schemeClr w14:val="tx1">
                      <w14:lumMod w14:val="95000"/>
                      <w14:lumOff w14:val="5000"/>
                    </w14:schemeClr>
                  </w14:solidFill>
                </w14:textFill>
              </w:rPr>
              <w:t>，运行过程中因自然蒸发、工件夹带等产生水量损耗，需定期补充新鲜水，根据建设单位提供的资料，每15天补充1次，年补充次数为20次，补充水量为实际储水量的20%，经核算，新鲜水补充量为0.32m</w:t>
            </w:r>
            <w:r>
              <w:rPr>
                <w:rFonts w:hint="eastAsia" w:cs="宋体"/>
                <w:bCs/>
                <w:color w:val="0D0D0D" w:themeColor="text1" w:themeTint="F2"/>
                <w:sz w:val="24"/>
                <w:vertAlign w:val="superscript"/>
                <w14:textFill>
                  <w14:solidFill>
                    <w14:schemeClr w14:val="tx1">
                      <w14:lumMod w14:val="95000"/>
                      <w14:lumOff w14:val="5000"/>
                    </w14:schemeClr>
                  </w14:solidFill>
                </w14:textFill>
              </w:rPr>
              <w:t>3</w:t>
            </w:r>
            <w:r>
              <w:rPr>
                <w:rFonts w:hint="eastAsia" w:cs="宋体"/>
                <w:bCs/>
                <w:color w:val="0D0D0D" w:themeColor="text1" w:themeTint="F2"/>
                <w:sz w:val="24"/>
                <w14:textFill>
                  <w14:solidFill>
                    <w14:schemeClr w14:val="tx1">
                      <w14:lumMod w14:val="95000"/>
                      <w14:lumOff w14:val="5000"/>
                    </w14:schemeClr>
                  </w14:solidFill>
                </w14:textFill>
              </w:rPr>
              <w:t>/d，96m</w:t>
            </w:r>
            <w:r>
              <w:rPr>
                <w:rFonts w:hint="eastAsia" w:cs="宋体"/>
                <w:bCs/>
                <w:color w:val="0D0D0D" w:themeColor="text1" w:themeTint="F2"/>
                <w:sz w:val="24"/>
                <w:vertAlign w:val="superscript"/>
                <w14:textFill>
                  <w14:solidFill>
                    <w14:schemeClr w14:val="tx1">
                      <w14:lumMod w14:val="95000"/>
                      <w14:lumOff w14:val="5000"/>
                    </w14:schemeClr>
                  </w14:solidFill>
                </w14:textFill>
              </w:rPr>
              <w:t>3</w:t>
            </w:r>
            <w:r>
              <w:rPr>
                <w:rFonts w:hint="eastAsia" w:cs="宋体"/>
                <w:bCs/>
                <w:color w:val="0D0D0D" w:themeColor="text1" w:themeTint="F2"/>
                <w:sz w:val="24"/>
                <w14:textFill>
                  <w14:solidFill>
                    <w14:schemeClr w14:val="tx1">
                      <w14:lumMod w14:val="95000"/>
                      <w14:lumOff w14:val="5000"/>
                    </w14:schemeClr>
                  </w14:solidFill>
                </w14:textFill>
              </w:rPr>
              <w:t>/a。</w:t>
            </w:r>
          </w:p>
          <w:p w14:paraId="35210A14">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14:textFill>
                  <w14:solidFill>
                    <w14:schemeClr w14:val="tx1">
                      <w14:lumMod w14:val="95000"/>
                      <w14:lumOff w14:val="5000"/>
                    </w14:schemeClr>
                  </w14:solidFill>
                </w14:textFill>
              </w:rPr>
              <w:t>③生活用水</w:t>
            </w:r>
          </w:p>
          <w:p w14:paraId="4F8C82D2">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14:textFill>
                  <w14:solidFill>
                    <w14:schemeClr w14:val="tx1">
                      <w14:lumMod w14:val="95000"/>
                      <w14:lumOff w14:val="5000"/>
                    </w14:schemeClr>
                  </w14:solidFill>
                </w14:textFill>
              </w:rPr>
              <w:t>项目劳动定员32人，年工作300天，不在厂内住宿。参照《城镇生活用水定额》（D</w:t>
            </w:r>
            <w:r>
              <w:rPr>
                <w:rFonts w:cs="宋体"/>
                <w:bCs/>
                <w:color w:val="0D0D0D" w:themeColor="text1" w:themeTint="F2"/>
                <w:sz w:val="24"/>
                <w14:textFill>
                  <w14:solidFill>
                    <w14:schemeClr w14:val="tx1">
                      <w14:lumMod w14:val="95000"/>
                      <w14:lumOff w14:val="5000"/>
                    </w14:schemeClr>
                  </w14:solidFill>
                </w14:textFill>
              </w:rPr>
              <w:t>B45/T679-2</w:t>
            </w:r>
            <w:r>
              <w:rPr>
                <w:rFonts w:hint="eastAsia" w:cs="宋体"/>
                <w:bCs/>
                <w:color w:val="0D0D0D" w:themeColor="text1" w:themeTint="F2"/>
                <w:sz w:val="24"/>
                <w14:textFill>
                  <w14:solidFill>
                    <w14:schemeClr w14:val="tx1">
                      <w14:lumMod w14:val="95000"/>
                      <w14:lumOff w14:val="5000"/>
                    </w14:schemeClr>
                  </w14:solidFill>
                </w14:textFill>
              </w:rPr>
              <w:t>023），用水定额按150</w:t>
            </w:r>
            <w:r>
              <w:rPr>
                <w:rFonts w:cs="宋体"/>
                <w:bCs/>
                <w:color w:val="0D0D0D" w:themeColor="text1" w:themeTint="F2"/>
                <w:sz w:val="24"/>
                <w14:textFill>
                  <w14:solidFill>
                    <w14:schemeClr w14:val="tx1">
                      <w14:lumMod w14:val="95000"/>
                      <w14:lumOff w14:val="5000"/>
                    </w14:schemeClr>
                  </w14:solidFill>
                </w14:textFill>
              </w:rPr>
              <w:t>L/</w:t>
            </w:r>
            <w:r>
              <w:rPr>
                <w:rFonts w:hint="eastAsia" w:cs="宋体"/>
                <w:bCs/>
                <w:color w:val="0D0D0D" w:themeColor="text1" w:themeTint="F2"/>
                <w:sz w:val="24"/>
                <w14:textFill>
                  <w14:solidFill>
                    <w14:schemeClr w14:val="tx1">
                      <w14:lumMod w14:val="95000"/>
                      <w14:lumOff w14:val="5000"/>
                    </w14:schemeClr>
                  </w14:solidFill>
                </w14:textFill>
              </w:rPr>
              <w:t>（</w:t>
            </w:r>
            <w:r>
              <w:rPr>
                <w:rFonts w:cs="宋体"/>
                <w:bCs/>
                <w:color w:val="0D0D0D" w:themeColor="text1" w:themeTint="F2"/>
                <w:sz w:val="24"/>
                <w14:textFill>
                  <w14:solidFill>
                    <w14:schemeClr w14:val="tx1">
                      <w14:lumMod w14:val="95000"/>
                      <w14:lumOff w14:val="5000"/>
                    </w14:schemeClr>
                  </w14:solidFill>
                </w14:textFill>
              </w:rPr>
              <w:t>d·</w:t>
            </w:r>
            <w:r>
              <w:rPr>
                <w:rFonts w:hint="eastAsia" w:cs="宋体"/>
                <w:bCs/>
                <w:color w:val="0D0D0D" w:themeColor="text1" w:themeTint="F2"/>
                <w:sz w:val="24"/>
                <w14:textFill>
                  <w14:solidFill>
                    <w14:schemeClr w14:val="tx1">
                      <w14:lumMod w14:val="95000"/>
                      <w14:lumOff w14:val="5000"/>
                    </w14:schemeClr>
                  </w14:solidFill>
                </w14:textFill>
              </w:rPr>
              <w:t>人）计，则生活用水量为4.8</w:t>
            </w:r>
            <w:r>
              <w:rPr>
                <w:rFonts w:cs="宋体"/>
                <w:bCs/>
                <w:color w:val="0D0D0D" w:themeColor="text1" w:themeTint="F2"/>
                <w:sz w:val="24"/>
                <w14:textFill>
                  <w14:solidFill>
                    <w14:schemeClr w14:val="tx1">
                      <w14:lumMod w14:val="95000"/>
                      <w14:lumOff w14:val="5000"/>
                    </w14:schemeClr>
                  </w14:solidFill>
                </w14:textFill>
              </w:rPr>
              <w:t>m</w:t>
            </w:r>
            <w:r>
              <w:rPr>
                <w:rFonts w:cs="宋体"/>
                <w:bCs/>
                <w:color w:val="0D0D0D" w:themeColor="text1" w:themeTint="F2"/>
                <w:sz w:val="24"/>
                <w:vertAlign w:val="superscript"/>
                <w14:textFill>
                  <w14:solidFill>
                    <w14:schemeClr w14:val="tx1">
                      <w14:lumMod w14:val="95000"/>
                      <w14:lumOff w14:val="5000"/>
                    </w14:schemeClr>
                  </w14:solidFill>
                </w14:textFill>
              </w:rPr>
              <w:t>3</w:t>
            </w:r>
            <w:r>
              <w:rPr>
                <w:rFonts w:cs="宋体"/>
                <w:bCs/>
                <w:color w:val="0D0D0D" w:themeColor="text1" w:themeTint="F2"/>
                <w:sz w:val="24"/>
                <w14:textFill>
                  <w14:solidFill>
                    <w14:schemeClr w14:val="tx1">
                      <w14:lumMod w14:val="95000"/>
                      <w14:lumOff w14:val="5000"/>
                    </w14:schemeClr>
                  </w14:solidFill>
                </w14:textFill>
              </w:rPr>
              <w:t>/d</w:t>
            </w:r>
            <w:r>
              <w:rPr>
                <w:rFonts w:hint="eastAsia" w:cs="宋体"/>
                <w:bCs/>
                <w:color w:val="0D0D0D" w:themeColor="text1" w:themeTint="F2"/>
                <w:sz w:val="24"/>
                <w14:textFill>
                  <w14:solidFill>
                    <w14:schemeClr w14:val="tx1">
                      <w14:lumMod w14:val="95000"/>
                      <w14:lumOff w14:val="5000"/>
                    </w14:schemeClr>
                  </w14:solidFill>
                </w14:textFill>
              </w:rPr>
              <w:t>，1440</w:t>
            </w:r>
            <w:r>
              <w:rPr>
                <w:rFonts w:cs="宋体"/>
                <w:bCs/>
                <w:color w:val="0D0D0D" w:themeColor="text1" w:themeTint="F2"/>
                <w:sz w:val="24"/>
                <w14:textFill>
                  <w14:solidFill>
                    <w14:schemeClr w14:val="tx1">
                      <w14:lumMod w14:val="95000"/>
                      <w14:lumOff w14:val="5000"/>
                    </w14:schemeClr>
                  </w14:solidFill>
                </w14:textFill>
              </w:rPr>
              <w:t>m</w:t>
            </w:r>
            <w:r>
              <w:rPr>
                <w:rFonts w:cs="宋体"/>
                <w:bCs/>
                <w:color w:val="0D0D0D" w:themeColor="text1" w:themeTint="F2"/>
                <w:sz w:val="24"/>
                <w:vertAlign w:val="superscript"/>
                <w14:textFill>
                  <w14:solidFill>
                    <w14:schemeClr w14:val="tx1">
                      <w14:lumMod w14:val="95000"/>
                      <w14:lumOff w14:val="5000"/>
                    </w14:schemeClr>
                  </w14:solidFill>
                </w14:textFill>
              </w:rPr>
              <w:t>3</w:t>
            </w:r>
            <w:r>
              <w:rPr>
                <w:rFonts w:cs="宋体"/>
                <w:bCs/>
                <w:color w:val="0D0D0D" w:themeColor="text1" w:themeTint="F2"/>
                <w:sz w:val="24"/>
                <w14:textFill>
                  <w14:solidFill>
                    <w14:schemeClr w14:val="tx1">
                      <w14:lumMod w14:val="95000"/>
                      <w14:lumOff w14:val="5000"/>
                    </w14:schemeClr>
                  </w14:solidFill>
                </w14:textFill>
              </w:rPr>
              <w:t>/a</w:t>
            </w:r>
            <w:r>
              <w:rPr>
                <w:rFonts w:hint="eastAsia" w:cs="宋体"/>
                <w:bCs/>
                <w:color w:val="0D0D0D" w:themeColor="text1" w:themeTint="F2"/>
                <w:sz w:val="24"/>
                <w14:textFill>
                  <w14:solidFill>
                    <w14:schemeClr w14:val="tx1">
                      <w14:lumMod w14:val="95000"/>
                      <w14:lumOff w14:val="5000"/>
                    </w14:schemeClr>
                  </w14:solidFill>
                </w14:textFill>
              </w:rPr>
              <w:t>。</w:t>
            </w:r>
          </w:p>
          <w:p w14:paraId="5C839F29">
            <w:pPr>
              <w:adjustRightInd w:val="0"/>
              <w:snapToGrid w:val="0"/>
              <w:spacing w:after="0" w:line="360" w:lineRule="auto"/>
              <w:ind w:firstLine="482" w:firstLineChars="200"/>
              <w:rPr>
                <w:rFonts w:cs="宋体"/>
                <w:b/>
                <w:color w:val="0D0D0D" w:themeColor="text1" w:themeTint="F2"/>
                <w:sz w:val="24"/>
                <w14:textFill>
                  <w14:solidFill>
                    <w14:schemeClr w14:val="tx1">
                      <w14:lumMod w14:val="95000"/>
                      <w14:lumOff w14:val="5000"/>
                    </w14:schemeClr>
                  </w14:solidFill>
                </w14:textFill>
              </w:rPr>
            </w:pPr>
            <w:r>
              <w:rPr>
                <w:rFonts w:hint="eastAsia" w:cs="宋体"/>
                <w:b/>
                <w:color w:val="0D0D0D" w:themeColor="text1" w:themeTint="F2"/>
                <w:sz w:val="24"/>
                <w14:textFill>
                  <w14:solidFill>
                    <w14:schemeClr w14:val="tx1">
                      <w14:lumMod w14:val="95000"/>
                      <w14:lumOff w14:val="5000"/>
                    </w14:schemeClr>
                  </w14:solidFill>
                </w14:textFill>
              </w:rPr>
              <w:t>（2）排水</w:t>
            </w:r>
          </w:p>
          <w:p w14:paraId="407DBED0">
            <w:pPr>
              <w:adjustRightInd w:val="0"/>
              <w:snapToGrid w:val="0"/>
              <w:spacing w:after="0" w:line="360" w:lineRule="auto"/>
              <w:ind w:firstLine="480" w:firstLineChars="200"/>
              <w:rPr>
                <w:rFonts w:cs="宋体"/>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14:textFill>
                  <w14:solidFill>
                    <w14:schemeClr w14:val="tx1">
                      <w14:lumMod w14:val="95000"/>
                      <w14:lumOff w14:val="5000"/>
                    </w14:schemeClr>
                  </w14:solidFill>
                </w14:textFill>
              </w:rPr>
              <w:t>①生活污水</w:t>
            </w:r>
          </w:p>
          <w:p w14:paraId="330E0003">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14:textFill>
                  <w14:solidFill>
                    <w14:schemeClr w14:val="tx1">
                      <w14:lumMod w14:val="95000"/>
                      <w14:lumOff w14:val="5000"/>
                    </w14:schemeClr>
                  </w14:solidFill>
                </w14:textFill>
              </w:rPr>
              <w:t>根据《排放源统计调查产排污核算方法和系数手册》（生态环境部公告2021年第24号）中的《生活污染源产排污系数手册》，</w:t>
            </w:r>
            <w:r>
              <w:rPr>
                <w:rFonts w:cs="宋体"/>
                <w:bCs/>
                <w:color w:val="0D0D0D" w:themeColor="text1" w:themeTint="F2"/>
                <w:sz w:val="24"/>
                <w14:textFill>
                  <w14:solidFill>
                    <w14:schemeClr w14:val="tx1">
                      <w14:lumMod w14:val="95000"/>
                      <w14:lumOff w14:val="5000"/>
                    </w14:schemeClr>
                  </w14:solidFill>
                </w14:textFill>
              </w:rPr>
              <w:t>生活污水</w:t>
            </w:r>
            <w:r>
              <w:rPr>
                <w:rFonts w:hint="eastAsia" w:cs="宋体"/>
                <w:bCs/>
                <w:color w:val="0D0D0D" w:themeColor="text1" w:themeTint="F2"/>
                <w:sz w:val="24"/>
                <w14:textFill>
                  <w14:solidFill>
                    <w14:schemeClr w14:val="tx1">
                      <w14:lumMod w14:val="95000"/>
                      <w14:lumOff w14:val="5000"/>
                    </w14:schemeClr>
                  </w14:solidFill>
                </w14:textFill>
              </w:rPr>
              <w:t>产生</w:t>
            </w:r>
            <w:r>
              <w:rPr>
                <w:rFonts w:cs="宋体"/>
                <w:bCs/>
                <w:color w:val="0D0D0D" w:themeColor="text1" w:themeTint="F2"/>
                <w:sz w:val="24"/>
                <w14:textFill>
                  <w14:solidFill>
                    <w14:schemeClr w14:val="tx1">
                      <w14:lumMod w14:val="95000"/>
                      <w14:lumOff w14:val="5000"/>
                    </w14:schemeClr>
                  </w14:solidFill>
                </w14:textFill>
              </w:rPr>
              <w:t>量按用水量的80%计，</w:t>
            </w:r>
            <w:r>
              <w:rPr>
                <w:rFonts w:hint="eastAsia" w:cs="宋体"/>
                <w:bCs/>
                <w:color w:val="0D0D0D" w:themeColor="text1" w:themeTint="F2"/>
                <w:sz w:val="24"/>
                <w14:textFill>
                  <w14:solidFill>
                    <w14:schemeClr w14:val="tx1">
                      <w14:lumMod w14:val="95000"/>
                      <w14:lumOff w14:val="5000"/>
                    </w14:schemeClr>
                  </w14:solidFill>
                </w14:textFill>
              </w:rPr>
              <w:t>则生活污水产生量为3.84</w:t>
            </w:r>
            <w:r>
              <w:rPr>
                <w:rFonts w:cs="宋体"/>
                <w:bCs/>
                <w:color w:val="0D0D0D" w:themeColor="text1" w:themeTint="F2"/>
                <w:sz w:val="24"/>
                <w14:textFill>
                  <w14:solidFill>
                    <w14:schemeClr w14:val="tx1">
                      <w14:lumMod w14:val="95000"/>
                      <w14:lumOff w14:val="5000"/>
                    </w14:schemeClr>
                  </w14:solidFill>
                </w14:textFill>
              </w:rPr>
              <w:t>m</w:t>
            </w:r>
            <w:r>
              <w:rPr>
                <w:rFonts w:cs="宋体"/>
                <w:bCs/>
                <w:color w:val="0D0D0D" w:themeColor="text1" w:themeTint="F2"/>
                <w:sz w:val="24"/>
                <w:vertAlign w:val="superscript"/>
                <w14:textFill>
                  <w14:solidFill>
                    <w14:schemeClr w14:val="tx1">
                      <w14:lumMod w14:val="95000"/>
                      <w14:lumOff w14:val="5000"/>
                    </w14:schemeClr>
                  </w14:solidFill>
                </w14:textFill>
              </w:rPr>
              <w:t>3</w:t>
            </w:r>
            <w:r>
              <w:rPr>
                <w:rFonts w:cs="宋体"/>
                <w:bCs/>
                <w:color w:val="0D0D0D" w:themeColor="text1" w:themeTint="F2"/>
                <w:sz w:val="24"/>
                <w14:textFill>
                  <w14:solidFill>
                    <w14:schemeClr w14:val="tx1">
                      <w14:lumMod w14:val="95000"/>
                      <w14:lumOff w14:val="5000"/>
                    </w14:schemeClr>
                  </w14:solidFill>
                </w14:textFill>
              </w:rPr>
              <w:t>/d</w:t>
            </w:r>
            <w:r>
              <w:rPr>
                <w:rFonts w:hint="eastAsia" w:cs="宋体"/>
                <w:bCs/>
                <w:color w:val="0D0D0D" w:themeColor="text1" w:themeTint="F2"/>
                <w:sz w:val="24"/>
                <w14:textFill>
                  <w14:solidFill>
                    <w14:schemeClr w14:val="tx1">
                      <w14:lumMod w14:val="95000"/>
                      <w14:lumOff w14:val="5000"/>
                    </w14:schemeClr>
                  </w14:solidFill>
                </w14:textFill>
              </w:rPr>
              <w:t>，1152</w:t>
            </w:r>
            <w:r>
              <w:rPr>
                <w:rFonts w:cs="宋体"/>
                <w:bCs/>
                <w:color w:val="0D0D0D" w:themeColor="text1" w:themeTint="F2"/>
                <w:sz w:val="24"/>
                <w14:textFill>
                  <w14:solidFill>
                    <w14:schemeClr w14:val="tx1">
                      <w14:lumMod w14:val="95000"/>
                      <w14:lumOff w14:val="5000"/>
                    </w14:schemeClr>
                  </w14:solidFill>
                </w14:textFill>
              </w:rPr>
              <w:t>m</w:t>
            </w:r>
            <w:r>
              <w:rPr>
                <w:rFonts w:cs="宋体"/>
                <w:bCs/>
                <w:color w:val="0D0D0D" w:themeColor="text1" w:themeTint="F2"/>
                <w:sz w:val="24"/>
                <w:vertAlign w:val="superscript"/>
                <w14:textFill>
                  <w14:solidFill>
                    <w14:schemeClr w14:val="tx1">
                      <w14:lumMod w14:val="95000"/>
                      <w14:lumOff w14:val="5000"/>
                    </w14:schemeClr>
                  </w14:solidFill>
                </w14:textFill>
              </w:rPr>
              <w:t>3</w:t>
            </w:r>
            <w:r>
              <w:rPr>
                <w:rFonts w:cs="宋体"/>
                <w:bCs/>
                <w:color w:val="0D0D0D" w:themeColor="text1" w:themeTint="F2"/>
                <w:sz w:val="24"/>
                <w14:textFill>
                  <w14:solidFill>
                    <w14:schemeClr w14:val="tx1">
                      <w14:lumMod w14:val="95000"/>
                      <w14:lumOff w14:val="5000"/>
                    </w14:schemeClr>
                  </w14:solidFill>
                </w14:textFill>
              </w:rPr>
              <w:t>/a</w:t>
            </w:r>
            <w:r>
              <w:rPr>
                <w:rFonts w:hint="eastAsia" w:cs="宋体"/>
                <w:bCs/>
                <w:color w:val="0D0D0D" w:themeColor="text1" w:themeTint="F2"/>
                <w:sz w:val="24"/>
                <w14:textFill>
                  <w14:solidFill>
                    <w14:schemeClr w14:val="tx1">
                      <w14:lumMod w14:val="95000"/>
                      <w14:lumOff w14:val="5000"/>
                    </w14:schemeClr>
                  </w14:solidFill>
                </w14:textFill>
              </w:rPr>
              <w:t>，经三级化粪池预处理后排入园区市政污水管网，由钦州市大榄坪污水处理厂进一步处理。</w:t>
            </w:r>
          </w:p>
          <w:p w14:paraId="3B2353BF">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14:textFill>
                  <w14:solidFill>
                    <w14:schemeClr w14:val="tx1">
                      <w14:lumMod w14:val="95000"/>
                      <w14:lumOff w14:val="5000"/>
                    </w14:schemeClr>
                  </w14:solidFill>
                </w14:textFill>
              </w:rPr>
              <w:t>项目水平衡详见表2-9和图2-1。</w:t>
            </w:r>
          </w:p>
          <w:p w14:paraId="5550AC5D">
            <w:pPr>
              <w:adjustRightInd w:val="0"/>
              <w:snapToGrid w:val="0"/>
              <w:spacing w:after="0"/>
              <w:jc w:val="center"/>
              <w:rPr>
                <w:rFonts w:cs="宋体"/>
                <w:b/>
                <w:color w:val="0D0D0D" w:themeColor="text1" w:themeTint="F2"/>
                <w:szCs w:val="21"/>
                <w14:textFill>
                  <w14:solidFill>
                    <w14:schemeClr w14:val="tx1">
                      <w14:lumMod w14:val="95000"/>
                      <w14:lumOff w14:val="5000"/>
                    </w14:schemeClr>
                  </w14:solidFill>
                </w14:textFill>
              </w:rPr>
            </w:pPr>
            <w:r>
              <w:rPr>
                <w:rFonts w:hint="eastAsia" w:cs="宋体"/>
                <w:b/>
                <w:color w:val="0D0D0D" w:themeColor="text1" w:themeTint="F2"/>
                <w:szCs w:val="21"/>
                <w14:textFill>
                  <w14:solidFill>
                    <w14:schemeClr w14:val="tx1">
                      <w14:lumMod w14:val="95000"/>
                      <w14:lumOff w14:val="5000"/>
                    </w14:schemeClr>
                  </w14:solidFill>
                </w14:textFill>
              </w:rPr>
              <w:t>表2</w:t>
            </w:r>
            <w:r>
              <w:rPr>
                <w:rFonts w:cs="宋体"/>
                <w:b/>
                <w:color w:val="0D0D0D" w:themeColor="text1" w:themeTint="F2"/>
                <w:szCs w:val="21"/>
                <w14:textFill>
                  <w14:solidFill>
                    <w14:schemeClr w14:val="tx1">
                      <w14:lumMod w14:val="95000"/>
                      <w14:lumOff w14:val="5000"/>
                    </w14:schemeClr>
                  </w14:solidFill>
                </w14:textFill>
              </w:rPr>
              <w:t>-</w:t>
            </w:r>
            <w:r>
              <w:rPr>
                <w:rFonts w:hint="eastAsia" w:cs="宋体"/>
                <w:b/>
                <w:color w:val="0D0D0D" w:themeColor="text1" w:themeTint="F2"/>
                <w:szCs w:val="21"/>
                <w14:textFill>
                  <w14:solidFill>
                    <w14:schemeClr w14:val="tx1">
                      <w14:lumMod w14:val="95000"/>
                      <w14:lumOff w14:val="5000"/>
                    </w14:schemeClr>
                  </w14:solidFill>
                </w14:textFill>
              </w:rPr>
              <w:t>9</w:t>
            </w:r>
            <w:r>
              <w:rPr>
                <w:rFonts w:cs="宋体"/>
                <w:b/>
                <w:color w:val="0D0D0D" w:themeColor="text1" w:themeTint="F2"/>
                <w:szCs w:val="21"/>
                <w14:textFill>
                  <w14:solidFill>
                    <w14:schemeClr w14:val="tx1">
                      <w14:lumMod w14:val="95000"/>
                      <w14:lumOff w14:val="5000"/>
                    </w14:schemeClr>
                  </w14:solidFill>
                </w14:textFill>
              </w:rPr>
              <w:t xml:space="preserve">  </w:t>
            </w:r>
            <w:r>
              <w:rPr>
                <w:rFonts w:hint="eastAsia" w:cs="宋体"/>
                <w:b/>
                <w:color w:val="0D0D0D" w:themeColor="text1" w:themeTint="F2"/>
                <w:szCs w:val="21"/>
                <w14:textFill>
                  <w14:solidFill>
                    <w14:schemeClr w14:val="tx1">
                      <w14:lumMod w14:val="95000"/>
                      <w14:lumOff w14:val="5000"/>
                    </w14:schemeClr>
                  </w14:solidFill>
                </w14:textFill>
              </w:rPr>
              <w:t xml:space="preserve">项目水平衡一览表 </w:t>
            </w:r>
            <w:r>
              <w:rPr>
                <w:rFonts w:cs="宋体"/>
                <w:b/>
                <w:color w:val="0D0D0D" w:themeColor="text1" w:themeTint="F2"/>
                <w:szCs w:val="21"/>
                <w14:textFill>
                  <w14:solidFill>
                    <w14:schemeClr w14:val="tx1">
                      <w14:lumMod w14:val="95000"/>
                      <w14:lumOff w14:val="5000"/>
                    </w14:schemeClr>
                  </w14:solidFill>
                </w14:textFill>
              </w:rPr>
              <w:t xml:space="preserve"> </w:t>
            </w:r>
            <w:r>
              <w:rPr>
                <w:rFonts w:hint="eastAsia" w:cs="宋体"/>
                <w:b/>
                <w:color w:val="0D0D0D" w:themeColor="text1" w:themeTint="F2"/>
                <w:szCs w:val="21"/>
                <w14:textFill>
                  <w14:solidFill>
                    <w14:schemeClr w14:val="tx1">
                      <w14:lumMod w14:val="95000"/>
                      <w14:lumOff w14:val="5000"/>
                    </w14:schemeClr>
                  </w14:solidFill>
                </w14:textFill>
              </w:rPr>
              <w:t>单位：m</w:t>
            </w:r>
            <w:r>
              <w:rPr>
                <w:rFonts w:cs="宋体"/>
                <w:b/>
                <w:color w:val="0D0D0D" w:themeColor="text1" w:themeTint="F2"/>
                <w:szCs w:val="21"/>
                <w:vertAlign w:val="superscript"/>
                <w14:textFill>
                  <w14:solidFill>
                    <w14:schemeClr w14:val="tx1">
                      <w14:lumMod w14:val="95000"/>
                      <w14:lumOff w14:val="5000"/>
                    </w14:schemeClr>
                  </w14:solidFill>
                </w14:textFill>
              </w:rPr>
              <w:t>3</w:t>
            </w:r>
            <w:r>
              <w:rPr>
                <w:rFonts w:cs="宋体"/>
                <w:b/>
                <w:color w:val="0D0D0D" w:themeColor="text1" w:themeTint="F2"/>
                <w:szCs w:val="21"/>
                <w14:textFill>
                  <w14:solidFill>
                    <w14:schemeClr w14:val="tx1">
                      <w14:lumMod w14:val="95000"/>
                      <w14:lumOff w14:val="5000"/>
                    </w14:schemeClr>
                  </w14:solidFill>
                </w14:textFill>
              </w:rPr>
              <w:t>/a</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1998"/>
              <w:gridCol w:w="1161"/>
              <w:gridCol w:w="680"/>
              <w:gridCol w:w="756"/>
              <w:gridCol w:w="757"/>
              <w:gridCol w:w="569"/>
              <w:gridCol w:w="665"/>
              <w:gridCol w:w="1904"/>
            </w:tblGrid>
            <w:tr w14:paraId="0116B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7" w:type="pct"/>
                  <w:vAlign w:val="center"/>
                </w:tcPr>
                <w:p w14:paraId="12F14DCB">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序号</w:t>
                  </w:r>
                </w:p>
              </w:tc>
              <w:tc>
                <w:tcPr>
                  <w:tcW w:w="1110" w:type="pct"/>
                  <w:vAlign w:val="center"/>
                </w:tcPr>
                <w:p w14:paraId="4E422EB3">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用水项目</w:t>
                  </w:r>
                </w:p>
              </w:tc>
              <w:tc>
                <w:tcPr>
                  <w:tcW w:w="643" w:type="pct"/>
                  <w:vAlign w:val="center"/>
                </w:tcPr>
                <w:p w14:paraId="5C066D94">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用水定额</w:t>
                  </w:r>
                </w:p>
              </w:tc>
              <w:tc>
                <w:tcPr>
                  <w:tcW w:w="378" w:type="pct"/>
                  <w:vAlign w:val="center"/>
                </w:tcPr>
                <w:p w14:paraId="7DA6BDD3">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用水</w:t>
                  </w:r>
                </w:p>
                <w:p w14:paraId="00CD398C">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数量</w:t>
                  </w:r>
                </w:p>
              </w:tc>
              <w:tc>
                <w:tcPr>
                  <w:tcW w:w="420" w:type="pct"/>
                  <w:vAlign w:val="center"/>
                </w:tcPr>
                <w:p w14:paraId="5C2566EE">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总用</w:t>
                  </w:r>
                </w:p>
                <w:p w14:paraId="21EAA5B6">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水量</w:t>
                  </w:r>
                </w:p>
              </w:tc>
              <w:tc>
                <w:tcPr>
                  <w:tcW w:w="420" w:type="pct"/>
                  <w:vAlign w:val="center"/>
                </w:tcPr>
                <w:p w14:paraId="41E3EF9D">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新鲜</w:t>
                  </w:r>
                </w:p>
                <w:p w14:paraId="606C3239">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水量</w:t>
                  </w:r>
                </w:p>
              </w:tc>
              <w:tc>
                <w:tcPr>
                  <w:tcW w:w="316" w:type="pct"/>
                  <w:vAlign w:val="center"/>
                </w:tcPr>
                <w:p w14:paraId="31CFACE5">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产污</w:t>
                  </w:r>
                </w:p>
                <w:p w14:paraId="07288E28">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系数</w:t>
                  </w:r>
                </w:p>
              </w:tc>
              <w:tc>
                <w:tcPr>
                  <w:tcW w:w="369" w:type="pct"/>
                  <w:vAlign w:val="center"/>
                </w:tcPr>
                <w:p w14:paraId="39E25A84">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损耗量</w:t>
                  </w:r>
                </w:p>
              </w:tc>
              <w:tc>
                <w:tcPr>
                  <w:tcW w:w="1058" w:type="pct"/>
                  <w:vAlign w:val="center"/>
                </w:tcPr>
                <w:p w14:paraId="3BB74675">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污水量</w:t>
                  </w:r>
                </w:p>
              </w:tc>
            </w:tr>
            <w:tr w14:paraId="08E43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7" w:type="pct"/>
                  <w:vAlign w:val="center"/>
                </w:tcPr>
                <w:p w14:paraId="602195B9">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bookmarkStart w:id="16" w:name="_Hlk202196231"/>
                  <w:r>
                    <w:rPr>
                      <w:rFonts w:hint="eastAsia" w:cs="宋体"/>
                      <w:bCs/>
                      <w:color w:val="0D0D0D" w:themeColor="text1" w:themeTint="F2"/>
                      <w:szCs w:val="21"/>
                      <w14:textFill>
                        <w14:solidFill>
                          <w14:schemeClr w14:val="tx1">
                            <w14:lumMod w14:val="95000"/>
                            <w14:lumOff w14:val="5000"/>
                          </w14:schemeClr>
                        </w14:solidFill>
                      </w14:textFill>
                    </w:rPr>
                    <w:t>1</w:t>
                  </w:r>
                </w:p>
              </w:tc>
              <w:tc>
                <w:tcPr>
                  <w:tcW w:w="1110" w:type="pct"/>
                  <w:vAlign w:val="center"/>
                </w:tcPr>
                <w:p w14:paraId="0379B27A">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生活用水</w:t>
                  </w:r>
                </w:p>
              </w:tc>
              <w:tc>
                <w:tcPr>
                  <w:tcW w:w="643" w:type="pct"/>
                  <w:vAlign w:val="center"/>
                </w:tcPr>
                <w:p w14:paraId="6EC0B035">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1</w:t>
                  </w:r>
                  <w:r>
                    <w:rPr>
                      <w:rFonts w:cs="宋体"/>
                      <w:bCs/>
                      <w:color w:val="0D0D0D" w:themeColor="text1" w:themeTint="F2"/>
                      <w:szCs w:val="21"/>
                      <w14:textFill>
                        <w14:solidFill>
                          <w14:schemeClr w14:val="tx1">
                            <w14:lumMod w14:val="95000"/>
                            <w14:lumOff w14:val="5000"/>
                          </w14:schemeClr>
                        </w14:solidFill>
                      </w14:textFill>
                    </w:rPr>
                    <w:t>50L/（d</w:t>
                  </w:r>
                  <w:r>
                    <w:rPr>
                      <w:rFonts w:hint="eastAsia" w:cs="宋体"/>
                      <w:bCs/>
                      <w:color w:val="0D0D0D" w:themeColor="text1" w:themeTint="F2"/>
                      <w:szCs w:val="21"/>
                      <w14:textFill>
                        <w14:solidFill>
                          <w14:schemeClr w14:val="tx1">
                            <w14:lumMod w14:val="95000"/>
                            <w14:lumOff w14:val="5000"/>
                          </w14:schemeClr>
                        </w14:solidFill>
                      </w14:textFill>
                    </w:rPr>
                    <w:t>·</w:t>
                  </w:r>
                  <w:r>
                    <w:rPr>
                      <w:rFonts w:cs="宋体"/>
                      <w:bCs/>
                      <w:color w:val="0D0D0D" w:themeColor="text1" w:themeTint="F2"/>
                      <w:szCs w:val="21"/>
                      <w14:textFill>
                        <w14:solidFill>
                          <w14:schemeClr w14:val="tx1">
                            <w14:lumMod w14:val="95000"/>
                            <w14:lumOff w14:val="5000"/>
                          </w14:schemeClr>
                        </w14:solidFill>
                      </w14:textFill>
                    </w:rPr>
                    <w:t>人）</w:t>
                  </w:r>
                </w:p>
              </w:tc>
              <w:tc>
                <w:tcPr>
                  <w:tcW w:w="378" w:type="pct"/>
                  <w:vAlign w:val="center"/>
                </w:tcPr>
                <w:p w14:paraId="7134E2CD">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32人</w:t>
                  </w:r>
                </w:p>
              </w:tc>
              <w:tc>
                <w:tcPr>
                  <w:tcW w:w="420" w:type="pct"/>
                  <w:vAlign w:val="center"/>
                </w:tcPr>
                <w:p w14:paraId="14EDD4ED">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1440</w:t>
                  </w:r>
                </w:p>
              </w:tc>
              <w:tc>
                <w:tcPr>
                  <w:tcW w:w="420" w:type="pct"/>
                  <w:vAlign w:val="center"/>
                </w:tcPr>
                <w:p w14:paraId="030E44B8">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1440</w:t>
                  </w:r>
                </w:p>
              </w:tc>
              <w:tc>
                <w:tcPr>
                  <w:tcW w:w="316" w:type="pct"/>
                  <w:vAlign w:val="center"/>
                </w:tcPr>
                <w:p w14:paraId="556EF84C">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0</w:t>
                  </w:r>
                  <w:r>
                    <w:rPr>
                      <w:rFonts w:cs="宋体"/>
                      <w:bCs/>
                      <w:color w:val="0D0D0D" w:themeColor="text1" w:themeTint="F2"/>
                      <w:szCs w:val="21"/>
                      <w14:textFill>
                        <w14:solidFill>
                          <w14:schemeClr w14:val="tx1">
                            <w14:lumMod w14:val="95000"/>
                            <w14:lumOff w14:val="5000"/>
                          </w14:schemeClr>
                        </w14:solidFill>
                      </w14:textFill>
                    </w:rPr>
                    <w:t>.8</w:t>
                  </w:r>
                </w:p>
              </w:tc>
              <w:tc>
                <w:tcPr>
                  <w:tcW w:w="369" w:type="pct"/>
                  <w:vAlign w:val="center"/>
                </w:tcPr>
                <w:p w14:paraId="1D3850F5">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288</w:t>
                  </w:r>
                </w:p>
              </w:tc>
              <w:tc>
                <w:tcPr>
                  <w:tcW w:w="1058" w:type="pct"/>
                  <w:vAlign w:val="center"/>
                </w:tcPr>
                <w:p w14:paraId="14868D37">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1152</w:t>
                  </w:r>
                </w:p>
              </w:tc>
            </w:tr>
            <w:tr w14:paraId="3BB8A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7" w:type="pct"/>
                  <w:vAlign w:val="center"/>
                </w:tcPr>
                <w:p w14:paraId="355FEF1D">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2</w:t>
                  </w:r>
                </w:p>
              </w:tc>
              <w:tc>
                <w:tcPr>
                  <w:tcW w:w="1110" w:type="pct"/>
                  <w:vAlign w:val="center"/>
                </w:tcPr>
                <w:p w14:paraId="3C650AB2">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水帘柜喷淋用水</w:t>
                  </w:r>
                </w:p>
              </w:tc>
              <w:tc>
                <w:tcPr>
                  <w:tcW w:w="643" w:type="pct"/>
                  <w:vAlign w:val="center"/>
                </w:tcPr>
                <w:p w14:paraId="0B581C5E">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w:t>
                  </w:r>
                </w:p>
              </w:tc>
              <w:tc>
                <w:tcPr>
                  <w:tcW w:w="378" w:type="pct"/>
                  <w:vAlign w:val="center"/>
                </w:tcPr>
                <w:p w14:paraId="4E45037C">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w:t>
                  </w:r>
                </w:p>
              </w:tc>
              <w:tc>
                <w:tcPr>
                  <w:tcW w:w="420" w:type="pct"/>
                  <w:vAlign w:val="center"/>
                </w:tcPr>
                <w:p w14:paraId="48A394DF">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56</w:t>
                  </w:r>
                </w:p>
              </w:tc>
              <w:tc>
                <w:tcPr>
                  <w:tcW w:w="420" w:type="pct"/>
                  <w:vAlign w:val="center"/>
                </w:tcPr>
                <w:p w14:paraId="46930D45">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56</w:t>
                  </w:r>
                </w:p>
              </w:tc>
              <w:tc>
                <w:tcPr>
                  <w:tcW w:w="316" w:type="pct"/>
                  <w:vAlign w:val="center"/>
                </w:tcPr>
                <w:p w14:paraId="1270FD3D">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w:t>
                  </w:r>
                </w:p>
              </w:tc>
              <w:tc>
                <w:tcPr>
                  <w:tcW w:w="369" w:type="pct"/>
                  <w:vAlign w:val="center"/>
                </w:tcPr>
                <w:p w14:paraId="13AFD997">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48</w:t>
                  </w:r>
                </w:p>
              </w:tc>
              <w:tc>
                <w:tcPr>
                  <w:tcW w:w="1058" w:type="pct"/>
                  <w:vAlign w:val="center"/>
                </w:tcPr>
                <w:p w14:paraId="5C3B33D2">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8</w:t>
                  </w:r>
                </w:p>
                <w:p w14:paraId="663FE171">
                  <w:pPr>
                    <w:adjustRightInd w:val="0"/>
                    <w:snapToGrid w:val="0"/>
                    <w:spacing w:after="0" w:line="240" w:lineRule="auto"/>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（按危废管理，不计入污水量）</w:t>
                  </w:r>
                </w:p>
              </w:tc>
            </w:tr>
            <w:tr w14:paraId="19C02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7" w:type="pct"/>
                  <w:vAlign w:val="center"/>
                </w:tcPr>
                <w:p w14:paraId="366A4EA6">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3</w:t>
                  </w:r>
                </w:p>
              </w:tc>
              <w:tc>
                <w:tcPr>
                  <w:tcW w:w="1110" w:type="pct"/>
                  <w:vAlign w:val="center"/>
                </w:tcPr>
                <w:p w14:paraId="275807C1">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切割冷却用水</w:t>
                  </w:r>
                </w:p>
              </w:tc>
              <w:tc>
                <w:tcPr>
                  <w:tcW w:w="643" w:type="pct"/>
                  <w:vAlign w:val="center"/>
                </w:tcPr>
                <w:p w14:paraId="772E3B98">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w:t>
                  </w:r>
                </w:p>
              </w:tc>
              <w:tc>
                <w:tcPr>
                  <w:tcW w:w="378" w:type="pct"/>
                  <w:vAlign w:val="center"/>
                </w:tcPr>
                <w:p w14:paraId="43B1372C">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w:t>
                  </w:r>
                </w:p>
              </w:tc>
              <w:tc>
                <w:tcPr>
                  <w:tcW w:w="420" w:type="pct"/>
                  <w:vAlign w:val="center"/>
                </w:tcPr>
                <w:p w14:paraId="009E5DB1">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96</w:t>
                  </w:r>
                </w:p>
              </w:tc>
              <w:tc>
                <w:tcPr>
                  <w:tcW w:w="420" w:type="pct"/>
                  <w:vAlign w:val="center"/>
                </w:tcPr>
                <w:p w14:paraId="567D0672">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96</w:t>
                  </w:r>
                </w:p>
              </w:tc>
              <w:tc>
                <w:tcPr>
                  <w:tcW w:w="316" w:type="pct"/>
                  <w:vAlign w:val="center"/>
                </w:tcPr>
                <w:p w14:paraId="156D37A2">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w:t>
                  </w:r>
                </w:p>
              </w:tc>
              <w:tc>
                <w:tcPr>
                  <w:tcW w:w="369" w:type="pct"/>
                  <w:vAlign w:val="center"/>
                </w:tcPr>
                <w:p w14:paraId="19FBF63B">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96</w:t>
                  </w:r>
                </w:p>
              </w:tc>
              <w:tc>
                <w:tcPr>
                  <w:tcW w:w="1058" w:type="pct"/>
                  <w:vAlign w:val="center"/>
                </w:tcPr>
                <w:p w14:paraId="7221E7A2">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0</w:t>
                  </w:r>
                </w:p>
              </w:tc>
            </w:tr>
            <w:bookmarkEnd w:id="16"/>
            <w:tr w14:paraId="5ECD5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18" w:type="pct"/>
                  <w:gridSpan w:val="4"/>
                  <w:vAlign w:val="center"/>
                </w:tcPr>
                <w:p w14:paraId="7B9268BF">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合计</w:t>
                  </w:r>
                </w:p>
              </w:tc>
              <w:tc>
                <w:tcPr>
                  <w:tcW w:w="420" w:type="pct"/>
                  <w:vAlign w:val="center"/>
                </w:tcPr>
                <w:p w14:paraId="3AC95C93">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1592</w:t>
                  </w:r>
                </w:p>
              </w:tc>
              <w:tc>
                <w:tcPr>
                  <w:tcW w:w="420" w:type="pct"/>
                  <w:vAlign w:val="center"/>
                </w:tcPr>
                <w:p w14:paraId="59F15089">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1592</w:t>
                  </w:r>
                </w:p>
              </w:tc>
              <w:tc>
                <w:tcPr>
                  <w:tcW w:w="316" w:type="pct"/>
                  <w:vAlign w:val="center"/>
                </w:tcPr>
                <w:p w14:paraId="19AB8F82">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w:t>
                  </w:r>
                </w:p>
              </w:tc>
              <w:tc>
                <w:tcPr>
                  <w:tcW w:w="369" w:type="pct"/>
                  <w:vAlign w:val="center"/>
                </w:tcPr>
                <w:p w14:paraId="65AD2BBE">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432</w:t>
                  </w:r>
                </w:p>
              </w:tc>
              <w:tc>
                <w:tcPr>
                  <w:tcW w:w="1058" w:type="pct"/>
                  <w:vAlign w:val="center"/>
                </w:tcPr>
                <w:p w14:paraId="3F73F6BC">
                  <w:pPr>
                    <w:adjustRightInd w:val="0"/>
                    <w:snapToGrid w:val="0"/>
                    <w:spacing w:after="0" w:line="240" w:lineRule="auto"/>
                    <w:jc w:val="center"/>
                    <w:rPr>
                      <w:rFonts w:cs="宋体"/>
                      <w:bCs/>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zCs w:val="21"/>
                      <w14:textFill>
                        <w14:solidFill>
                          <w14:schemeClr w14:val="tx1">
                            <w14:lumMod w14:val="95000"/>
                            <w14:lumOff w14:val="5000"/>
                          </w14:schemeClr>
                        </w14:solidFill>
                      </w14:textFill>
                    </w:rPr>
                    <w:t>1152</w:t>
                  </w:r>
                </w:p>
              </w:tc>
            </w:tr>
          </w:tbl>
          <w:p w14:paraId="06317F4A">
            <w:pPr>
              <w:adjustRightInd w:val="0"/>
              <w:snapToGrid w:val="0"/>
              <w:spacing w:after="0" w:line="240" w:lineRule="auto"/>
              <w:jc w:val="center"/>
              <w:rPr>
                <w:rFonts w:cs="宋体"/>
                <w:bCs/>
                <w:color w:val="0D0D0D" w:themeColor="text1" w:themeTint="F2"/>
                <w:sz w:val="24"/>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object>
                <v:shape id="_x0000_i1025" o:spt="75" type="#_x0000_t75" style="height:198.25pt;width:450.8pt;" o:ole="t" filled="f" o:preferrelative="t" stroked="f" coordsize="21600,21600">
                  <v:path/>
                  <v:fill on="f" focussize="0,0"/>
                  <v:stroke on="f" joinstyle="miter"/>
                  <v:imagedata r:id="rId17" o:title=""/>
                  <o:lock v:ext="edit" aspectratio="t"/>
                  <w10:wrap type="none"/>
                  <w10:anchorlock/>
                </v:shape>
                <o:OLEObject Type="Embed" ProgID="Visio.Drawing.15" ShapeID="_x0000_i1025" DrawAspect="Content" ObjectID="_1468075725" r:id="rId16">
                  <o:LockedField>false</o:LockedField>
                </o:OLEObject>
              </w:object>
            </w:r>
          </w:p>
          <w:p w14:paraId="33ECFA19">
            <w:pPr>
              <w:adjustRightInd w:val="0"/>
              <w:snapToGrid w:val="0"/>
              <w:spacing w:after="0"/>
              <w:jc w:val="center"/>
              <w:rPr>
                <w:rFonts w:cs="宋体"/>
                <w:b/>
                <w:color w:val="0D0D0D" w:themeColor="text1" w:themeTint="F2"/>
                <w:szCs w:val="21"/>
                <w14:textFill>
                  <w14:solidFill>
                    <w14:schemeClr w14:val="tx1">
                      <w14:lumMod w14:val="95000"/>
                      <w14:lumOff w14:val="5000"/>
                    </w14:schemeClr>
                  </w14:solidFill>
                </w14:textFill>
              </w:rPr>
            </w:pPr>
            <w:r>
              <w:rPr>
                <w:rFonts w:hint="eastAsia" w:cs="宋体"/>
                <w:b/>
                <w:color w:val="0D0D0D" w:themeColor="text1" w:themeTint="F2"/>
                <w:szCs w:val="21"/>
                <w14:textFill>
                  <w14:solidFill>
                    <w14:schemeClr w14:val="tx1">
                      <w14:lumMod w14:val="95000"/>
                      <w14:lumOff w14:val="5000"/>
                    </w14:schemeClr>
                  </w14:solidFill>
                </w14:textFill>
              </w:rPr>
              <w:t>图2-1</w:t>
            </w:r>
            <w:r>
              <w:rPr>
                <w:rFonts w:cs="宋体"/>
                <w:b/>
                <w:color w:val="0D0D0D" w:themeColor="text1" w:themeTint="F2"/>
                <w:szCs w:val="21"/>
                <w14:textFill>
                  <w14:solidFill>
                    <w14:schemeClr w14:val="tx1">
                      <w14:lumMod w14:val="95000"/>
                      <w14:lumOff w14:val="5000"/>
                    </w14:schemeClr>
                  </w14:solidFill>
                </w14:textFill>
              </w:rPr>
              <w:t xml:space="preserve">  </w:t>
            </w:r>
            <w:r>
              <w:rPr>
                <w:rFonts w:hint="eastAsia" w:cs="宋体"/>
                <w:b/>
                <w:color w:val="0D0D0D" w:themeColor="text1" w:themeTint="F2"/>
                <w:szCs w:val="21"/>
                <w14:textFill>
                  <w14:solidFill>
                    <w14:schemeClr w14:val="tx1">
                      <w14:lumMod w14:val="95000"/>
                      <w14:lumOff w14:val="5000"/>
                    </w14:schemeClr>
                  </w14:solidFill>
                </w14:textFill>
              </w:rPr>
              <w:t xml:space="preserve">项目水平衡图 </w:t>
            </w:r>
            <w:r>
              <w:rPr>
                <w:rFonts w:cs="宋体"/>
                <w:b/>
                <w:color w:val="0D0D0D" w:themeColor="text1" w:themeTint="F2"/>
                <w:szCs w:val="21"/>
                <w14:textFill>
                  <w14:solidFill>
                    <w14:schemeClr w14:val="tx1">
                      <w14:lumMod w14:val="95000"/>
                      <w14:lumOff w14:val="5000"/>
                    </w14:schemeClr>
                  </w14:solidFill>
                </w14:textFill>
              </w:rPr>
              <w:t xml:space="preserve"> </w:t>
            </w:r>
            <w:r>
              <w:rPr>
                <w:rFonts w:hint="eastAsia" w:cs="宋体"/>
                <w:b/>
                <w:color w:val="0D0D0D" w:themeColor="text1" w:themeTint="F2"/>
                <w:szCs w:val="21"/>
                <w14:textFill>
                  <w14:solidFill>
                    <w14:schemeClr w14:val="tx1">
                      <w14:lumMod w14:val="95000"/>
                      <w14:lumOff w14:val="5000"/>
                    </w14:schemeClr>
                  </w14:solidFill>
                </w14:textFill>
              </w:rPr>
              <w:t>单位：m</w:t>
            </w:r>
            <w:r>
              <w:rPr>
                <w:rFonts w:cs="宋体"/>
                <w:b/>
                <w:color w:val="0D0D0D" w:themeColor="text1" w:themeTint="F2"/>
                <w:szCs w:val="21"/>
                <w:vertAlign w:val="superscript"/>
                <w14:textFill>
                  <w14:solidFill>
                    <w14:schemeClr w14:val="tx1">
                      <w14:lumMod w14:val="95000"/>
                      <w14:lumOff w14:val="5000"/>
                    </w14:schemeClr>
                  </w14:solidFill>
                </w14:textFill>
              </w:rPr>
              <w:t>3</w:t>
            </w:r>
            <w:r>
              <w:rPr>
                <w:rFonts w:cs="宋体"/>
                <w:b/>
                <w:color w:val="0D0D0D" w:themeColor="text1" w:themeTint="F2"/>
                <w:szCs w:val="21"/>
                <w14:textFill>
                  <w14:solidFill>
                    <w14:schemeClr w14:val="tx1">
                      <w14:lumMod w14:val="95000"/>
                      <w14:lumOff w14:val="5000"/>
                    </w14:schemeClr>
                  </w14:solidFill>
                </w14:textFill>
              </w:rPr>
              <w:t>/</w:t>
            </w:r>
            <w:r>
              <w:rPr>
                <w:rFonts w:hint="eastAsia" w:cs="宋体"/>
                <w:b/>
                <w:color w:val="0D0D0D" w:themeColor="text1" w:themeTint="F2"/>
                <w:szCs w:val="21"/>
                <w14:textFill>
                  <w14:solidFill>
                    <w14:schemeClr w14:val="tx1">
                      <w14:lumMod w14:val="95000"/>
                      <w14:lumOff w14:val="5000"/>
                    </w14:schemeClr>
                  </w14:solidFill>
                </w14:textFill>
              </w:rPr>
              <w:t>d</w:t>
            </w:r>
          </w:p>
          <w:p w14:paraId="25435E1C">
            <w:pPr>
              <w:adjustRightInd w:val="0"/>
              <w:snapToGrid w:val="0"/>
              <w:spacing w:after="0" w:line="360" w:lineRule="auto"/>
              <w:ind w:firstLine="482" w:firstLineChars="200"/>
              <w:rPr>
                <w:rFonts w:cs="宋体"/>
                <w:b/>
                <w:bCs/>
                <w:color w:val="0D0D0D" w:themeColor="text1" w:themeTint="F2"/>
                <w:sz w:val="24"/>
                <w14:textFill>
                  <w14:solidFill>
                    <w14:schemeClr w14:val="tx1">
                      <w14:lumMod w14:val="95000"/>
                      <w14:lumOff w14:val="5000"/>
                    </w14:schemeClr>
                  </w14:solidFill>
                </w14:textFill>
              </w:rPr>
            </w:pPr>
            <w:r>
              <w:rPr>
                <w:rFonts w:hint="eastAsia" w:cs="宋体"/>
                <w:b/>
                <w:bCs/>
                <w:color w:val="0D0D0D" w:themeColor="text1" w:themeTint="F2"/>
                <w:sz w:val="24"/>
                <w14:textFill>
                  <w14:solidFill>
                    <w14:schemeClr w14:val="tx1">
                      <w14:lumMod w14:val="95000"/>
                      <w14:lumOff w14:val="5000"/>
                    </w14:schemeClr>
                  </w14:solidFill>
                </w14:textFill>
              </w:rPr>
              <w:t>（3）供电</w:t>
            </w:r>
          </w:p>
          <w:p w14:paraId="247E2786">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cs="宋体"/>
                <w:bCs/>
                <w:color w:val="0D0D0D" w:themeColor="text1" w:themeTint="F2"/>
                <w:sz w:val="24"/>
                <w14:textFill>
                  <w14:solidFill>
                    <w14:schemeClr w14:val="tx1">
                      <w14:lumMod w14:val="95000"/>
                      <w14:lumOff w14:val="5000"/>
                    </w14:schemeClr>
                  </w14:solidFill>
                </w14:textFill>
              </w:rPr>
              <w:t>项目用电由</w:t>
            </w:r>
            <w:r>
              <w:rPr>
                <w:rFonts w:hint="eastAsia" w:cs="宋体"/>
                <w:bCs/>
                <w:color w:val="0D0D0D" w:themeColor="text1" w:themeTint="F2"/>
                <w:sz w:val="24"/>
                <w14:textFill>
                  <w14:solidFill>
                    <w14:schemeClr w14:val="tx1">
                      <w14:lumMod w14:val="95000"/>
                      <w14:lumOff w14:val="5000"/>
                    </w14:schemeClr>
                  </w14:solidFill>
                </w14:textFill>
              </w:rPr>
              <w:t>园区市政电网供给</w:t>
            </w:r>
            <w:r>
              <w:rPr>
                <w:rFonts w:cs="宋体"/>
                <w:bCs/>
                <w:color w:val="0D0D0D" w:themeColor="text1" w:themeTint="F2"/>
                <w:sz w:val="24"/>
                <w14:textFill>
                  <w14:solidFill>
                    <w14:schemeClr w14:val="tx1">
                      <w14:lumMod w14:val="95000"/>
                      <w14:lumOff w14:val="5000"/>
                    </w14:schemeClr>
                  </w14:solidFill>
                </w14:textFill>
              </w:rPr>
              <w:t>，电力充足，供电有保障</w:t>
            </w:r>
            <w:r>
              <w:rPr>
                <w:rFonts w:hint="eastAsia" w:cs="宋体"/>
                <w:bCs/>
                <w:color w:val="0D0D0D" w:themeColor="text1" w:themeTint="F2"/>
                <w:sz w:val="24"/>
                <w14:textFill>
                  <w14:solidFill>
                    <w14:schemeClr w14:val="tx1">
                      <w14:lumMod w14:val="95000"/>
                      <w14:lumOff w14:val="5000"/>
                    </w14:schemeClr>
                  </w14:solidFill>
                </w14:textFill>
              </w:rPr>
              <w:t>，</w:t>
            </w:r>
            <w:r>
              <w:rPr>
                <w:rFonts w:cs="宋体"/>
                <w:bCs/>
                <w:color w:val="0D0D0D" w:themeColor="text1" w:themeTint="F2"/>
                <w:sz w:val="24"/>
                <w14:textFill>
                  <w14:solidFill>
                    <w14:schemeClr w14:val="tx1">
                      <w14:lumMod w14:val="95000"/>
                      <w14:lumOff w14:val="5000"/>
                    </w14:schemeClr>
                  </w14:solidFill>
                </w14:textFill>
              </w:rPr>
              <w:t>不</w:t>
            </w:r>
            <w:r>
              <w:rPr>
                <w:rFonts w:hint="eastAsia" w:cs="宋体"/>
                <w:bCs/>
                <w:color w:val="0D0D0D" w:themeColor="text1" w:themeTint="F2"/>
                <w:sz w:val="24"/>
                <w14:textFill>
                  <w14:solidFill>
                    <w14:schemeClr w14:val="tx1">
                      <w14:lumMod w14:val="95000"/>
                      <w14:lumOff w14:val="5000"/>
                    </w14:schemeClr>
                  </w14:solidFill>
                </w14:textFill>
              </w:rPr>
              <w:t>设置备</w:t>
            </w:r>
            <w:r>
              <w:rPr>
                <w:rFonts w:cs="宋体"/>
                <w:bCs/>
                <w:color w:val="0D0D0D" w:themeColor="text1" w:themeTint="F2"/>
                <w:sz w:val="24"/>
                <w14:textFill>
                  <w14:solidFill>
                    <w14:schemeClr w14:val="tx1">
                      <w14:lumMod w14:val="95000"/>
                      <w14:lumOff w14:val="5000"/>
                    </w14:schemeClr>
                  </w14:solidFill>
                </w14:textFill>
              </w:rPr>
              <w:t>用</w:t>
            </w:r>
            <w:r>
              <w:rPr>
                <w:rFonts w:hint="eastAsia" w:cs="宋体"/>
                <w:bCs/>
                <w:color w:val="0D0D0D" w:themeColor="text1" w:themeTint="F2"/>
                <w:sz w:val="24"/>
                <w14:textFill>
                  <w14:solidFill>
                    <w14:schemeClr w14:val="tx1">
                      <w14:lumMod w14:val="95000"/>
                      <w14:lumOff w14:val="5000"/>
                    </w14:schemeClr>
                  </w14:solidFill>
                </w14:textFill>
              </w:rPr>
              <w:t>柴油</w:t>
            </w:r>
            <w:r>
              <w:rPr>
                <w:rFonts w:cs="宋体"/>
                <w:bCs/>
                <w:color w:val="0D0D0D" w:themeColor="text1" w:themeTint="F2"/>
                <w:sz w:val="24"/>
                <w14:textFill>
                  <w14:solidFill>
                    <w14:schemeClr w14:val="tx1">
                      <w14:lumMod w14:val="95000"/>
                      <w14:lumOff w14:val="5000"/>
                    </w14:schemeClr>
                  </w14:solidFill>
                </w14:textFill>
              </w:rPr>
              <w:t>发电机</w:t>
            </w:r>
            <w:r>
              <w:rPr>
                <w:rFonts w:hint="eastAsia" w:cs="宋体"/>
                <w:bCs/>
                <w:color w:val="0D0D0D" w:themeColor="text1" w:themeTint="F2"/>
                <w:sz w:val="24"/>
                <w14:textFill>
                  <w14:solidFill>
                    <w14:schemeClr w14:val="tx1">
                      <w14:lumMod w14:val="95000"/>
                      <w14:lumOff w14:val="5000"/>
                    </w14:schemeClr>
                  </w14:solidFill>
                </w14:textFill>
              </w:rPr>
              <w:t>。</w:t>
            </w:r>
          </w:p>
          <w:p w14:paraId="16BF00DF">
            <w:pPr>
              <w:adjustRightInd w:val="0"/>
              <w:snapToGrid w:val="0"/>
              <w:spacing w:after="0" w:line="360" w:lineRule="auto"/>
              <w:ind w:firstLine="482" w:firstLineChars="200"/>
              <w:rPr>
                <w:rFonts w:cs="宋体"/>
                <w:b/>
                <w:color w:val="0D0D0D" w:themeColor="text1" w:themeTint="F2"/>
                <w:sz w:val="24"/>
                <w14:textFill>
                  <w14:solidFill>
                    <w14:schemeClr w14:val="tx1">
                      <w14:lumMod w14:val="95000"/>
                      <w14:lumOff w14:val="5000"/>
                    </w14:schemeClr>
                  </w14:solidFill>
                </w14:textFill>
              </w:rPr>
            </w:pPr>
            <w:r>
              <w:rPr>
                <w:rFonts w:hint="eastAsia" w:cs="宋体"/>
                <w:b/>
                <w:color w:val="0D0D0D" w:themeColor="text1" w:themeTint="F2"/>
                <w:sz w:val="24"/>
                <w14:textFill>
                  <w14:solidFill>
                    <w14:schemeClr w14:val="tx1">
                      <w14:lumMod w14:val="95000"/>
                      <w14:lumOff w14:val="5000"/>
                    </w14:schemeClr>
                  </w14:solidFill>
                </w14:textFill>
              </w:rPr>
              <w:t>7.施工计划</w:t>
            </w:r>
          </w:p>
          <w:p w14:paraId="38911F8A">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14:textFill>
                  <w14:solidFill>
                    <w14:schemeClr w14:val="tx1">
                      <w14:lumMod w14:val="95000"/>
                      <w14:lumOff w14:val="5000"/>
                    </w14:schemeClr>
                  </w14:solidFill>
                </w14:textFill>
              </w:rPr>
              <w:t>项目预计2026年5月建成投产。</w:t>
            </w:r>
          </w:p>
          <w:p w14:paraId="3273B146">
            <w:pPr>
              <w:adjustRightInd w:val="0"/>
              <w:snapToGrid w:val="0"/>
              <w:spacing w:after="0" w:line="360" w:lineRule="auto"/>
              <w:ind w:firstLine="482" w:firstLineChars="200"/>
              <w:rPr>
                <w:rFonts w:cs="宋体"/>
                <w:b/>
                <w:color w:val="0D0D0D" w:themeColor="text1" w:themeTint="F2"/>
                <w:sz w:val="24"/>
                <w14:textFill>
                  <w14:solidFill>
                    <w14:schemeClr w14:val="tx1">
                      <w14:lumMod w14:val="95000"/>
                      <w14:lumOff w14:val="5000"/>
                    </w14:schemeClr>
                  </w14:solidFill>
                </w14:textFill>
              </w:rPr>
            </w:pPr>
            <w:r>
              <w:rPr>
                <w:rFonts w:hint="eastAsia" w:cs="宋体"/>
                <w:b/>
                <w:color w:val="0D0D0D" w:themeColor="text1" w:themeTint="F2"/>
                <w:sz w:val="24"/>
                <w14:textFill>
                  <w14:solidFill>
                    <w14:schemeClr w14:val="tx1">
                      <w14:lumMod w14:val="95000"/>
                      <w14:lumOff w14:val="5000"/>
                    </w14:schemeClr>
                  </w14:solidFill>
                </w14:textFill>
              </w:rPr>
              <w:t>8.总平面布置</w:t>
            </w:r>
          </w:p>
          <w:p w14:paraId="1B64907D">
            <w:pPr>
              <w:adjustRightInd w:val="0"/>
              <w:snapToGrid w:val="0"/>
              <w:spacing w:after="0" w:line="360" w:lineRule="auto"/>
              <w:ind w:firstLine="480" w:firstLineChars="200"/>
              <w:rPr>
                <w:rFonts w:cs="宋体"/>
                <w:bCs/>
                <w:color w:val="0D0D0D" w:themeColor="text1" w:themeTint="F2"/>
                <w:sz w:val="24"/>
                <w:u w:val="single"/>
                <w14:textFill>
                  <w14:solidFill>
                    <w14:schemeClr w14:val="tx1">
                      <w14:lumMod w14:val="95000"/>
                      <w14:lumOff w14:val="5000"/>
                    </w14:schemeClr>
                  </w14:solidFill>
                </w14:textFill>
              </w:rPr>
            </w:pPr>
            <w:r>
              <w:rPr>
                <w:rFonts w:cs="宋体"/>
                <w:bCs/>
                <w:color w:val="0D0D0D" w:themeColor="text1" w:themeTint="F2"/>
                <w:sz w:val="24"/>
                <w:u w:val="single"/>
                <w14:textFill>
                  <w14:solidFill>
                    <w14:schemeClr w14:val="tx1">
                      <w14:lumMod w14:val="95000"/>
                      <w14:lumOff w14:val="5000"/>
                    </w14:schemeClr>
                  </w14:solidFill>
                </w14:textFill>
              </w:rPr>
              <w:t>项目</w:t>
            </w:r>
            <w:r>
              <w:rPr>
                <w:rFonts w:hint="eastAsia" w:cs="宋体"/>
                <w:bCs/>
                <w:color w:val="0D0D0D" w:themeColor="text1" w:themeTint="F2"/>
                <w:sz w:val="24"/>
                <w:u w:val="single"/>
                <w14:textFill>
                  <w14:solidFill>
                    <w14:schemeClr w14:val="tx1">
                      <w14:lumMod w14:val="95000"/>
                      <w14:lumOff w14:val="5000"/>
                    </w14:schemeClr>
                  </w14:solidFill>
                </w14:textFill>
              </w:rPr>
              <w:t>平面布置按照生产工艺流程进行设计，将厂区划分为生产区和生活办公区，其中生产区包括生产车间、喷漆房、焊接组装区和成品区，生活办公区包括办公楼和食堂，生产区和生活办公区通过道路进行分隔。经现场核查，已建的生产车间位于厂区中部，焊接组装区和成品区位于厂区东部，办公楼位于厂区东南部，食堂位于厂区东北部，均与平面布置图一致。拟建初期雨水池位于厂区东北部，喷漆房和危废暂存间位于厂区西部，危废暂存间选址符合《危险废物贮存污染控制标准》（GB18597-2023）相关要求。项目所在区域钦州市常年主导方向为北风，DA001排气筒位于办公楼和食堂的侧风向，位于最近敏感点过路山村的下风向，可有效减轻废气污染物对职工和周边居民的影响。</w:t>
            </w:r>
          </w:p>
          <w:p w14:paraId="7C07DEE0">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14:textFill>
                  <w14:solidFill>
                    <w14:schemeClr w14:val="tx1">
                      <w14:lumMod w14:val="95000"/>
                      <w14:lumOff w14:val="5000"/>
                    </w14:schemeClr>
                  </w14:solidFill>
                </w14:textFill>
              </w:rPr>
              <w:t>从生态环境保护角度分析，项目平面布置基本合理，平面布置详见附图2。</w:t>
            </w:r>
          </w:p>
        </w:tc>
      </w:tr>
      <w:tr w14:paraId="0AA922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03" w:hRule="atLeast"/>
          <w:jc w:val="center"/>
        </w:trPr>
        <w:tc>
          <w:tcPr>
            <w:tcW w:w="305" w:type="pct"/>
            <w:vAlign w:val="center"/>
          </w:tcPr>
          <w:p w14:paraId="39A6A37E">
            <w:pPr>
              <w:pStyle w:val="19"/>
              <w:adjustRightInd w:val="0"/>
              <w:snapToGrid w:val="0"/>
              <w:spacing w:before="0" w:beforeAutospacing="0" w:after="0" w:afterAutospacing="0"/>
              <w:jc w:val="center"/>
              <w:rPr>
                <w:rFonts w:ascii="Times New Roman" w:hAnsi="Times New Roman" w:cs="宋体"/>
                <w:color w:val="0D0D0D" w:themeColor="text1" w:themeTint="F2"/>
                <w:szCs w:val="24"/>
                <w14:textFill>
                  <w14:solidFill>
                    <w14:schemeClr w14:val="tx1">
                      <w14:lumMod w14:val="95000"/>
                      <w14:lumOff w14:val="5000"/>
                    </w14:schemeClr>
                  </w14:solidFill>
                </w14:textFill>
              </w:rPr>
            </w:pPr>
            <w:r>
              <w:rPr>
                <w:rFonts w:hint="eastAsia" w:ascii="Times New Roman" w:hAnsi="Times New Roman" w:cs="宋体"/>
                <w:color w:val="0D0D0D" w:themeColor="text1" w:themeTint="F2"/>
                <w:szCs w:val="24"/>
                <w14:textFill>
                  <w14:solidFill>
                    <w14:schemeClr w14:val="tx1">
                      <w14:lumMod w14:val="95000"/>
                      <w14:lumOff w14:val="5000"/>
                    </w14:schemeClr>
                  </w14:solidFill>
                </w14:textFill>
              </w:rPr>
              <w:t>工艺流程和产排污环节</w:t>
            </w:r>
          </w:p>
        </w:tc>
        <w:tc>
          <w:tcPr>
            <w:tcW w:w="4695" w:type="pct"/>
          </w:tcPr>
          <w:p w14:paraId="48DAF47C">
            <w:pPr>
              <w:adjustRightInd w:val="0"/>
              <w:snapToGrid w:val="0"/>
              <w:spacing w:after="0" w:line="360" w:lineRule="auto"/>
              <w:ind w:firstLine="482" w:firstLineChars="200"/>
              <w:jc w:val="left"/>
              <w:rPr>
                <w:b/>
                <w:color w:val="0D0D0D" w:themeColor="text1" w:themeTint="F2"/>
                <w:sz w:val="24"/>
                <w14:textFill>
                  <w14:solidFill>
                    <w14:schemeClr w14:val="tx1">
                      <w14:lumMod w14:val="95000"/>
                      <w14:lumOff w14:val="5000"/>
                    </w14:schemeClr>
                  </w14:solidFill>
                </w14:textFill>
              </w:rPr>
            </w:pPr>
            <w:r>
              <w:rPr>
                <w:rFonts w:hint="eastAsia"/>
                <w:b/>
                <w:color w:val="0D0D0D" w:themeColor="text1" w:themeTint="F2"/>
                <w:sz w:val="24"/>
                <w14:textFill>
                  <w14:solidFill>
                    <w14:schemeClr w14:val="tx1">
                      <w14:lumMod w14:val="95000"/>
                      <w14:lumOff w14:val="5000"/>
                    </w14:schemeClr>
                  </w14:solidFill>
                </w14:textFill>
              </w:rPr>
              <w:t>1.施工期</w:t>
            </w:r>
          </w:p>
          <w:p w14:paraId="12E21F7A">
            <w:pPr>
              <w:adjustRightInd w:val="0"/>
              <w:snapToGrid w:val="0"/>
              <w:spacing w:after="0" w:line="360" w:lineRule="auto"/>
              <w:ind w:firstLine="480" w:firstLineChars="200"/>
              <w:rPr>
                <w:bCs/>
                <w:color w:val="0D0D0D" w:themeColor="text1" w:themeTint="F2"/>
                <w:sz w:val="24"/>
                <w14:textFill>
                  <w14:solidFill>
                    <w14:schemeClr w14:val="tx1">
                      <w14:lumMod w14:val="95000"/>
                      <w14:lumOff w14:val="5000"/>
                    </w14:schemeClr>
                  </w14:solidFill>
                </w14:textFill>
              </w:rPr>
            </w:pPr>
            <w:r>
              <w:rPr>
                <w:rFonts w:hint="eastAsia"/>
                <w:bCs/>
                <w:color w:val="0D0D0D" w:themeColor="text1" w:themeTint="F2"/>
                <w:sz w:val="24"/>
                <w:u w:val="single"/>
                <w14:textFill>
                  <w14:solidFill>
                    <w14:schemeClr w14:val="tx1">
                      <w14:lumMod w14:val="95000"/>
                      <w14:lumOff w14:val="5000"/>
                    </w14:schemeClr>
                  </w14:solidFill>
                </w14:textFill>
              </w:rPr>
              <w:t>项目施工期施工内容主要为喷漆房、初期雨水池、一般固废暂存间和危废暂存间等环保设施的建设完善</w:t>
            </w:r>
            <w:r>
              <w:rPr>
                <w:rFonts w:hint="eastAsia"/>
                <w:bCs/>
                <w:color w:val="0D0D0D" w:themeColor="text1" w:themeTint="F2"/>
                <w:sz w:val="24"/>
                <w14:textFill>
                  <w14:solidFill>
                    <w14:schemeClr w14:val="tx1">
                      <w14:lumMod w14:val="95000"/>
                      <w14:lumOff w14:val="5000"/>
                    </w14:schemeClr>
                  </w14:solidFill>
                </w14:textFill>
              </w:rPr>
              <w:t>，施工工艺流程简单，施工期较短，施工期影响随着施工的结束而消失，因此，本次评价不再对施工期工艺流程和产排污环节进行分析。</w:t>
            </w:r>
          </w:p>
          <w:p w14:paraId="07DE4A6A">
            <w:pPr>
              <w:adjustRightInd w:val="0"/>
              <w:snapToGrid w:val="0"/>
              <w:spacing w:after="0" w:line="360" w:lineRule="auto"/>
              <w:ind w:firstLine="482" w:firstLineChars="200"/>
              <w:rPr>
                <w:b/>
                <w:color w:val="0D0D0D" w:themeColor="text1" w:themeTint="F2"/>
                <w:sz w:val="24"/>
                <w14:textFill>
                  <w14:solidFill>
                    <w14:schemeClr w14:val="tx1">
                      <w14:lumMod w14:val="95000"/>
                      <w14:lumOff w14:val="5000"/>
                    </w14:schemeClr>
                  </w14:solidFill>
                </w14:textFill>
              </w:rPr>
            </w:pPr>
            <w:r>
              <w:rPr>
                <w:rFonts w:hint="eastAsia"/>
                <w:b/>
                <w:color w:val="0D0D0D" w:themeColor="text1" w:themeTint="F2"/>
                <w:sz w:val="24"/>
                <w14:textFill>
                  <w14:solidFill>
                    <w14:schemeClr w14:val="tx1">
                      <w14:lumMod w14:val="95000"/>
                      <w14:lumOff w14:val="5000"/>
                    </w14:schemeClr>
                  </w14:solidFill>
                </w14:textFill>
              </w:rPr>
              <w:t>2.运营期</w:t>
            </w:r>
          </w:p>
          <w:p w14:paraId="75D975BC">
            <w:pPr>
              <w:adjustRightInd w:val="0"/>
              <w:snapToGrid w:val="0"/>
              <w:spacing w:after="0" w:line="360" w:lineRule="auto"/>
              <w:ind w:firstLine="480" w:firstLineChars="200"/>
              <w:rPr>
                <w:bCs/>
                <w:color w:val="0D0D0D" w:themeColor="text1" w:themeTint="F2"/>
                <w:sz w:val="24"/>
                <w14:textFill>
                  <w14:solidFill>
                    <w14:schemeClr w14:val="tx1">
                      <w14:lumMod w14:val="95000"/>
                      <w14:lumOff w14:val="5000"/>
                    </w14:schemeClr>
                  </w14:solidFill>
                </w14:textFill>
              </w:rPr>
            </w:pPr>
            <w:r>
              <w:rPr>
                <w:rFonts w:hint="eastAsia"/>
                <w:bCs/>
                <w:color w:val="0D0D0D" w:themeColor="text1" w:themeTint="F2"/>
                <w:sz w:val="24"/>
                <w14:textFill>
                  <w14:solidFill>
                    <w14:schemeClr w14:val="tx1">
                      <w14:lumMod w14:val="95000"/>
                      <w14:lumOff w14:val="5000"/>
                    </w14:schemeClr>
                  </w14:solidFill>
                </w14:textFill>
              </w:rPr>
              <w:t>项目运营期工艺流程和产污环节如图2</w:t>
            </w:r>
            <w:r>
              <w:rPr>
                <w:bCs/>
                <w:color w:val="0D0D0D" w:themeColor="text1" w:themeTint="F2"/>
                <w:sz w:val="24"/>
                <w14:textFill>
                  <w14:solidFill>
                    <w14:schemeClr w14:val="tx1">
                      <w14:lumMod w14:val="95000"/>
                      <w14:lumOff w14:val="5000"/>
                    </w14:schemeClr>
                  </w14:solidFill>
                </w14:textFill>
              </w:rPr>
              <w:t>-</w:t>
            </w:r>
            <w:r>
              <w:rPr>
                <w:rFonts w:hint="eastAsia"/>
                <w:bCs/>
                <w:color w:val="0D0D0D" w:themeColor="text1" w:themeTint="F2"/>
                <w:sz w:val="24"/>
                <w14:textFill>
                  <w14:solidFill>
                    <w14:schemeClr w14:val="tx1">
                      <w14:lumMod w14:val="95000"/>
                      <w14:lumOff w14:val="5000"/>
                    </w14:schemeClr>
                  </w14:solidFill>
                </w14:textFill>
              </w:rPr>
              <w:t>2所示。</w:t>
            </w:r>
          </w:p>
          <w:p w14:paraId="3286941A">
            <w:pPr>
              <w:adjustRightInd w:val="0"/>
              <w:snapToGrid w:val="0"/>
              <w:spacing w:after="0"/>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object>
                <v:shape id="_x0000_i1026" o:spt="75" type="#_x0000_t75" style="height:367pt;width:259pt;" o:ole="t" filled="f" o:preferrelative="t" stroked="f" coordsize="21600,21600">
                  <v:path/>
                  <v:fill on="f" focussize="0,0"/>
                  <v:stroke on="f" joinstyle="miter"/>
                  <v:imagedata r:id="rId19" o:title=""/>
                  <o:lock v:ext="edit" aspectratio="t"/>
                  <w10:wrap type="none"/>
                  <w10:anchorlock/>
                </v:shape>
                <o:OLEObject Type="Embed" ProgID="Visio.Drawing.15" ShapeID="_x0000_i1026" DrawAspect="Content" ObjectID="_1468075726" r:id="rId18">
                  <o:LockedField>false</o:LockedField>
                </o:OLEObject>
              </w:object>
            </w:r>
          </w:p>
          <w:p w14:paraId="6FEC6503">
            <w:pPr>
              <w:adjustRightInd w:val="0"/>
              <w:snapToGrid w:val="0"/>
              <w:spacing w:after="0"/>
              <w:jc w:val="center"/>
              <w:rPr>
                <w:bCs/>
                <w:color w:val="0D0D0D" w:themeColor="text1" w:themeTint="F2"/>
                <w:szCs w:val="21"/>
                <w14:textFill>
                  <w14:solidFill>
                    <w14:schemeClr w14:val="tx1">
                      <w14:lumMod w14:val="95000"/>
                      <w14:lumOff w14:val="5000"/>
                    </w14:schemeClr>
                  </w14:solidFill>
                </w14:textFill>
              </w:rPr>
            </w:pPr>
            <w:r>
              <w:rPr>
                <w:rFonts w:hint="eastAsia"/>
                <w:b/>
                <w:color w:val="0D0D0D" w:themeColor="text1" w:themeTint="F2"/>
                <w:szCs w:val="21"/>
                <w14:textFill>
                  <w14:solidFill>
                    <w14:schemeClr w14:val="tx1">
                      <w14:lumMod w14:val="95000"/>
                      <w14:lumOff w14:val="5000"/>
                    </w14:schemeClr>
                  </w14:solidFill>
                </w14:textFill>
              </w:rPr>
              <w:t>图2-2</w:t>
            </w:r>
            <w:r>
              <w:rPr>
                <w:b/>
                <w:color w:val="0D0D0D" w:themeColor="text1" w:themeTint="F2"/>
                <w:szCs w:val="21"/>
                <w14:textFill>
                  <w14:solidFill>
                    <w14:schemeClr w14:val="tx1">
                      <w14:lumMod w14:val="95000"/>
                      <w14:lumOff w14:val="5000"/>
                    </w14:schemeClr>
                  </w14:solidFill>
                </w14:textFill>
              </w:rPr>
              <w:t xml:space="preserve">  </w:t>
            </w:r>
            <w:r>
              <w:rPr>
                <w:rFonts w:hint="eastAsia"/>
                <w:b/>
                <w:color w:val="0D0D0D" w:themeColor="text1" w:themeTint="F2"/>
                <w:szCs w:val="21"/>
                <w14:textFill>
                  <w14:solidFill>
                    <w14:schemeClr w14:val="tx1">
                      <w14:lumMod w14:val="95000"/>
                      <w14:lumOff w14:val="5000"/>
                    </w14:schemeClr>
                  </w14:solidFill>
                </w14:textFill>
              </w:rPr>
              <w:t>运营期工艺流程及产污环节图</w:t>
            </w:r>
          </w:p>
          <w:p w14:paraId="5AEC0D70">
            <w:pPr>
              <w:adjustRightInd w:val="0"/>
              <w:snapToGrid w:val="0"/>
              <w:spacing w:after="0" w:line="360" w:lineRule="auto"/>
              <w:ind w:firstLine="482" w:firstLineChars="200"/>
              <w:rPr>
                <w:bCs/>
                <w:color w:val="0D0D0D" w:themeColor="text1" w:themeTint="F2"/>
                <w:sz w:val="24"/>
                <w14:textFill>
                  <w14:solidFill>
                    <w14:schemeClr w14:val="tx1">
                      <w14:lumMod w14:val="95000"/>
                      <w14:lumOff w14:val="5000"/>
                    </w14:schemeClr>
                  </w14:solidFill>
                </w14:textFill>
              </w:rPr>
            </w:pPr>
            <w:r>
              <w:rPr>
                <w:rFonts w:hint="eastAsia"/>
                <w:b/>
                <w:color w:val="0D0D0D" w:themeColor="text1" w:themeTint="F2"/>
                <w:sz w:val="24"/>
                <w14:textFill>
                  <w14:solidFill>
                    <w14:schemeClr w14:val="tx1">
                      <w14:lumMod w14:val="95000"/>
                      <w14:lumOff w14:val="5000"/>
                    </w14:schemeClr>
                  </w14:solidFill>
                </w14:textFill>
              </w:rPr>
              <w:t>工艺流程简述：</w:t>
            </w:r>
          </w:p>
          <w:p w14:paraId="2CCC6A84">
            <w:pPr>
              <w:adjustRightInd w:val="0"/>
              <w:snapToGrid w:val="0"/>
              <w:spacing w:after="0" w:line="360" w:lineRule="auto"/>
              <w:ind w:firstLine="482" w:firstLineChars="200"/>
              <w:rPr>
                <w:rFonts w:cs="宋体"/>
                <w:b/>
                <w:color w:val="0D0D0D" w:themeColor="text1" w:themeTint="F2"/>
                <w:sz w:val="24"/>
                <w14:textFill>
                  <w14:solidFill>
                    <w14:schemeClr w14:val="tx1">
                      <w14:lumMod w14:val="95000"/>
                      <w14:lumOff w14:val="5000"/>
                    </w14:schemeClr>
                  </w14:solidFill>
                </w14:textFill>
              </w:rPr>
            </w:pPr>
            <w:r>
              <w:rPr>
                <w:rFonts w:hint="eastAsia" w:cs="宋体"/>
                <w:b/>
                <w:color w:val="0D0D0D" w:themeColor="text1" w:themeTint="F2"/>
                <w:sz w:val="24"/>
                <w14:textFill>
                  <w14:solidFill>
                    <w14:schemeClr w14:val="tx1">
                      <w14:lumMod w14:val="95000"/>
                      <w14:lumOff w14:val="5000"/>
                    </w14:schemeClr>
                  </w14:solidFill>
                </w14:textFill>
              </w:rPr>
              <w:t>（1）下料切割</w:t>
            </w:r>
          </w:p>
          <w:p w14:paraId="391F01DA">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14:textFill>
                  <w14:solidFill>
                    <w14:schemeClr w14:val="tx1">
                      <w14:lumMod w14:val="95000"/>
                      <w14:lumOff w14:val="5000"/>
                    </w14:schemeClr>
                  </w14:solidFill>
                </w14:textFill>
              </w:rPr>
              <w:t>根据委托单位提供的图纸及尺寸要求等，利用锯床、激光切割机和等离子切割机等设备对钢材原料进行切割处理，形成后续加工所需坯料。锯床主要用于高厚度型材的定长下料，或对精度要求不高的板材批量下料；激光切割机主要用于中薄板材的高精度、高复杂度、大批量下料；等离子切割机主要用于中厚板材的下料，特别适合需要坡口切割的焊接坡口准备。锯床、激光切割机和等离子切割机均为间断性作业，按生产计划单独立动，分别布置在生产车间不同方位，作业点分散。</w:t>
            </w:r>
          </w:p>
          <w:p w14:paraId="7596CF00">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14:textFill>
                  <w14:solidFill>
                    <w14:schemeClr w14:val="tx1">
                      <w14:lumMod w14:val="95000"/>
                      <w14:lumOff w14:val="5000"/>
                    </w14:schemeClr>
                  </w14:solidFill>
                </w14:textFill>
              </w:rPr>
              <w:t>此过程会产生切割粉尘（G1）、设备运行噪声（N）和废边角料（S1）。</w:t>
            </w:r>
          </w:p>
          <w:p w14:paraId="359025CB">
            <w:pPr>
              <w:adjustRightInd w:val="0"/>
              <w:snapToGrid w:val="0"/>
              <w:spacing w:after="0" w:line="360" w:lineRule="auto"/>
              <w:ind w:firstLine="482" w:firstLineChars="200"/>
              <w:rPr>
                <w:rFonts w:cs="宋体"/>
                <w:b/>
                <w:color w:val="0D0D0D" w:themeColor="text1" w:themeTint="F2"/>
                <w:sz w:val="24"/>
                <w14:textFill>
                  <w14:solidFill>
                    <w14:schemeClr w14:val="tx1">
                      <w14:lumMod w14:val="95000"/>
                      <w14:lumOff w14:val="5000"/>
                    </w14:schemeClr>
                  </w14:solidFill>
                </w14:textFill>
              </w:rPr>
            </w:pPr>
            <w:r>
              <w:rPr>
                <w:rFonts w:hint="eastAsia" w:cs="宋体"/>
                <w:b/>
                <w:color w:val="0D0D0D" w:themeColor="text1" w:themeTint="F2"/>
                <w:sz w:val="24"/>
                <w14:textFill>
                  <w14:solidFill>
                    <w14:schemeClr w14:val="tx1">
                      <w14:lumMod w14:val="95000"/>
                      <w14:lumOff w14:val="5000"/>
                    </w14:schemeClr>
                  </w14:solidFill>
                </w14:textFill>
              </w:rPr>
              <w:t>（2）冷加工</w:t>
            </w:r>
          </w:p>
          <w:p w14:paraId="76069AB5">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14:textFill>
                  <w14:solidFill>
                    <w14:schemeClr w14:val="tx1">
                      <w14:lumMod w14:val="95000"/>
                      <w14:lumOff w14:val="5000"/>
                    </w14:schemeClr>
                  </w14:solidFill>
                </w14:textFill>
              </w:rPr>
              <w:t>冷加工包括成型加工和精密切削加工。成型加工是指利用液压板料折弯机和液压扭轴伺服数控折弯机等设备对切割后的钢材坯料进行折弯、卷圆等成形加工，形成初步结构件。精密切削加工是指利用数控龙门镗铣床、立式加工中心、卧式镗床、数控车床和摇臂钻床等设备对需要高精度配合的零件进行孔系加工、平面铣削、车削等，</w:t>
            </w:r>
            <w:r>
              <w:rPr>
                <w:rFonts w:cs="宋体"/>
                <w:bCs/>
                <w:color w:val="0D0D0D" w:themeColor="text1" w:themeTint="F2"/>
                <w:sz w:val="24"/>
                <w14:textFill>
                  <w14:solidFill>
                    <w14:schemeClr w14:val="tx1">
                      <w14:lumMod w14:val="95000"/>
                      <w14:lumOff w14:val="5000"/>
                    </w14:schemeClr>
                  </w14:solidFill>
                </w14:textFill>
              </w:rPr>
              <w:t>确保尺寸与形位公差符合设计要求</w:t>
            </w:r>
            <w:r>
              <w:rPr>
                <w:rFonts w:hint="eastAsia" w:cs="宋体"/>
                <w:bCs/>
                <w:color w:val="0D0D0D" w:themeColor="text1" w:themeTint="F2"/>
                <w:sz w:val="24"/>
                <w14:textFill>
                  <w14:solidFill>
                    <w14:schemeClr w14:val="tx1">
                      <w14:lumMod w14:val="95000"/>
                      <w14:lumOff w14:val="5000"/>
                    </w14:schemeClr>
                  </w14:solidFill>
                </w14:textFill>
              </w:rPr>
              <w:t>。</w:t>
            </w:r>
          </w:p>
          <w:p w14:paraId="766A1A45">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14:textFill>
                  <w14:solidFill>
                    <w14:schemeClr w14:val="tx1">
                      <w14:lumMod w14:val="95000"/>
                      <w14:lumOff w14:val="5000"/>
                    </w14:schemeClr>
                  </w14:solidFill>
                </w14:textFill>
              </w:rPr>
              <w:t>此过程会产生设备运行噪声（N）和废边角料（S1）。</w:t>
            </w:r>
          </w:p>
          <w:p w14:paraId="5F7EC778">
            <w:pPr>
              <w:adjustRightInd w:val="0"/>
              <w:snapToGrid w:val="0"/>
              <w:spacing w:after="0" w:line="360" w:lineRule="auto"/>
              <w:ind w:firstLine="482" w:firstLineChars="200"/>
              <w:rPr>
                <w:rFonts w:cs="宋体"/>
                <w:b/>
                <w:color w:val="0D0D0D" w:themeColor="text1" w:themeTint="F2"/>
                <w:sz w:val="24"/>
                <w14:textFill>
                  <w14:solidFill>
                    <w14:schemeClr w14:val="tx1">
                      <w14:lumMod w14:val="95000"/>
                      <w14:lumOff w14:val="5000"/>
                    </w14:schemeClr>
                  </w14:solidFill>
                </w14:textFill>
              </w:rPr>
            </w:pPr>
            <w:r>
              <w:rPr>
                <w:rFonts w:hint="eastAsia" w:cs="宋体"/>
                <w:b/>
                <w:color w:val="0D0D0D" w:themeColor="text1" w:themeTint="F2"/>
                <w:sz w:val="24"/>
                <w14:textFill>
                  <w14:solidFill>
                    <w14:schemeClr w14:val="tx1">
                      <w14:lumMod w14:val="95000"/>
                      <w14:lumOff w14:val="5000"/>
                    </w14:schemeClr>
                  </w14:solidFill>
                </w14:textFill>
              </w:rPr>
              <w:t>（3）焊接组装</w:t>
            </w:r>
          </w:p>
          <w:p w14:paraId="1DB730EB">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14:textFill>
                  <w14:solidFill>
                    <w14:schemeClr w14:val="tx1">
                      <w14:lumMod w14:val="95000"/>
                      <w14:lumOff w14:val="5000"/>
                    </w14:schemeClr>
                  </w14:solidFill>
                </w14:textFill>
              </w:rPr>
              <w:t>将冷加工后的零件通过氧-丙烷焊接和电弧焊等焊接方式进行组装，形成部件或整体结构。氧-丙烷焊接和电弧焊均为手工操作，作业人员需手持焊机，根据焊缝位置灵活调整身体姿态和手法，作业点较为分散。</w:t>
            </w:r>
          </w:p>
          <w:p w14:paraId="17DC778C">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14:textFill>
                  <w14:solidFill>
                    <w14:schemeClr w14:val="tx1">
                      <w14:lumMod w14:val="95000"/>
                      <w14:lumOff w14:val="5000"/>
                    </w14:schemeClr>
                  </w14:solidFill>
                </w14:textFill>
              </w:rPr>
              <w:t>此过程会产生焊接烟尘（G2）、设备运行噪声（N）和废焊接材料（S2）。</w:t>
            </w:r>
          </w:p>
          <w:p w14:paraId="7FE2F6F8">
            <w:pPr>
              <w:adjustRightInd w:val="0"/>
              <w:snapToGrid w:val="0"/>
              <w:spacing w:after="0" w:line="360" w:lineRule="auto"/>
              <w:ind w:firstLine="482" w:firstLineChars="200"/>
              <w:rPr>
                <w:rFonts w:cs="宋体"/>
                <w:b/>
                <w:color w:val="0D0D0D" w:themeColor="text1" w:themeTint="F2"/>
                <w:sz w:val="24"/>
                <w14:textFill>
                  <w14:solidFill>
                    <w14:schemeClr w14:val="tx1">
                      <w14:lumMod w14:val="95000"/>
                      <w14:lumOff w14:val="5000"/>
                    </w14:schemeClr>
                  </w14:solidFill>
                </w14:textFill>
              </w:rPr>
            </w:pPr>
            <w:r>
              <w:rPr>
                <w:rFonts w:hint="eastAsia" w:cs="宋体"/>
                <w:b/>
                <w:color w:val="0D0D0D" w:themeColor="text1" w:themeTint="F2"/>
                <w:sz w:val="24"/>
                <w14:textFill>
                  <w14:solidFill>
                    <w14:schemeClr w14:val="tx1">
                      <w14:lumMod w14:val="95000"/>
                      <w14:lumOff w14:val="5000"/>
                    </w14:schemeClr>
                  </w14:solidFill>
                </w14:textFill>
              </w:rPr>
              <w:t>（4）打磨</w:t>
            </w:r>
          </w:p>
          <w:p w14:paraId="41298261">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14:textFill>
                  <w14:solidFill>
                    <w14:schemeClr w14:val="tx1">
                      <w14:lumMod w14:val="95000"/>
                      <w14:lumOff w14:val="5000"/>
                    </w14:schemeClr>
                  </w14:solidFill>
                </w14:textFill>
              </w:rPr>
              <w:t>利用磨床对焊接组装后的工件进行表面打磨，以去除毛刺、焊疤，提高表面平整度。</w:t>
            </w:r>
          </w:p>
          <w:p w14:paraId="707B877F">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14:textFill>
                  <w14:solidFill>
                    <w14:schemeClr w14:val="tx1">
                      <w14:lumMod w14:val="95000"/>
                      <w14:lumOff w14:val="5000"/>
                    </w14:schemeClr>
                  </w14:solidFill>
                </w14:textFill>
              </w:rPr>
              <w:t>此过程会产生打磨粉尘（G3）、设备运行噪声（N）和废边角料（S1）。</w:t>
            </w:r>
          </w:p>
          <w:p w14:paraId="4E09FF2F">
            <w:pPr>
              <w:adjustRightInd w:val="0"/>
              <w:snapToGrid w:val="0"/>
              <w:spacing w:after="0" w:line="360" w:lineRule="auto"/>
              <w:ind w:firstLine="482" w:firstLineChars="200"/>
              <w:rPr>
                <w:rFonts w:cs="宋体"/>
                <w:b/>
                <w:color w:val="0D0D0D" w:themeColor="text1" w:themeTint="F2"/>
                <w:sz w:val="24"/>
                <w14:textFill>
                  <w14:solidFill>
                    <w14:schemeClr w14:val="tx1">
                      <w14:lumMod w14:val="95000"/>
                      <w14:lumOff w14:val="5000"/>
                    </w14:schemeClr>
                  </w14:solidFill>
                </w14:textFill>
              </w:rPr>
            </w:pPr>
            <w:r>
              <w:rPr>
                <w:rFonts w:hint="eastAsia" w:cs="宋体"/>
                <w:b/>
                <w:color w:val="0D0D0D" w:themeColor="text1" w:themeTint="F2"/>
                <w:sz w:val="24"/>
                <w14:textFill>
                  <w14:solidFill>
                    <w14:schemeClr w14:val="tx1">
                      <w14:lumMod w14:val="95000"/>
                      <w14:lumOff w14:val="5000"/>
                    </w14:schemeClr>
                  </w14:solidFill>
                </w14:textFill>
              </w:rPr>
              <w:t>（5）喷漆</w:t>
            </w:r>
          </w:p>
          <w:p w14:paraId="708F8537">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14:textFill>
                  <w14:solidFill>
                    <w14:schemeClr w14:val="tx1">
                      <w14:lumMod w14:val="95000"/>
                      <w14:lumOff w14:val="5000"/>
                    </w14:schemeClr>
                  </w14:solidFill>
                </w14:textFill>
              </w:rPr>
              <w:t>根据委托单位要求，部分工件需要进行喷漆防腐处理，主要起到防锈、防腐的基础保护作用，同时满足上色的外观需求，喷涂工艺路线为环氧富锌底漆和环氧云铁漆。</w:t>
            </w:r>
          </w:p>
          <w:p w14:paraId="4CF67256">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14:textFill>
                  <w14:solidFill>
                    <w14:schemeClr w14:val="tx1">
                      <w14:lumMod w14:val="95000"/>
                      <w14:lumOff w14:val="5000"/>
                    </w14:schemeClr>
                  </w14:solidFill>
                </w14:textFill>
              </w:rPr>
              <w:t>项目喷漆工序在密闭喷漆房内进行。每日喷涂作业前，按油漆使用体积的5%加入17号稀释剂浸泡和清洗喷枪头，清除残留涂料，清洗废液作为稀释剂全部回用于调漆工序进行喷涂作业，不外排。按喷漆工序要求分别人工搅拌混合环氧富锌底漆（及17号稀释剂）、环氧云铁漆（及17号稀释剂）调节黏度，利用高压无气喷涂机将涂料加压通过喷枪雾化，均匀喷涂至工件表面，形成防腐涂层，工件喷涂后在喷漆房自然晾干，喷枪清洗、调漆、喷涂、晾干等过程全程保持喷漆房密闭负压，产生的有机废气一并收集至废气治理设施进行处理。喷漆房为密闭负压设计，利用风压差将废气有序排出，废气经“水帘柜+过滤棉+二级活性炭吸附装置”处理后，通过30m排气筒（DA001）排放。</w:t>
            </w:r>
          </w:p>
          <w:p w14:paraId="258D21B0">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14:textFill>
                  <w14:solidFill>
                    <w14:schemeClr w14:val="tx1">
                      <w14:lumMod w14:val="95000"/>
                      <w14:lumOff w14:val="5000"/>
                    </w14:schemeClr>
                  </w14:solidFill>
                </w14:textFill>
              </w:rPr>
              <w:t>此过程会产生喷漆废气（G4）、设备运行噪声（N）、废油漆桶（S3）、漆渣（S4）、水帘柜喷漆废水（S5）、废过滤棉（S6）和废活性炭（S7）。</w:t>
            </w:r>
          </w:p>
          <w:p w14:paraId="32522B9D">
            <w:pPr>
              <w:adjustRightInd w:val="0"/>
              <w:snapToGrid w:val="0"/>
              <w:spacing w:after="0" w:line="360" w:lineRule="auto"/>
              <w:ind w:firstLine="482" w:firstLineChars="200"/>
              <w:rPr>
                <w:rFonts w:cs="宋体"/>
                <w:b/>
                <w:color w:val="0D0D0D" w:themeColor="text1" w:themeTint="F2"/>
                <w:sz w:val="24"/>
                <w14:textFill>
                  <w14:solidFill>
                    <w14:schemeClr w14:val="tx1">
                      <w14:lumMod w14:val="95000"/>
                      <w14:lumOff w14:val="5000"/>
                    </w14:schemeClr>
                  </w14:solidFill>
                </w14:textFill>
              </w:rPr>
            </w:pPr>
            <w:r>
              <w:rPr>
                <w:rFonts w:hint="eastAsia" w:cs="宋体"/>
                <w:b/>
                <w:color w:val="0D0D0D" w:themeColor="text1" w:themeTint="F2"/>
                <w:sz w:val="24"/>
                <w14:textFill>
                  <w14:solidFill>
                    <w14:schemeClr w14:val="tx1">
                      <w14:lumMod w14:val="95000"/>
                      <w14:lumOff w14:val="5000"/>
                    </w14:schemeClr>
                  </w14:solidFill>
                </w14:textFill>
              </w:rPr>
              <w:t>（6）调试检测</w:t>
            </w:r>
          </w:p>
          <w:p w14:paraId="155FF53D">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14:textFill>
                  <w14:solidFill>
                    <w14:schemeClr w14:val="tx1">
                      <w14:lumMod w14:val="95000"/>
                      <w14:lumOff w14:val="5000"/>
                    </w14:schemeClr>
                  </w14:solidFill>
                </w14:textFill>
              </w:rPr>
              <w:t>在调试平台上对完工工件进行空载和负载试运行，检验其动作、精度、稳定性等性能是否符合要求。</w:t>
            </w:r>
          </w:p>
          <w:p w14:paraId="1D4FD86A">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14:textFill>
                  <w14:solidFill>
                    <w14:schemeClr w14:val="tx1">
                      <w14:lumMod w14:val="95000"/>
                      <w14:lumOff w14:val="5000"/>
                    </w14:schemeClr>
                  </w14:solidFill>
                </w14:textFill>
              </w:rPr>
              <w:t>此过程会产生设备运行噪声（N）。</w:t>
            </w:r>
          </w:p>
          <w:p w14:paraId="1B2E1747">
            <w:pPr>
              <w:adjustRightInd w:val="0"/>
              <w:snapToGrid w:val="0"/>
              <w:spacing w:after="0" w:line="360" w:lineRule="auto"/>
              <w:ind w:firstLine="482" w:firstLineChars="200"/>
              <w:rPr>
                <w:rFonts w:cs="宋体"/>
                <w:b/>
                <w:color w:val="0D0D0D" w:themeColor="text1" w:themeTint="F2"/>
                <w:sz w:val="24"/>
                <w14:textFill>
                  <w14:solidFill>
                    <w14:schemeClr w14:val="tx1">
                      <w14:lumMod w14:val="95000"/>
                      <w14:lumOff w14:val="5000"/>
                    </w14:schemeClr>
                  </w14:solidFill>
                </w14:textFill>
              </w:rPr>
            </w:pPr>
            <w:r>
              <w:rPr>
                <w:rFonts w:hint="eastAsia" w:cs="宋体"/>
                <w:b/>
                <w:color w:val="0D0D0D" w:themeColor="text1" w:themeTint="F2"/>
                <w:sz w:val="24"/>
                <w14:textFill>
                  <w14:solidFill>
                    <w14:schemeClr w14:val="tx1">
                      <w14:lumMod w14:val="95000"/>
                      <w14:lumOff w14:val="5000"/>
                    </w14:schemeClr>
                  </w14:solidFill>
                </w14:textFill>
              </w:rPr>
              <w:t>（7）成品入库</w:t>
            </w:r>
          </w:p>
          <w:p w14:paraId="523FBE2E">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cs="宋体"/>
                <w:bCs/>
                <w:color w:val="0D0D0D" w:themeColor="text1" w:themeTint="F2"/>
                <w:sz w:val="24"/>
                <w14:textFill>
                  <w14:solidFill>
                    <w14:schemeClr w14:val="tx1">
                      <w14:lumMod w14:val="95000"/>
                      <w14:lumOff w14:val="5000"/>
                    </w14:schemeClr>
                  </w14:solidFill>
                </w14:textFill>
              </w:rPr>
              <w:t>经检验合格的产品运至成品区暂存，</w:t>
            </w:r>
            <w:r>
              <w:rPr>
                <w:rFonts w:hint="eastAsia" w:cs="宋体"/>
                <w:bCs/>
                <w:color w:val="0D0D0D" w:themeColor="text1" w:themeTint="F2"/>
                <w:sz w:val="24"/>
                <w14:textFill>
                  <w14:solidFill>
                    <w14:schemeClr w14:val="tx1">
                      <w14:lumMod w14:val="95000"/>
                      <w14:lumOff w14:val="5000"/>
                    </w14:schemeClr>
                  </w14:solidFill>
                </w14:textFill>
              </w:rPr>
              <w:t>并做好标识与记录，待委托单位清运。</w:t>
            </w:r>
          </w:p>
          <w:p w14:paraId="726FDE2C">
            <w:pPr>
              <w:adjustRightInd w:val="0"/>
              <w:snapToGrid w:val="0"/>
              <w:spacing w:after="0" w:line="360" w:lineRule="auto"/>
              <w:ind w:firstLine="482" w:firstLineChars="200"/>
              <w:rPr>
                <w:rFonts w:cs="宋体"/>
                <w:b/>
                <w:color w:val="0D0D0D" w:themeColor="text1" w:themeTint="F2"/>
                <w:sz w:val="24"/>
                <w14:textFill>
                  <w14:solidFill>
                    <w14:schemeClr w14:val="tx1">
                      <w14:lumMod w14:val="95000"/>
                      <w14:lumOff w14:val="5000"/>
                    </w14:schemeClr>
                  </w14:solidFill>
                </w14:textFill>
              </w:rPr>
            </w:pPr>
            <w:r>
              <w:rPr>
                <w:rFonts w:hint="eastAsia" w:cs="宋体"/>
                <w:b/>
                <w:color w:val="0D0D0D" w:themeColor="text1" w:themeTint="F2"/>
                <w:sz w:val="24"/>
                <w14:textFill>
                  <w14:solidFill>
                    <w14:schemeClr w14:val="tx1">
                      <w14:lumMod w14:val="95000"/>
                      <w14:lumOff w14:val="5000"/>
                    </w14:schemeClr>
                  </w14:solidFill>
                </w14:textFill>
              </w:rPr>
              <w:t>（8）其他产污环节</w:t>
            </w:r>
          </w:p>
          <w:p w14:paraId="48AB3AAA">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14:textFill>
                  <w14:solidFill>
                    <w14:schemeClr w14:val="tx1">
                      <w14:lumMod w14:val="95000"/>
                      <w14:lumOff w14:val="5000"/>
                    </w14:schemeClr>
                  </w14:solidFill>
                </w14:textFill>
              </w:rPr>
              <w:t>①废气：危废暂存间产生的有机废气（G5）、食堂产生的食堂油烟（G6）。</w:t>
            </w:r>
          </w:p>
          <w:p w14:paraId="6BF66F2F">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14:textFill>
                  <w14:solidFill>
                    <w14:schemeClr w14:val="tx1">
                      <w14:lumMod w14:val="95000"/>
                      <w14:lumOff w14:val="5000"/>
                    </w14:schemeClr>
                  </w14:solidFill>
                </w14:textFill>
              </w:rPr>
              <w:t>②废水：员工产生的生活污水（W1），</w:t>
            </w:r>
            <w:r>
              <w:rPr>
                <w:rFonts w:hint="eastAsia" w:cs="宋体"/>
                <w:bCs/>
                <w:color w:val="0D0D0D" w:themeColor="text1" w:themeTint="F2"/>
                <w:sz w:val="24"/>
                <w:u w:val="single"/>
                <w14:textFill>
                  <w14:solidFill>
                    <w14:schemeClr w14:val="tx1">
                      <w14:lumMod w14:val="95000"/>
                      <w14:lumOff w14:val="5000"/>
                    </w14:schemeClr>
                  </w14:solidFill>
                </w14:textFill>
              </w:rPr>
              <w:t>焊接组装区产生的初期雨水（W2）</w:t>
            </w:r>
            <w:r>
              <w:rPr>
                <w:rFonts w:hint="eastAsia" w:cs="宋体"/>
                <w:bCs/>
                <w:color w:val="0D0D0D" w:themeColor="text1" w:themeTint="F2"/>
                <w:sz w:val="24"/>
                <w14:textFill>
                  <w14:solidFill>
                    <w14:schemeClr w14:val="tx1">
                      <w14:lumMod w14:val="95000"/>
                      <w14:lumOff w14:val="5000"/>
                    </w14:schemeClr>
                  </w14:solidFill>
                </w14:textFill>
              </w:rPr>
              <w:t>。</w:t>
            </w:r>
          </w:p>
          <w:p w14:paraId="68145FB3">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14:textFill>
                  <w14:solidFill>
                    <w14:schemeClr w14:val="tx1">
                      <w14:lumMod w14:val="95000"/>
                      <w14:lumOff w14:val="5000"/>
                    </w14:schemeClr>
                  </w14:solidFill>
                </w14:textFill>
              </w:rPr>
              <w:t>③噪声：交通及人群活动噪声（N）。</w:t>
            </w:r>
          </w:p>
          <w:p w14:paraId="70A83928">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14:textFill>
                  <w14:solidFill>
                    <w14:schemeClr w14:val="tx1">
                      <w14:lumMod w14:val="95000"/>
                      <w14:lumOff w14:val="5000"/>
                    </w14:schemeClr>
                  </w14:solidFill>
                </w14:textFill>
              </w:rPr>
              <w:t>④固废：移动式烟尘净化器产生的除尘设备收集粉尘（S8）；设备维护产生的废机油（S9）、废机油桶（S10）和废含油抹布（S11）；员工产生的生活垃圾（S12）。</w:t>
            </w:r>
          </w:p>
          <w:p w14:paraId="00A5994A">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14:textFill>
                  <w14:solidFill>
                    <w14:schemeClr w14:val="tx1">
                      <w14:lumMod w14:val="95000"/>
                      <w14:lumOff w14:val="5000"/>
                    </w14:schemeClr>
                  </w14:solidFill>
                </w14:textFill>
              </w:rPr>
              <w:t>项目运营期主要环境影响因素识别结果详见表2-10。</w:t>
            </w:r>
          </w:p>
          <w:p w14:paraId="6BF652C5">
            <w:pPr>
              <w:adjustRightInd w:val="0"/>
              <w:snapToGrid w:val="0"/>
              <w:spacing w:after="0"/>
              <w:jc w:val="center"/>
              <w:rPr>
                <w:b/>
                <w:color w:val="0D0D0D" w:themeColor="text1" w:themeTint="F2"/>
                <w:szCs w:val="21"/>
                <w14:textFill>
                  <w14:solidFill>
                    <w14:schemeClr w14:val="tx1">
                      <w14:lumMod w14:val="95000"/>
                      <w14:lumOff w14:val="5000"/>
                    </w14:schemeClr>
                  </w14:solidFill>
                </w14:textFill>
              </w:rPr>
            </w:pPr>
            <w:r>
              <w:rPr>
                <w:rFonts w:hint="eastAsia"/>
                <w:b/>
                <w:color w:val="0D0D0D" w:themeColor="text1" w:themeTint="F2"/>
                <w:szCs w:val="21"/>
                <w14:textFill>
                  <w14:solidFill>
                    <w14:schemeClr w14:val="tx1">
                      <w14:lumMod w14:val="95000"/>
                      <w14:lumOff w14:val="5000"/>
                    </w14:schemeClr>
                  </w14:solidFill>
                </w14:textFill>
              </w:rPr>
              <w:t>表2-10</w:t>
            </w:r>
            <w:r>
              <w:rPr>
                <w:b/>
                <w:color w:val="0D0D0D" w:themeColor="text1" w:themeTint="F2"/>
                <w:szCs w:val="21"/>
                <w14:textFill>
                  <w14:solidFill>
                    <w14:schemeClr w14:val="tx1">
                      <w14:lumMod w14:val="95000"/>
                      <w14:lumOff w14:val="5000"/>
                    </w14:schemeClr>
                  </w14:solidFill>
                </w14:textFill>
              </w:rPr>
              <w:t xml:space="preserve">  运营期主要环境影响因素识别</w:t>
            </w:r>
            <w:r>
              <w:rPr>
                <w:rFonts w:hint="eastAsia"/>
                <w:b/>
                <w:color w:val="0D0D0D" w:themeColor="text1" w:themeTint="F2"/>
                <w:szCs w:val="21"/>
                <w14:textFill>
                  <w14:solidFill>
                    <w14:schemeClr w14:val="tx1">
                      <w14:lumMod w14:val="95000"/>
                      <w14:lumOff w14:val="5000"/>
                    </w14:schemeClr>
                  </w14:solidFill>
                </w14:textFill>
              </w:rPr>
              <w:t>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2378"/>
              <w:gridCol w:w="857"/>
              <w:gridCol w:w="1722"/>
              <w:gridCol w:w="3363"/>
            </w:tblGrid>
            <w:tr w14:paraId="764C8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pct"/>
                  <w:vAlign w:val="center"/>
                </w:tcPr>
                <w:p w14:paraId="63D233D2">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类别</w:t>
                  </w:r>
                </w:p>
              </w:tc>
              <w:tc>
                <w:tcPr>
                  <w:tcW w:w="1320" w:type="pct"/>
                  <w:vAlign w:val="center"/>
                </w:tcPr>
                <w:p w14:paraId="121AE605">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名称</w:t>
                  </w:r>
                </w:p>
              </w:tc>
              <w:tc>
                <w:tcPr>
                  <w:tcW w:w="476" w:type="pct"/>
                  <w:vAlign w:val="center"/>
                </w:tcPr>
                <w:p w14:paraId="2CF7026B">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编号</w:t>
                  </w:r>
                </w:p>
              </w:tc>
              <w:tc>
                <w:tcPr>
                  <w:tcW w:w="956" w:type="pct"/>
                  <w:vAlign w:val="center"/>
                </w:tcPr>
                <w:p w14:paraId="1B2489FB">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产污环节</w:t>
                  </w:r>
                </w:p>
              </w:tc>
              <w:tc>
                <w:tcPr>
                  <w:tcW w:w="1867" w:type="pct"/>
                  <w:vAlign w:val="center"/>
                </w:tcPr>
                <w:p w14:paraId="63CE241E">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污染物</w:t>
                  </w:r>
                </w:p>
              </w:tc>
            </w:tr>
            <w:tr w14:paraId="2F667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pct"/>
                  <w:vMerge w:val="restart"/>
                  <w:vAlign w:val="center"/>
                </w:tcPr>
                <w:p w14:paraId="71CE2876">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废气</w:t>
                  </w:r>
                </w:p>
              </w:tc>
              <w:tc>
                <w:tcPr>
                  <w:tcW w:w="1320" w:type="pct"/>
                  <w:vAlign w:val="center"/>
                </w:tcPr>
                <w:p w14:paraId="0CF32730">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切割粉尘</w:t>
                  </w:r>
                </w:p>
              </w:tc>
              <w:tc>
                <w:tcPr>
                  <w:tcW w:w="476" w:type="pct"/>
                  <w:vAlign w:val="center"/>
                </w:tcPr>
                <w:p w14:paraId="67331AB3">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G1</w:t>
                  </w:r>
                </w:p>
              </w:tc>
              <w:tc>
                <w:tcPr>
                  <w:tcW w:w="956" w:type="pct"/>
                  <w:vAlign w:val="center"/>
                </w:tcPr>
                <w:p w14:paraId="2E94430F">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切割</w:t>
                  </w:r>
                </w:p>
              </w:tc>
              <w:tc>
                <w:tcPr>
                  <w:tcW w:w="1867" w:type="pct"/>
                  <w:vAlign w:val="center"/>
                </w:tcPr>
                <w:p w14:paraId="08DD5DDC">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颗粒物</w:t>
                  </w:r>
                </w:p>
              </w:tc>
            </w:tr>
            <w:tr w14:paraId="47B10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pct"/>
                  <w:vMerge w:val="continue"/>
                  <w:vAlign w:val="center"/>
                </w:tcPr>
                <w:p w14:paraId="092497E0">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1320" w:type="pct"/>
                  <w:vAlign w:val="center"/>
                </w:tcPr>
                <w:p w14:paraId="5BE32B2A">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焊接烟尘</w:t>
                  </w:r>
                </w:p>
              </w:tc>
              <w:tc>
                <w:tcPr>
                  <w:tcW w:w="476" w:type="pct"/>
                  <w:vAlign w:val="center"/>
                </w:tcPr>
                <w:p w14:paraId="34FBCC57">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G2</w:t>
                  </w:r>
                </w:p>
              </w:tc>
              <w:tc>
                <w:tcPr>
                  <w:tcW w:w="956" w:type="pct"/>
                  <w:vAlign w:val="center"/>
                </w:tcPr>
                <w:p w14:paraId="3ADAF687">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焊接</w:t>
                  </w:r>
                </w:p>
              </w:tc>
              <w:tc>
                <w:tcPr>
                  <w:tcW w:w="1867" w:type="pct"/>
                  <w:vAlign w:val="center"/>
                </w:tcPr>
                <w:p w14:paraId="7D307979">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颗粒物</w:t>
                  </w:r>
                </w:p>
              </w:tc>
            </w:tr>
            <w:tr w14:paraId="1A2BA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pct"/>
                  <w:vMerge w:val="continue"/>
                  <w:vAlign w:val="center"/>
                </w:tcPr>
                <w:p w14:paraId="6E8200D8">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1320" w:type="pct"/>
                  <w:vAlign w:val="center"/>
                </w:tcPr>
                <w:p w14:paraId="0C675B9A">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打磨粉尘</w:t>
                  </w:r>
                </w:p>
              </w:tc>
              <w:tc>
                <w:tcPr>
                  <w:tcW w:w="476" w:type="pct"/>
                  <w:vAlign w:val="center"/>
                </w:tcPr>
                <w:p w14:paraId="7431E39B">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G3</w:t>
                  </w:r>
                </w:p>
              </w:tc>
              <w:tc>
                <w:tcPr>
                  <w:tcW w:w="956" w:type="pct"/>
                  <w:vAlign w:val="center"/>
                </w:tcPr>
                <w:p w14:paraId="38F5A825">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打磨</w:t>
                  </w:r>
                </w:p>
              </w:tc>
              <w:tc>
                <w:tcPr>
                  <w:tcW w:w="1867" w:type="pct"/>
                  <w:vAlign w:val="center"/>
                </w:tcPr>
                <w:p w14:paraId="43407094">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颗粒物</w:t>
                  </w:r>
                </w:p>
              </w:tc>
            </w:tr>
            <w:tr w14:paraId="40EA7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pct"/>
                  <w:vMerge w:val="continue"/>
                  <w:vAlign w:val="center"/>
                </w:tcPr>
                <w:p w14:paraId="18EAB599">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1320" w:type="pct"/>
                  <w:vAlign w:val="center"/>
                </w:tcPr>
                <w:p w14:paraId="7F4566ED">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喷漆废气</w:t>
                  </w:r>
                </w:p>
              </w:tc>
              <w:tc>
                <w:tcPr>
                  <w:tcW w:w="476" w:type="pct"/>
                  <w:vAlign w:val="center"/>
                </w:tcPr>
                <w:p w14:paraId="248A82B8">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G4</w:t>
                  </w:r>
                </w:p>
              </w:tc>
              <w:tc>
                <w:tcPr>
                  <w:tcW w:w="956" w:type="pct"/>
                  <w:vAlign w:val="center"/>
                </w:tcPr>
                <w:p w14:paraId="70C5809E">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喷漆</w:t>
                  </w:r>
                </w:p>
              </w:tc>
              <w:tc>
                <w:tcPr>
                  <w:tcW w:w="1867" w:type="pct"/>
                  <w:vAlign w:val="center"/>
                </w:tcPr>
                <w:p w14:paraId="63E41AF1">
                  <w:pPr>
                    <w:adjustRightInd w:val="0"/>
                    <w:snapToGrid w:val="0"/>
                    <w:spacing w:after="0" w:line="240" w:lineRule="auto"/>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颗粒物、非甲烷总烃、二甲苯、臭气浓度</w:t>
                  </w:r>
                </w:p>
              </w:tc>
            </w:tr>
            <w:tr w14:paraId="67635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pct"/>
                  <w:vMerge w:val="continue"/>
                  <w:vAlign w:val="center"/>
                </w:tcPr>
                <w:p w14:paraId="7F15CDC0">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1320" w:type="pct"/>
                  <w:vAlign w:val="center"/>
                </w:tcPr>
                <w:p w14:paraId="028340E8">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危废暂存间废气</w:t>
                  </w:r>
                </w:p>
              </w:tc>
              <w:tc>
                <w:tcPr>
                  <w:tcW w:w="476" w:type="pct"/>
                  <w:vAlign w:val="center"/>
                </w:tcPr>
                <w:p w14:paraId="005DA507">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G5</w:t>
                  </w:r>
                </w:p>
              </w:tc>
              <w:tc>
                <w:tcPr>
                  <w:tcW w:w="956" w:type="pct"/>
                  <w:vAlign w:val="center"/>
                </w:tcPr>
                <w:p w14:paraId="2390BF7C">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危废暂存</w:t>
                  </w:r>
                </w:p>
              </w:tc>
              <w:tc>
                <w:tcPr>
                  <w:tcW w:w="1867" w:type="pct"/>
                  <w:vAlign w:val="center"/>
                </w:tcPr>
                <w:p w14:paraId="030EBC88">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非甲烷总烃、二甲苯、臭气浓度</w:t>
                  </w:r>
                </w:p>
              </w:tc>
            </w:tr>
            <w:tr w14:paraId="5DC40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pct"/>
                  <w:vMerge w:val="continue"/>
                  <w:vAlign w:val="center"/>
                </w:tcPr>
                <w:p w14:paraId="68358A8B">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1320" w:type="pct"/>
                  <w:vAlign w:val="center"/>
                </w:tcPr>
                <w:p w14:paraId="6910EFF4">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食堂油烟</w:t>
                  </w:r>
                </w:p>
              </w:tc>
              <w:tc>
                <w:tcPr>
                  <w:tcW w:w="476" w:type="pct"/>
                  <w:vAlign w:val="center"/>
                </w:tcPr>
                <w:p w14:paraId="49D24E57">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G6</w:t>
                  </w:r>
                </w:p>
              </w:tc>
              <w:tc>
                <w:tcPr>
                  <w:tcW w:w="956" w:type="pct"/>
                  <w:vAlign w:val="center"/>
                </w:tcPr>
                <w:p w14:paraId="24142C42">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食堂</w:t>
                  </w:r>
                </w:p>
              </w:tc>
              <w:tc>
                <w:tcPr>
                  <w:tcW w:w="1867" w:type="pct"/>
                  <w:vAlign w:val="center"/>
                </w:tcPr>
                <w:p w14:paraId="34F2B2D9">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油烟</w:t>
                  </w:r>
                </w:p>
              </w:tc>
            </w:tr>
            <w:tr w14:paraId="35FF1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pct"/>
                  <w:vMerge w:val="restart"/>
                  <w:vAlign w:val="center"/>
                </w:tcPr>
                <w:p w14:paraId="43F24724">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废水</w:t>
                  </w:r>
                </w:p>
              </w:tc>
              <w:tc>
                <w:tcPr>
                  <w:tcW w:w="1320" w:type="pct"/>
                  <w:vAlign w:val="center"/>
                </w:tcPr>
                <w:p w14:paraId="40A001D3">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生活污水</w:t>
                  </w:r>
                </w:p>
              </w:tc>
              <w:tc>
                <w:tcPr>
                  <w:tcW w:w="476" w:type="pct"/>
                  <w:vAlign w:val="center"/>
                </w:tcPr>
                <w:p w14:paraId="5572DC02">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W1</w:t>
                  </w:r>
                </w:p>
              </w:tc>
              <w:tc>
                <w:tcPr>
                  <w:tcW w:w="956" w:type="pct"/>
                  <w:vAlign w:val="center"/>
                </w:tcPr>
                <w:p w14:paraId="326F2932">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员工</w:t>
                  </w:r>
                </w:p>
              </w:tc>
              <w:tc>
                <w:tcPr>
                  <w:tcW w:w="1867" w:type="pct"/>
                  <w:vAlign w:val="center"/>
                </w:tcPr>
                <w:p w14:paraId="6D8C2F4A">
                  <w:pPr>
                    <w:adjustRightInd w:val="0"/>
                    <w:snapToGrid w:val="0"/>
                    <w:spacing w:after="0" w:line="240" w:lineRule="auto"/>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C</w:t>
                  </w:r>
                  <w:r>
                    <w:rPr>
                      <w:bCs/>
                      <w:color w:val="0D0D0D" w:themeColor="text1" w:themeTint="F2"/>
                      <w:szCs w:val="21"/>
                      <w14:textFill>
                        <w14:solidFill>
                          <w14:schemeClr w14:val="tx1">
                            <w14:lumMod w14:val="95000"/>
                            <w14:lumOff w14:val="5000"/>
                          </w14:schemeClr>
                        </w14:solidFill>
                      </w14:textFill>
                    </w:rPr>
                    <w:t>OD</w:t>
                  </w:r>
                  <w:r>
                    <w:rPr>
                      <w:rFonts w:hint="eastAsia"/>
                      <w:bCs/>
                      <w:color w:val="0D0D0D" w:themeColor="text1" w:themeTint="F2"/>
                      <w:szCs w:val="21"/>
                      <w14:textFill>
                        <w14:solidFill>
                          <w14:schemeClr w14:val="tx1">
                            <w14:lumMod w14:val="95000"/>
                            <w14:lumOff w14:val="5000"/>
                          </w14:schemeClr>
                        </w14:solidFill>
                      </w14:textFill>
                    </w:rPr>
                    <w:t>cr、</w:t>
                  </w:r>
                  <w:r>
                    <w:rPr>
                      <w:bCs/>
                      <w:color w:val="0D0D0D" w:themeColor="text1" w:themeTint="F2"/>
                      <w:szCs w:val="21"/>
                      <w14:textFill>
                        <w14:solidFill>
                          <w14:schemeClr w14:val="tx1">
                            <w14:lumMod w14:val="95000"/>
                            <w14:lumOff w14:val="5000"/>
                          </w14:schemeClr>
                        </w14:solidFill>
                      </w14:textFill>
                    </w:rPr>
                    <w:t>BOD</w:t>
                  </w:r>
                  <w:r>
                    <w:rPr>
                      <w:bCs/>
                      <w:color w:val="0D0D0D" w:themeColor="text1" w:themeTint="F2"/>
                      <w:szCs w:val="21"/>
                      <w:vertAlign w:val="subscript"/>
                      <w14:textFill>
                        <w14:solidFill>
                          <w14:schemeClr w14:val="tx1">
                            <w14:lumMod w14:val="95000"/>
                            <w14:lumOff w14:val="5000"/>
                          </w14:schemeClr>
                        </w14:solidFill>
                      </w14:textFill>
                    </w:rPr>
                    <w:t>5</w:t>
                  </w:r>
                  <w:r>
                    <w:rPr>
                      <w:rFonts w:hint="eastAsia"/>
                      <w:bCs/>
                      <w:color w:val="0D0D0D" w:themeColor="text1" w:themeTint="F2"/>
                      <w:szCs w:val="21"/>
                      <w14:textFill>
                        <w14:solidFill>
                          <w14:schemeClr w14:val="tx1">
                            <w14:lumMod w14:val="95000"/>
                            <w14:lumOff w14:val="5000"/>
                          </w14:schemeClr>
                        </w14:solidFill>
                      </w14:textFill>
                    </w:rPr>
                    <w:t>、N</w:t>
                  </w:r>
                  <w:r>
                    <w:rPr>
                      <w:bCs/>
                      <w:color w:val="0D0D0D" w:themeColor="text1" w:themeTint="F2"/>
                      <w:szCs w:val="21"/>
                      <w14:textFill>
                        <w14:solidFill>
                          <w14:schemeClr w14:val="tx1">
                            <w14:lumMod w14:val="95000"/>
                            <w14:lumOff w14:val="5000"/>
                          </w14:schemeClr>
                        </w14:solidFill>
                      </w14:textFill>
                    </w:rPr>
                    <w:t>H</w:t>
                  </w:r>
                  <w:r>
                    <w:rPr>
                      <w:bCs/>
                      <w:color w:val="0D0D0D" w:themeColor="text1" w:themeTint="F2"/>
                      <w:szCs w:val="21"/>
                      <w:vertAlign w:val="subscript"/>
                      <w14:textFill>
                        <w14:solidFill>
                          <w14:schemeClr w14:val="tx1">
                            <w14:lumMod w14:val="95000"/>
                            <w14:lumOff w14:val="5000"/>
                          </w14:schemeClr>
                        </w14:solidFill>
                      </w14:textFill>
                    </w:rPr>
                    <w:t>3</w:t>
                  </w:r>
                  <w:r>
                    <w:rPr>
                      <w:bCs/>
                      <w:color w:val="0D0D0D" w:themeColor="text1" w:themeTint="F2"/>
                      <w:szCs w:val="21"/>
                      <w14:textFill>
                        <w14:solidFill>
                          <w14:schemeClr w14:val="tx1">
                            <w14:lumMod w14:val="95000"/>
                            <w14:lumOff w14:val="5000"/>
                          </w14:schemeClr>
                        </w14:solidFill>
                      </w14:textFill>
                    </w:rPr>
                    <w:t>-N</w:t>
                  </w:r>
                  <w:r>
                    <w:rPr>
                      <w:rFonts w:hint="eastAsia"/>
                      <w:bCs/>
                      <w:color w:val="0D0D0D" w:themeColor="text1" w:themeTint="F2"/>
                      <w:szCs w:val="21"/>
                      <w14:textFill>
                        <w14:solidFill>
                          <w14:schemeClr w14:val="tx1">
                            <w14:lumMod w14:val="95000"/>
                            <w14:lumOff w14:val="5000"/>
                          </w14:schemeClr>
                        </w14:solidFill>
                      </w14:textFill>
                    </w:rPr>
                    <w:t>、S</w:t>
                  </w:r>
                  <w:r>
                    <w:rPr>
                      <w:bCs/>
                      <w:color w:val="0D0D0D" w:themeColor="text1" w:themeTint="F2"/>
                      <w:szCs w:val="21"/>
                      <w14:textFill>
                        <w14:solidFill>
                          <w14:schemeClr w14:val="tx1">
                            <w14:lumMod w14:val="95000"/>
                            <w14:lumOff w14:val="5000"/>
                          </w14:schemeClr>
                        </w14:solidFill>
                      </w14:textFill>
                    </w:rPr>
                    <w:t>S</w:t>
                  </w:r>
                  <w:r>
                    <w:rPr>
                      <w:rFonts w:hint="eastAsia"/>
                      <w:bCs/>
                      <w:color w:val="0D0D0D" w:themeColor="text1" w:themeTint="F2"/>
                      <w:szCs w:val="21"/>
                      <w14:textFill>
                        <w14:solidFill>
                          <w14:schemeClr w14:val="tx1">
                            <w14:lumMod w14:val="95000"/>
                            <w14:lumOff w14:val="5000"/>
                          </w14:schemeClr>
                        </w14:solidFill>
                      </w14:textFill>
                    </w:rPr>
                    <w:t>、动植物油</w:t>
                  </w:r>
                </w:p>
              </w:tc>
            </w:tr>
            <w:tr w14:paraId="1CC40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pct"/>
                  <w:vMerge w:val="continue"/>
                  <w:vAlign w:val="center"/>
                </w:tcPr>
                <w:p w14:paraId="362EDACE">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1320" w:type="pct"/>
                  <w:vAlign w:val="center"/>
                </w:tcPr>
                <w:p w14:paraId="3E8CDE9D">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rFonts w:hint="eastAsia"/>
                      <w:bCs/>
                      <w:color w:val="0D0D0D" w:themeColor="text1" w:themeTint="F2"/>
                      <w:szCs w:val="21"/>
                      <w:u w:val="single"/>
                      <w14:textFill>
                        <w14:solidFill>
                          <w14:schemeClr w14:val="tx1">
                            <w14:lumMod w14:val="95000"/>
                            <w14:lumOff w14:val="5000"/>
                          </w14:schemeClr>
                        </w14:solidFill>
                      </w14:textFill>
                    </w:rPr>
                    <w:t>初期雨水</w:t>
                  </w:r>
                </w:p>
              </w:tc>
              <w:tc>
                <w:tcPr>
                  <w:tcW w:w="476" w:type="pct"/>
                  <w:vAlign w:val="center"/>
                </w:tcPr>
                <w:p w14:paraId="3D44F557">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rFonts w:hint="eastAsia"/>
                      <w:bCs/>
                      <w:color w:val="0D0D0D" w:themeColor="text1" w:themeTint="F2"/>
                      <w:szCs w:val="21"/>
                      <w:u w:val="single"/>
                      <w14:textFill>
                        <w14:solidFill>
                          <w14:schemeClr w14:val="tx1">
                            <w14:lumMod w14:val="95000"/>
                            <w14:lumOff w14:val="5000"/>
                          </w14:schemeClr>
                        </w14:solidFill>
                      </w14:textFill>
                    </w:rPr>
                    <w:t>W2</w:t>
                  </w:r>
                </w:p>
              </w:tc>
              <w:tc>
                <w:tcPr>
                  <w:tcW w:w="956" w:type="pct"/>
                  <w:vAlign w:val="center"/>
                </w:tcPr>
                <w:p w14:paraId="1984EF50">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rFonts w:hint="eastAsia"/>
                      <w:bCs/>
                      <w:color w:val="0D0D0D" w:themeColor="text1" w:themeTint="F2"/>
                      <w:szCs w:val="21"/>
                      <w:u w:val="single"/>
                      <w14:textFill>
                        <w14:solidFill>
                          <w14:schemeClr w14:val="tx1">
                            <w14:lumMod w14:val="95000"/>
                            <w14:lumOff w14:val="5000"/>
                          </w14:schemeClr>
                        </w14:solidFill>
                      </w14:textFill>
                    </w:rPr>
                    <w:t>场区</w:t>
                  </w:r>
                </w:p>
              </w:tc>
              <w:tc>
                <w:tcPr>
                  <w:tcW w:w="1867" w:type="pct"/>
                  <w:vAlign w:val="center"/>
                </w:tcPr>
                <w:p w14:paraId="1BDD8856">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rFonts w:hint="eastAsia"/>
                      <w:bCs/>
                      <w:color w:val="0D0D0D" w:themeColor="text1" w:themeTint="F2"/>
                      <w:szCs w:val="21"/>
                      <w:u w:val="single"/>
                      <w14:textFill>
                        <w14:solidFill>
                          <w14:schemeClr w14:val="tx1">
                            <w14:lumMod w14:val="95000"/>
                            <w14:lumOff w14:val="5000"/>
                          </w14:schemeClr>
                        </w14:solidFill>
                      </w14:textFill>
                    </w:rPr>
                    <w:t>SS</w:t>
                  </w:r>
                </w:p>
              </w:tc>
            </w:tr>
            <w:tr w14:paraId="6A68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pct"/>
                  <w:vMerge w:val="restart"/>
                  <w:vAlign w:val="center"/>
                </w:tcPr>
                <w:p w14:paraId="16637DBF">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噪声</w:t>
                  </w:r>
                </w:p>
              </w:tc>
              <w:tc>
                <w:tcPr>
                  <w:tcW w:w="1320" w:type="pct"/>
                  <w:vAlign w:val="center"/>
                </w:tcPr>
                <w:p w14:paraId="01DBBF63">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设备噪声</w:t>
                  </w:r>
                </w:p>
              </w:tc>
              <w:tc>
                <w:tcPr>
                  <w:tcW w:w="476" w:type="pct"/>
                  <w:vAlign w:val="center"/>
                </w:tcPr>
                <w:p w14:paraId="6649F8E0">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N</w:t>
                  </w:r>
                </w:p>
              </w:tc>
              <w:tc>
                <w:tcPr>
                  <w:tcW w:w="956" w:type="pct"/>
                  <w:vAlign w:val="center"/>
                </w:tcPr>
                <w:p w14:paraId="3EDDA742">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设备运行</w:t>
                  </w:r>
                </w:p>
              </w:tc>
              <w:tc>
                <w:tcPr>
                  <w:tcW w:w="1867" w:type="pct"/>
                  <w:vAlign w:val="center"/>
                </w:tcPr>
                <w:p w14:paraId="58665F73">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等效连续A声级</w:t>
                  </w:r>
                </w:p>
              </w:tc>
            </w:tr>
            <w:tr w14:paraId="6F87D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pct"/>
                  <w:vMerge w:val="continue"/>
                  <w:vAlign w:val="center"/>
                </w:tcPr>
                <w:p w14:paraId="4A2C71A3">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1320" w:type="pct"/>
                  <w:vAlign w:val="center"/>
                </w:tcPr>
                <w:p w14:paraId="26106657">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交通及人群噪声</w:t>
                  </w:r>
                </w:p>
              </w:tc>
              <w:tc>
                <w:tcPr>
                  <w:tcW w:w="476" w:type="pct"/>
                  <w:vAlign w:val="center"/>
                </w:tcPr>
                <w:p w14:paraId="5E32CF33">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N</w:t>
                  </w:r>
                </w:p>
              </w:tc>
              <w:tc>
                <w:tcPr>
                  <w:tcW w:w="956" w:type="pct"/>
                  <w:vAlign w:val="center"/>
                </w:tcPr>
                <w:p w14:paraId="5E43CF30">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生产过程</w:t>
                  </w:r>
                </w:p>
              </w:tc>
              <w:tc>
                <w:tcPr>
                  <w:tcW w:w="1867" w:type="pct"/>
                  <w:vAlign w:val="center"/>
                </w:tcPr>
                <w:p w14:paraId="6A704159">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等效连续A声级</w:t>
                  </w:r>
                </w:p>
              </w:tc>
            </w:tr>
            <w:tr w14:paraId="4DA19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pct"/>
                  <w:vMerge w:val="restart"/>
                  <w:vAlign w:val="center"/>
                </w:tcPr>
                <w:p w14:paraId="492FD323">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固废</w:t>
                  </w:r>
                </w:p>
              </w:tc>
              <w:tc>
                <w:tcPr>
                  <w:tcW w:w="1320" w:type="pct"/>
                  <w:vAlign w:val="center"/>
                </w:tcPr>
                <w:p w14:paraId="4AC3C373">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废边角料</w:t>
                  </w:r>
                </w:p>
              </w:tc>
              <w:tc>
                <w:tcPr>
                  <w:tcW w:w="476" w:type="pct"/>
                  <w:vAlign w:val="center"/>
                </w:tcPr>
                <w:p w14:paraId="532DF588">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S1</w:t>
                  </w:r>
                </w:p>
              </w:tc>
              <w:tc>
                <w:tcPr>
                  <w:tcW w:w="956" w:type="pct"/>
                  <w:vAlign w:val="center"/>
                </w:tcPr>
                <w:p w14:paraId="25314BAF">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加工过程</w:t>
                  </w:r>
                </w:p>
              </w:tc>
              <w:tc>
                <w:tcPr>
                  <w:tcW w:w="1867" w:type="pct"/>
                  <w:vAlign w:val="center"/>
                </w:tcPr>
                <w:p w14:paraId="6F3133EA">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废钢材</w:t>
                  </w:r>
                </w:p>
              </w:tc>
            </w:tr>
            <w:tr w14:paraId="52E4F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pct"/>
                  <w:vMerge w:val="continue"/>
                  <w:vAlign w:val="center"/>
                </w:tcPr>
                <w:p w14:paraId="4A8A2AAD">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1320" w:type="pct"/>
                  <w:vAlign w:val="center"/>
                </w:tcPr>
                <w:p w14:paraId="31940504">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废焊接材料</w:t>
                  </w:r>
                </w:p>
              </w:tc>
              <w:tc>
                <w:tcPr>
                  <w:tcW w:w="476" w:type="pct"/>
                  <w:vAlign w:val="center"/>
                </w:tcPr>
                <w:p w14:paraId="16913FF3">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S2</w:t>
                  </w:r>
                </w:p>
              </w:tc>
              <w:tc>
                <w:tcPr>
                  <w:tcW w:w="956" w:type="pct"/>
                  <w:vAlign w:val="center"/>
                </w:tcPr>
                <w:p w14:paraId="5D4F0A6B">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焊接</w:t>
                  </w:r>
                </w:p>
              </w:tc>
              <w:tc>
                <w:tcPr>
                  <w:tcW w:w="1867" w:type="pct"/>
                  <w:vAlign w:val="center"/>
                </w:tcPr>
                <w:p w14:paraId="3C4F8D1A">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废焊材</w:t>
                  </w:r>
                </w:p>
              </w:tc>
            </w:tr>
            <w:tr w14:paraId="1C8C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pct"/>
                  <w:vMerge w:val="continue"/>
                  <w:vAlign w:val="center"/>
                </w:tcPr>
                <w:p w14:paraId="35D67187">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1320" w:type="pct"/>
                  <w:vAlign w:val="center"/>
                </w:tcPr>
                <w:p w14:paraId="7ECE19DC">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废油漆桶</w:t>
                  </w:r>
                </w:p>
              </w:tc>
              <w:tc>
                <w:tcPr>
                  <w:tcW w:w="476" w:type="pct"/>
                  <w:vAlign w:val="center"/>
                </w:tcPr>
                <w:p w14:paraId="43C31A9D">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S3</w:t>
                  </w:r>
                </w:p>
              </w:tc>
              <w:tc>
                <w:tcPr>
                  <w:tcW w:w="956" w:type="pct"/>
                  <w:vAlign w:val="center"/>
                </w:tcPr>
                <w:p w14:paraId="2EE0BF18">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原辅料</w:t>
                  </w:r>
                </w:p>
              </w:tc>
              <w:tc>
                <w:tcPr>
                  <w:tcW w:w="1867" w:type="pct"/>
                  <w:vAlign w:val="center"/>
                </w:tcPr>
                <w:p w14:paraId="7F0FCF2F">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废油漆桶</w:t>
                  </w:r>
                </w:p>
              </w:tc>
            </w:tr>
            <w:tr w14:paraId="33D5A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pct"/>
                  <w:vMerge w:val="continue"/>
                  <w:vAlign w:val="center"/>
                </w:tcPr>
                <w:p w14:paraId="4D3DA485">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1320" w:type="pct"/>
                  <w:vAlign w:val="center"/>
                </w:tcPr>
                <w:p w14:paraId="50DD5E07">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漆渣</w:t>
                  </w:r>
                </w:p>
              </w:tc>
              <w:tc>
                <w:tcPr>
                  <w:tcW w:w="476" w:type="pct"/>
                  <w:vAlign w:val="center"/>
                </w:tcPr>
                <w:p w14:paraId="576D18F8">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S4</w:t>
                  </w:r>
                </w:p>
              </w:tc>
              <w:tc>
                <w:tcPr>
                  <w:tcW w:w="956" w:type="pct"/>
                  <w:vAlign w:val="center"/>
                </w:tcPr>
                <w:p w14:paraId="0F63C78D">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喷涂作业</w:t>
                  </w:r>
                </w:p>
              </w:tc>
              <w:tc>
                <w:tcPr>
                  <w:tcW w:w="1867" w:type="pct"/>
                  <w:vAlign w:val="center"/>
                </w:tcPr>
                <w:p w14:paraId="01EB1D74">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漆渣</w:t>
                  </w:r>
                </w:p>
              </w:tc>
            </w:tr>
            <w:tr w14:paraId="3C8E0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pct"/>
                  <w:vMerge w:val="continue"/>
                  <w:vAlign w:val="center"/>
                </w:tcPr>
                <w:p w14:paraId="27242EB3">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1320" w:type="pct"/>
                  <w:vAlign w:val="center"/>
                </w:tcPr>
                <w:p w14:paraId="32206304">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水帘柜喷漆废水</w:t>
                  </w:r>
                </w:p>
              </w:tc>
              <w:tc>
                <w:tcPr>
                  <w:tcW w:w="476" w:type="pct"/>
                  <w:vAlign w:val="center"/>
                </w:tcPr>
                <w:p w14:paraId="1F837010">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S5</w:t>
                  </w:r>
                </w:p>
              </w:tc>
              <w:tc>
                <w:tcPr>
                  <w:tcW w:w="956" w:type="pct"/>
                  <w:vAlign w:val="center"/>
                </w:tcPr>
                <w:p w14:paraId="106EE6F7">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废气处理</w:t>
                  </w:r>
                </w:p>
              </w:tc>
              <w:tc>
                <w:tcPr>
                  <w:tcW w:w="1867" w:type="pct"/>
                  <w:vAlign w:val="center"/>
                </w:tcPr>
                <w:p w14:paraId="099F3A58">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水帘柜喷漆废水</w:t>
                  </w:r>
                </w:p>
              </w:tc>
            </w:tr>
            <w:tr w14:paraId="5DFB4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pct"/>
                  <w:vMerge w:val="continue"/>
                  <w:vAlign w:val="center"/>
                </w:tcPr>
                <w:p w14:paraId="2FA30A58">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1320" w:type="pct"/>
                  <w:vAlign w:val="center"/>
                </w:tcPr>
                <w:p w14:paraId="1CD0903D">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废过滤棉</w:t>
                  </w:r>
                </w:p>
              </w:tc>
              <w:tc>
                <w:tcPr>
                  <w:tcW w:w="476" w:type="pct"/>
                  <w:vAlign w:val="center"/>
                </w:tcPr>
                <w:p w14:paraId="083A2577">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S6</w:t>
                  </w:r>
                </w:p>
              </w:tc>
              <w:tc>
                <w:tcPr>
                  <w:tcW w:w="956" w:type="pct"/>
                  <w:vAlign w:val="center"/>
                </w:tcPr>
                <w:p w14:paraId="39BC0DA3">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废气处理</w:t>
                  </w:r>
                </w:p>
              </w:tc>
              <w:tc>
                <w:tcPr>
                  <w:tcW w:w="1867" w:type="pct"/>
                  <w:vAlign w:val="center"/>
                </w:tcPr>
                <w:p w14:paraId="7E640406">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废过滤棉</w:t>
                  </w:r>
                </w:p>
              </w:tc>
            </w:tr>
            <w:tr w14:paraId="2BCD9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pct"/>
                  <w:vMerge w:val="continue"/>
                  <w:vAlign w:val="center"/>
                </w:tcPr>
                <w:p w14:paraId="0B68DA26">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1320" w:type="pct"/>
                  <w:vAlign w:val="center"/>
                </w:tcPr>
                <w:p w14:paraId="5085A67D">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废活性炭</w:t>
                  </w:r>
                </w:p>
              </w:tc>
              <w:tc>
                <w:tcPr>
                  <w:tcW w:w="476" w:type="pct"/>
                  <w:vAlign w:val="center"/>
                </w:tcPr>
                <w:p w14:paraId="3250FC93">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S7</w:t>
                  </w:r>
                </w:p>
              </w:tc>
              <w:tc>
                <w:tcPr>
                  <w:tcW w:w="956" w:type="pct"/>
                  <w:vAlign w:val="center"/>
                </w:tcPr>
                <w:p w14:paraId="67F67435">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废气处理</w:t>
                  </w:r>
                </w:p>
              </w:tc>
              <w:tc>
                <w:tcPr>
                  <w:tcW w:w="1867" w:type="pct"/>
                  <w:vAlign w:val="center"/>
                </w:tcPr>
                <w:p w14:paraId="74D5092A">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废活性炭</w:t>
                  </w:r>
                </w:p>
              </w:tc>
            </w:tr>
            <w:tr w14:paraId="234B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pct"/>
                  <w:vMerge w:val="continue"/>
                  <w:vAlign w:val="center"/>
                </w:tcPr>
                <w:p w14:paraId="0828F0D2">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1320" w:type="pct"/>
                  <w:vAlign w:val="center"/>
                </w:tcPr>
                <w:p w14:paraId="25AB6D60">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除尘设备收集粉尘</w:t>
                  </w:r>
                </w:p>
              </w:tc>
              <w:tc>
                <w:tcPr>
                  <w:tcW w:w="476" w:type="pct"/>
                  <w:vAlign w:val="center"/>
                </w:tcPr>
                <w:p w14:paraId="3C8FC17C">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S8</w:t>
                  </w:r>
                </w:p>
              </w:tc>
              <w:tc>
                <w:tcPr>
                  <w:tcW w:w="956" w:type="pct"/>
                  <w:vAlign w:val="center"/>
                </w:tcPr>
                <w:p w14:paraId="71FE8211">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废气处理</w:t>
                  </w:r>
                </w:p>
              </w:tc>
              <w:tc>
                <w:tcPr>
                  <w:tcW w:w="1867" w:type="pct"/>
                  <w:vAlign w:val="center"/>
                </w:tcPr>
                <w:p w14:paraId="4BD0C614">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金属粉尘</w:t>
                  </w:r>
                </w:p>
              </w:tc>
            </w:tr>
            <w:tr w14:paraId="079E8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pct"/>
                  <w:vMerge w:val="continue"/>
                  <w:vAlign w:val="center"/>
                </w:tcPr>
                <w:p w14:paraId="2D7E2458">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1320" w:type="pct"/>
                  <w:vAlign w:val="center"/>
                </w:tcPr>
                <w:p w14:paraId="5B450C93">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废机油</w:t>
                  </w:r>
                </w:p>
              </w:tc>
              <w:tc>
                <w:tcPr>
                  <w:tcW w:w="476" w:type="pct"/>
                  <w:vAlign w:val="center"/>
                </w:tcPr>
                <w:p w14:paraId="03003D9F">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S9</w:t>
                  </w:r>
                </w:p>
              </w:tc>
              <w:tc>
                <w:tcPr>
                  <w:tcW w:w="956" w:type="pct"/>
                  <w:vAlign w:val="center"/>
                </w:tcPr>
                <w:p w14:paraId="3B48A48D">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设备维护</w:t>
                  </w:r>
                </w:p>
              </w:tc>
              <w:tc>
                <w:tcPr>
                  <w:tcW w:w="1867" w:type="pct"/>
                  <w:vAlign w:val="center"/>
                </w:tcPr>
                <w:p w14:paraId="6CDD7A02">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废机油</w:t>
                  </w:r>
                </w:p>
              </w:tc>
            </w:tr>
            <w:tr w14:paraId="74F07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pct"/>
                  <w:vMerge w:val="continue"/>
                  <w:vAlign w:val="center"/>
                </w:tcPr>
                <w:p w14:paraId="6780ED74">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1320" w:type="pct"/>
                  <w:vAlign w:val="center"/>
                </w:tcPr>
                <w:p w14:paraId="58227A5E">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废机油桶</w:t>
                  </w:r>
                </w:p>
              </w:tc>
              <w:tc>
                <w:tcPr>
                  <w:tcW w:w="476" w:type="pct"/>
                  <w:vAlign w:val="center"/>
                </w:tcPr>
                <w:p w14:paraId="3DBD5253">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S10</w:t>
                  </w:r>
                </w:p>
              </w:tc>
              <w:tc>
                <w:tcPr>
                  <w:tcW w:w="956" w:type="pct"/>
                  <w:vAlign w:val="center"/>
                </w:tcPr>
                <w:p w14:paraId="230BFC64">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设备维护</w:t>
                  </w:r>
                </w:p>
              </w:tc>
              <w:tc>
                <w:tcPr>
                  <w:tcW w:w="1867" w:type="pct"/>
                  <w:vAlign w:val="center"/>
                </w:tcPr>
                <w:p w14:paraId="1DDE51AF">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废机油桶</w:t>
                  </w:r>
                </w:p>
              </w:tc>
            </w:tr>
            <w:tr w14:paraId="6B21B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pct"/>
                  <w:vMerge w:val="continue"/>
                  <w:vAlign w:val="center"/>
                </w:tcPr>
                <w:p w14:paraId="487B5FB1">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1320" w:type="pct"/>
                  <w:vAlign w:val="center"/>
                </w:tcPr>
                <w:p w14:paraId="4012D1E8">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废含油抹布</w:t>
                  </w:r>
                </w:p>
              </w:tc>
              <w:tc>
                <w:tcPr>
                  <w:tcW w:w="476" w:type="pct"/>
                  <w:vAlign w:val="center"/>
                </w:tcPr>
                <w:p w14:paraId="2D0B8B7F">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S11</w:t>
                  </w:r>
                </w:p>
              </w:tc>
              <w:tc>
                <w:tcPr>
                  <w:tcW w:w="956" w:type="pct"/>
                  <w:vAlign w:val="center"/>
                </w:tcPr>
                <w:p w14:paraId="2EF3554A">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设备维护</w:t>
                  </w:r>
                </w:p>
              </w:tc>
              <w:tc>
                <w:tcPr>
                  <w:tcW w:w="1867" w:type="pct"/>
                  <w:vAlign w:val="center"/>
                </w:tcPr>
                <w:p w14:paraId="481BBCAB">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废含油抹布</w:t>
                  </w:r>
                </w:p>
              </w:tc>
            </w:tr>
            <w:tr w14:paraId="733BA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pct"/>
                  <w:vMerge w:val="continue"/>
                  <w:vAlign w:val="center"/>
                </w:tcPr>
                <w:p w14:paraId="083E90DB">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1320" w:type="pct"/>
                  <w:vAlign w:val="center"/>
                </w:tcPr>
                <w:p w14:paraId="6347D33C">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生活垃圾</w:t>
                  </w:r>
                </w:p>
              </w:tc>
              <w:tc>
                <w:tcPr>
                  <w:tcW w:w="476" w:type="pct"/>
                  <w:vAlign w:val="center"/>
                </w:tcPr>
                <w:p w14:paraId="557F8F0B">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S12</w:t>
                  </w:r>
                </w:p>
              </w:tc>
              <w:tc>
                <w:tcPr>
                  <w:tcW w:w="956" w:type="pct"/>
                  <w:vAlign w:val="center"/>
                </w:tcPr>
                <w:p w14:paraId="199F8891">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员工</w:t>
                  </w:r>
                </w:p>
              </w:tc>
              <w:tc>
                <w:tcPr>
                  <w:tcW w:w="1867" w:type="pct"/>
                  <w:vAlign w:val="center"/>
                </w:tcPr>
                <w:p w14:paraId="1846E7EA">
                  <w:pPr>
                    <w:adjustRightInd w:val="0"/>
                    <w:snapToGrid w:val="0"/>
                    <w:spacing w:after="0" w:line="240" w:lineRule="auto"/>
                    <w:jc w:val="center"/>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生活垃圾</w:t>
                  </w:r>
                </w:p>
              </w:tc>
            </w:tr>
          </w:tbl>
          <w:p w14:paraId="52D68495">
            <w:pPr>
              <w:adjustRightInd w:val="0"/>
              <w:snapToGrid w:val="0"/>
              <w:spacing w:after="0" w:line="360" w:lineRule="auto"/>
              <w:rPr>
                <w:color w:val="0D0D0D" w:themeColor="text1" w:themeTint="F2"/>
                <w:sz w:val="24"/>
                <w14:textFill>
                  <w14:solidFill>
                    <w14:schemeClr w14:val="tx1">
                      <w14:lumMod w14:val="95000"/>
                      <w14:lumOff w14:val="5000"/>
                    </w14:schemeClr>
                  </w14:solidFill>
                </w14:textFill>
              </w:rPr>
            </w:pPr>
          </w:p>
        </w:tc>
      </w:tr>
      <w:tr w14:paraId="67CF27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40" w:hRule="atLeast"/>
          <w:jc w:val="center"/>
        </w:trPr>
        <w:tc>
          <w:tcPr>
            <w:tcW w:w="305" w:type="pct"/>
            <w:vAlign w:val="center"/>
          </w:tcPr>
          <w:p w14:paraId="159FF7BC">
            <w:pPr>
              <w:pStyle w:val="19"/>
              <w:adjustRightInd w:val="0"/>
              <w:snapToGrid w:val="0"/>
              <w:spacing w:before="0" w:beforeAutospacing="0" w:after="0" w:afterAutospacing="0"/>
              <w:jc w:val="center"/>
              <w:rPr>
                <w:rFonts w:ascii="Times New Roman" w:hAnsi="Times New Roman" w:cs="宋体"/>
                <w:color w:val="0D0D0D" w:themeColor="text1" w:themeTint="F2"/>
                <w:szCs w:val="24"/>
                <w14:textFill>
                  <w14:solidFill>
                    <w14:schemeClr w14:val="tx1">
                      <w14:lumMod w14:val="95000"/>
                      <w14:lumOff w14:val="5000"/>
                    </w14:schemeClr>
                  </w14:solidFill>
                </w14:textFill>
              </w:rPr>
            </w:pPr>
            <w:r>
              <w:rPr>
                <w:rFonts w:hint="eastAsia" w:ascii="Times New Roman" w:hAnsi="Times New Roman" w:cs="宋体"/>
                <w:bCs/>
                <w:color w:val="0D0D0D" w:themeColor="text1" w:themeTint="F2"/>
                <w:kern w:val="2"/>
                <w:szCs w:val="24"/>
                <w14:textFill>
                  <w14:solidFill>
                    <w14:schemeClr w14:val="tx1">
                      <w14:lumMod w14:val="95000"/>
                      <w14:lumOff w14:val="5000"/>
                    </w14:schemeClr>
                  </w14:solidFill>
                </w14:textFill>
              </w:rPr>
              <w:t>与项目有关的原有环境污染问题</w:t>
            </w:r>
          </w:p>
        </w:tc>
        <w:tc>
          <w:tcPr>
            <w:tcW w:w="4695" w:type="pct"/>
          </w:tcPr>
          <w:p w14:paraId="34EF9FB8">
            <w:pPr>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项目为新建项目，企业进驻时选址地块现状为空地，经现场踏勘及向中国（广西）自由贸易试验区钦州港片区自然资源和建设局核实，该地块历史上未用作工业企业生产场所。根据广西壮族自治区生态环境厅网站发布的历年《广西壮族自治区生态环境厅 广西壮族自治区自然资源厅关于公布广西壮族自治区建设用地土壤污染风险管控和修复名录、移出清单》，项目选址不属于疑似污染地块或污染地块。因此，不存在与项目有关的原有环境污染问题。</w:t>
            </w:r>
          </w:p>
        </w:tc>
      </w:tr>
    </w:tbl>
    <w:p w14:paraId="111A8D1F">
      <w:pPr>
        <w:pStyle w:val="19"/>
        <w:spacing w:before="0" w:beforeAutospacing="0" w:after="0" w:afterAutospacing="0"/>
        <w:jc w:val="center"/>
        <w:rPr>
          <w:rFonts w:ascii="Times New Roman" w:hAnsi="Times New Roman"/>
          <w:snapToGrid w:val="0"/>
          <w:color w:val="0D0D0D" w:themeColor="text1" w:themeTint="F2"/>
          <w:sz w:val="36"/>
          <w:szCs w:val="36"/>
          <w14:textFill>
            <w14:solidFill>
              <w14:schemeClr w14:val="tx1">
                <w14:lumMod w14:val="95000"/>
                <w14:lumOff w14:val="5000"/>
              </w14:schemeClr>
            </w14:solidFill>
          </w14:textFill>
        </w:rPr>
        <w:sectPr>
          <w:pgSz w:w="11906" w:h="16838"/>
          <w:pgMar w:top="1701" w:right="1531" w:bottom="1701" w:left="1531" w:header="851" w:footer="851" w:gutter="0"/>
          <w:cols w:space="720" w:num="1"/>
          <w:docGrid w:linePitch="312" w:charSpace="0"/>
        </w:sectPr>
      </w:pPr>
    </w:p>
    <w:p w14:paraId="42A49EDA">
      <w:pPr>
        <w:pStyle w:val="19"/>
        <w:spacing w:before="0" w:beforeAutospacing="0" w:after="0" w:afterAutospacing="0"/>
        <w:jc w:val="center"/>
        <w:outlineLvl w:val="0"/>
        <w:rPr>
          <w:rFonts w:ascii="Times New Roman" w:hAnsi="Times New Roman"/>
          <w:snapToGrid w:val="0"/>
          <w:color w:val="0D0D0D" w:themeColor="text1" w:themeTint="F2"/>
          <w:sz w:val="30"/>
          <w:szCs w:val="30"/>
          <w14:textFill>
            <w14:solidFill>
              <w14:schemeClr w14:val="tx1">
                <w14:lumMod w14:val="95000"/>
                <w14:lumOff w14:val="5000"/>
              </w14:schemeClr>
            </w14:solidFill>
          </w14:textFill>
        </w:rPr>
      </w:pPr>
      <w:bookmarkStart w:id="17" w:name="_Toc136522025"/>
      <w:r>
        <w:rPr>
          <w:rFonts w:hint="eastAsia" w:ascii="Times New Roman" w:hAnsi="Times New Roman"/>
          <w:snapToGrid w:val="0"/>
          <w:color w:val="0D0D0D" w:themeColor="text1" w:themeTint="F2"/>
          <w:sz w:val="30"/>
          <w:szCs w:val="30"/>
          <w14:textFill>
            <w14:solidFill>
              <w14:schemeClr w14:val="tx1">
                <w14:lumMod w14:val="95000"/>
                <w14:lumOff w14:val="5000"/>
              </w14:schemeClr>
            </w14:solidFill>
          </w14:textFill>
        </w:rPr>
        <w:t>三、区域环境质量现状、环境保护目标及评价标准</w:t>
      </w:r>
      <w:bookmarkEnd w:id="17"/>
    </w:p>
    <w:tbl>
      <w:tblPr>
        <w:tblStyle w:val="22"/>
        <w:tblW w:w="92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8605"/>
      </w:tblGrid>
      <w:tr w14:paraId="267A23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608" w:type="dxa"/>
            <w:vAlign w:val="center"/>
          </w:tcPr>
          <w:p w14:paraId="406EDAB3">
            <w:pPr>
              <w:adjustRightInd w:val="0"/>
              <w:snapToGrid w:val="0"/>
              <w:spacing w:after="0"/>
              <w:jc w:val="center"/>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区域环境质量现状</w:t>
            </w:r>
          </w:p>
        </w:tc>
        <w:tc>
          <w:tcPr>
            <w:tcW w:w="8605" w:type="dxa"/>
          </w:tcPr>
          <w:p w14:paraId="77C8E622">
            <w:pPr>
              <w:widowControl/>
              <w:adjustRightInd w:val="0"/>
              <w:snapToGrid w:val="0"/>
              <w:spacing w:after="0" w:line="360" w:lineRule="auto"/>
              <w:ind w:firstLine="482" w:firstLineChars="200"/>
              <w:rPr>
                <w:b/>
                <w:bCs/>
                <w:color w:val="0D0D0D" w:themeColor="text1" w:themeTint="F2"/>
                <w:sz w:val="24"/>
                <w14:textFill>
                  <w14:solidFill>
                    <w14:schemeClr w14:val="tx1">
                      <w14:lumMod w14:val="95000"/>
                      <w14:lumOff w14:val="5000"/>
                    </w14:schemeClr>
                  </w14:solidFill>
                </w14:textFill>
              </w:rPr>
            </w:pPr>
            <w:r>
              <w:rPr>
                <w:rFonts w:hint="eastAsia"/>
                <w:b/>
                <w:bCs/>
                <w:color w:val="0D0D0D" w:themeColor="text1" w:themeTint="F2"/>
                <w:sz w:val="24"/>
                <w14:textFill>
                  <w14:solidFill>
                    <w14:schemeClr w14:val="tx1">
                      <w14:lumMod w14:val="95000"/>
                      <w14:lumOff w14:val="5000"/>
                    </w14:schemeClr>
                  </w14:solidFill>
                </w14:textFill>
              </w:rPr>
              <w:t>1.</w:t>
            </w:r>
            <w:r>
              <w:rPr>
                <w:b/>
                <w:bCs/>
                <w:color w:val="0D0D0D" w:themeColor="text1" w:themeTint="F2"/>
                <w:sz w:val="24"/>
                <w14:textFill>
                  <w14:solidFill>
                    <w14:schemeClr w14:val="tx1">
                      <w14:lumMod w14:val="95000"/>
                      <w14:lumOff w14:val="5000"/>
                    </w14:schemeClr>
                  </w14:solidFill>
                </w14:textFill>
              </w:rPr>
              <w:t>大气环境</w:t>
            </w:r>
            <w:r>
              <w:rPr>
                <w:rFonts w:hint="eastAsia"/>
                <w:b/>
                <w:bCs/>
                <w:color w:val="0D0D0D" w:themeColor="text1" w:themeTint="F2"/>
                <w:sz w:val="24"/>
                <w14:textFill>
                  <w14:solidFill>
                    <w14:schemeClr w14:val="tx1">
                      <w14:lumMod w14:val="95000"/>
                      <w14:lumOff w14:val="5000"/>
                    </w14:schemeClr>
                  </w14:solidFill>
                </w14:textFill>
              </w:rPr>
              <w:t>质量现状</w:t>
            </w:r>
          </w:p>
          <w:p w14:paraId="71318FC6">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（1）达标区判定</w:t>
            </w:r>
          </w:p>
          <w:p w14:paraId="15658EA7">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项目所在地环境空气质量功能区为二类区</w:t>
            </w:r>
            <w:r>
              <w:rPr>
                <w:color w:val="0D0D0D" w:themeColor="text1" w:themeTint="F2"/>
                <w:sz w:val="24"/>
                <w14:textFill>
                  <w14:solidFill>
                    <w14:schemeClr w14:val="tx1">
                      <w14:lumMod w14:val="95000"/>
                      <w14:lumOff w14:val="5000"/>
                    </w14:schemeClr>
                  </w14:solidFill>
                </w14:textFill>
              </w:rPr>
              <w:t>，执行</w:t>
            </w:r>
            <w:r>
              <w:rPr>
                <w:rFonts w:hint="eastAsia"/>
                <w:color w:val="0D0D0D" w:themeColor="text1" w:themeTint="F2"/>
                <w:sz w:val="24"/>
                <w14:textFill>
                  <w14:solidFill>
                    <w14:schemeClr w14:val="tx1">
                      <w14:lumMod w14:val="95000"/>
                      <w14:lumOff w14:val="5000"/>
                    </w14:schemeClr>
                  </w14:solidFill>
                </w14:textFill>
              </w:rPr>
              <w:t>《环境空气质量标准》（GB3095-2026）过渡阶段浓度限值中的</w:t>
            </w:r>
            <w:r>
              <w:rPr>
                <w:color w:val="0D0D0D" w:themeColor="text1" w:themeTint="F2"/>
                <w:sz w:val="24"/>
                <w14:textFill>
                  <w14:solidFill>
                    <w14:schemeClr w14:val="tx1">
                      <w14:lumMod w14:val="95000"/>
                      <w14:lumOff w14:val="5000"/>
                    </w14:schemeClr>
                  </w14:solidFill>
                </w14:textFill>
              </w:rPr>
              <w:t>二级标准。</w:t>
            </w:r>
          </w:p>
          <w:p w14:paraId="741E498C">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根</w:t>
            </w:r>
            <w:r>
              <w:rPr>
                <w:color w:val="0D0D0D" w:themeColor="text1" w:themeTint="F2"/>
                <w:sz w:val="24"/>
                <w14:textFill>
                  <w14:solidFill>
                    <w14:schemeClr w14:val="tx1">
                      <w14:lumMod w14:val="95000"/>
                      <w14:lumOff w14:val="5000"/>
                    </w14:schemeClr>
                  </w14:solidFill>
                </w14:textFill>
              </w:rPr>
              <w:t>据《</w:t>
            </w:r>
            <w:r>
              <w:rPr>
                <w:rFonts w:hint="eastAsia"/>
                <w:color w:val="0D0D0D" w:themeColor="text1" w:themeTint="F2"/>
                <w:sz w:val="24"/>
                <w14:textFill>
                  <w14:solidFill>
                    <w14:schemeClr w14:val="tx1">
                      <w14:lumMod w14:val="95000"/>
                      <w14:lumOff w14:val="5000"/>
                    </w14:schemeClr>
                  </w14:solidFill>
                </w14:textFill>
              </w:rPr>
              <w:t>自治区生态环境厅关于通报2024年设区市及各县（市、区）环境空气质量的函</w:t>
            </w:r>
            <w:r>
              <w:rPr>
                <w:color w:val="0D0D0D" w:themeColor="text1" w:themeTint="F2"/>
                <w:sz w:val="24"/>
                <w14:textFill>
                  <w14:solidFill>
                    <w14:schemeClr w14:val="tx1">
                      <w14:lumMod w14:val="95000"/>
                      <w14:lumOff w14:val="5000"/>
                    </w14:schemeClr>
                  </w14:solidFill>
                </w14:textFill>
              </w:rPr>
              <w:t>》（桂环函〔202</w:t>
            </w:r>
            <w:r>
              <w:rPr>
                <w:rFonts w:hint="eastAsia"/>
                <w:color w:val="0D0D0D" w:themeColor="text1" w:themeTint="F2"/>
                <w:sz w:val="24"/>
                <w14:textFill>
                  <w14:solidFill>
                    <w14:schemeClr w14:val="tx1">
                      <w14:lumMod w14:val="95000"/>
                      <w14:lumOff w14:val="5000"/>
                    </w14:schemeClr>
                  </w14:solidFill>
                </w14:textFill>
              </w:rPr>
              <w:t>5</w:t>
            </w:r>
            <w:r>
              <w:rPr>
                <w:color w:val="0D0D0D" w:themeColor="text1" w:themeTint="F2"/>
                <w:sz w:val="24"/>
                <w14:textFill>
                  <w14:solidFill>
                    <w14:schemeClr w14:val="tx1">
                      <w14:lumMod w14:val="95000"/>
                      <w14:lumOff w14:val="5000"/>
                    </w14:schemeClr>
                  </w14:solidFill>
                </w14:textFill>
              </w:rPr>
              <w:t>〕</w:t>
            </w:r>
            <w:r>
              <w:rPr>
                <w:rFonts w:hint="eastAsia"/>
                <w:color w:val="0D0D0D" w:themeColor="text1" w:themeTint="F2"/>
                <w:sz w:val="24"/>
                <w14:textFill>
                  <w14:solidFill>
                    <w14:schemeClr w14:val="tx1">
                      <w14:lumMod w14:val="95000"/>
                      <w14:lumOff w14:val="5000"/>
                    </w14:schemeClr>
                  </w14:solidFill>
                </w14:textFill>
              </w:rPr>
              <w:t>66</w:t>
            </w:r>
            <w:r>
              <w:rPr>
                <w:color w:val="0D0D0D" w:themeColor="text1" w:themeTint="F2"/>
                <w:sz w:val="24"/>
                <w14:textFill>
                  <w14:solidFill>
                    <w14:schemeClr w14:val="tx1">
                      <w14:lumMod w14:val="95000"/>
                      <w14:lumOff w14:val="5000"/>
                    </w14:schemeClr>
                  </w14:solidFill>
                </w14:textFill>
              </w:rPr>
              <w:t>号），</w:t>
            </w:r>
            <w:r>
              <w:rPr>
                <w:rFonts w:hint="eastAsia"/>
                <w:color w:val="0D0D0D" w:themeColor="text1" w:themeTint="F2"/>
                <w:sz w:val="24"/>
                <w14:textFill>
                  <w14:solidFill>
                    <w14:schemeClr w14:val="tx1">
                      <w14:lumMod w14:val="95000"/>
                      <w14:lumOff w14:val="5000"/>
                    </w14:schemeClr>
                  </w14:solidFill>
                </w14:textFill>
              </w:rPr>
              <w:t>钦州市</w:t>
            </w:r>
            <w:r>
              <w:rPr>
                <w:color w:val="0D0D0D" w:themeColor="text1" w:themeTint="F2"/>
                <w:sz w:val="24"/>
                <w14:textFill>
                  <w14:solidFill>
                    <w14:schemeClr w14:val="tx1">
                      <w14:lumMod w14:val="95000"/>
                      <w14:lumOff w14:val="5000"/>
                    </w14:schemeClr>
                  </w14:solidFill>
                </w14:textFill>
              </w:rPr>
              <w:t>基本污染物环境空气质量情况</w:t>
            </w:r>
            <w:r>
              <w:rPr>
                <w:rFonts w:hint="eastAsia"/>
                <w:color w:val="0D0D0D" w:themeColor="text1" w:themeTint="F2"/>
                <w:sz w:val="24"/>
                <w14:textFill>
                  <w14:solidFill>
                    <w14:schemeClr w14:val="tx1">
                      <w14:lumMod w14:val="95000"/>
                      <w14:lumOff w14:val="5000"/>
                    </w14:schemeClr>
                  </w14:solidFill>
                </w14:textFill>
              </w:rPr>
              <w:t>详见</w:t>
            </w:r>
            <w:r>
              <w:rPr>
                <w:color w:val="0D0D0D" w:themeColor="text1" w:themeTint="F2"/>
                <w:sz w:val="24"/>
                <w14:textFill>
                  <w14:solidFill>
                    <w14:schemeClr w14:val="tx1">
                      <w14:lumMod w14:val="95000"/>
                      <w14:lumOff w14:val="5000"/>
                    </w14:schemeClr>
                  </w14:solidFill>
                </w14:textFill>
              </w:rPr>
              <w:t>表</w:t>
            </w:r>
            <w:r>
              <w:rPr>
                <w:rFonts w:hint="eastAsia"/>
                <w:color w:val="0D0D0D" w:themeColor="text1" w:themeTint="F2"/>
                <w:sz w:val="24"/>
                <w14:textFill>
                  <w14:solidFill>
                    <w14:schemeClr w14:val="tx1">
                      <w14:lumMod w14:val="95000"/>
                      <w14:lumOff w14:val="5000"/>
                    </w14:schemeClr>
                  </w14:solidFill>
                </w14:textFill>
              </w:rPr>
              <w:t>3</w:t>
            </w:r>
            <w:r>
              <w:rPr>
                <w:color w:val="0D0D0D" w:themeColor="text1" w:themeTint="F2"/>
                <w:sz w:val="24"/>
                <w14:textFill>
                  <w14:solidFill>
                    <w14:schemeClr w14:val="tx1">
                      <w14:lumMod w14:val="95000"/>
                      <w14:lumOff w14:val="5000"/>
                    </w14:schemeClr>
                  </w14:solidFill>
                </w14:textFill>
              </w:rPr>
              <w:t>-1。</w:t>
            </w:r>
          </w:p>
          <w:p w14:paraId="48F8787E">
            <w:pPr>
              <w:spacing w:after="0"/>
              <w:ind w:firstLine="422" w:firstLineChars="200"/>
              <w:jc w:val="center"/>
              <w:rPr>
                <w:b/>
                <w:bCs/>
                <w:color w:val="0D0D0D" w:themeColor="text1" w:themeTint="F2"/>
                <w:szCs w:val="21"/>
                <w14:textFill>
                  <w14:solidFill>
                    <w14:schemeClr w14:val="tx1">
                      <w14:lumMod w14:val="95000"/>
                      <w14:lumOff w14:val="5000"/>
                    </w14:schemeClr>
                  </w14:solidFill>
                </w14:textFill>
              </w:rPr>
            </w:pPr>
            <w:r>
              <w:rPr>
                <w:b/>
                <w:bCs/>
                <w:color w:val="0D0D0D" w:themeColor="text1" w:themeTint="F2"/>
                <w:szCs w:val="21"/>
                <w14:textFill>
                  <w14:solidFill>
                    <w14:schemeClr w14:val="tx1">
                      <w14:lumMod w14:val="95000"/>
                      <w14:lumOff w14:val="5000"/>
                    </w14:schemeClr>
                  </w14:solidFill>
                </w14:textFill>
              </w:rPr>
              <w:t xml:space="preserve">表3-1  </w:t>
            </w:r>
            <w:r>
              <w:rPr>
                <w:rFonts w:hint="eastAsia"/>
                <w:b/>
                <w:bCs/>
                <w:color w:val="0D0D0D" w:themeColor="text1" w:themeTint="F2"/>
                <w:szCs w:val="21"/>
                <w14:textFill>
                  <w14:solidFill>
                    <w14:schemeClr w14:val="tx1">
                      <w14:lumMod w14:val="95000"/>
                      <w14:lumOff w14:val="5000"/>
                    </w14:schemeClr>
                  </w14:solidFill>
                </w14:textFill>
              </w:rPr>
              <w:t>区域空气质量现状评价表</w:t>
            </w:r>
          </w:p>
          <w:tbl>
            <w:tblPr>
              <w:tblStyle w:val="22"/>
              <w:tblW w:w="8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
              <w:gridCol w:w="3154"/>
              <w:gridCol w:w="1193"/>
              <w:gridCol w:w="1193"/>
              <w:gridCol w:w="875"/>
              <w:gridCol w:w="1089"/>
            </w:tblGrid>
            <w:tr w14:paraId="0748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5" w:type="dxa"/>
                  <w:vAlign w:val="center"/>
                </w:tcPr>
                <w:p w14:paraId="7F3364B1">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3154" w:type="dxa"/>
                  <w:vAlign w:val="center"/>
                </w:tcPr>
                <w:p w14:paraId="71AAE238">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193" w:type="dxa"/>
                  <w:vAlign w:val="center"/>
                </w:tcPr>
                <w:p w14:paraId="21E4B3B7">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193" w:type="dxa"/>
                  <w:vAlign w:val="center"/>
                </w:tcPr>
                <w:p w14:paraId="72F04A50">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875" w:type="dxa"/>
                  <w:vAlign w:val="center"/>
                </w:tcPr>
                <w:p w14:paraId="04D6DBF0">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089" w:type="dxa"/>
                  <w:vAlign w:val="center"/>
                </w:tcPr>
                <w:p w14:paraId="41C03F48">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3DE7C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5" w:type="dxa"/>
                  <w:vAlign w:val="center"/>
                </w:tcPr>
                <w:p w14:paraId="06CB5B27">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3154" w:type="dxa"/>
                  <w:vAlign w:val="center"/>
                </w:tcPr>
                <w:p w14:paraId="4274AB21">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193" w:type="dxa"/>
                  <w:vAlign w:val="center"/>
                </w:tcPr>
                <w:p w14:paraId="10D5E12A">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193" w:type="dxa"/>
                  <w:vAlign w:val="center"/>
                </w:tcPr>
                <w:p w14:paraId="782BC95E">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875" w:type="dxa"/>
                  <w:vAlign w:val="center"/>
                </w:tcPr>
                <w:p w14:paraId="42D9156E">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089" w:type="dxa"/>
                  <w:vAlign w:val="center"/>
                </w:tcPr>
                <w:p w14:paraId="1D180796">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6706E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5" w:type="dxa"/>
                  <w:vAlign w:val="center"/>
                </w:tcPr>
                <w:p w14:paraId="006A5458">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3154" w:type="dxa"/>
                  <w:vAlign w:val="center"/>
                </w:tcPr>
                <w:p w14:paraId="0A326307">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193" w:type="dxa"/>
                  <w:vAlign w:val="center"/>
                </w:tcPr>
                <w:p w14:paraId="4A0DB9B8">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193" w:type="dxa"/>
                  <w:vAlign w:val="center"/>
                </w:tcPr>
                <w:p w14:paraId="0B9A9356">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875" w:type="dxa"/>
                  <w:vAlign w:val="center"/>
                </w:tcPr>
                <w:p w14:paraId="441310F9">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089" w:type="dxa"/>
                  <w:vAlign w:val="center"/>
                </w:tcPr>
                <w:p w14:paraId="2A7F0C48">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5A99B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5" w:type="dxa"/>
                  <w:vAlign w:val="center"/>
                </w:tcPr>
                <w:p w14:paraId="0F08744F">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3154" w:type="dxa"/>
                  <w:vAlign w:val="center"/>
                </w:tcPr>
                <w:p w14:paraId="5262AFBF">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193" w:type="dxa"/>
                  <w:vAlign w:val="center"/>
                </w:tcPr>
                <w:p w14:paraId="2EFD234E">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193" w:type="dxa"/>
                  <w:vAlign w:val="center"/>
                </w:tcPr>
                <w:p w14:paraId="404036E9">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875" w:type="dxa"/>
                  <w:vAlign w:val="center"/>
                </w:tcPr>
                <w:p w14:paraId="7A875EBC">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089" w:type="dxa"/>
                  <w:vAlign w:val="center"/>
                </w:tcPr>
                <w:p w14:paraId="364A4730">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19D25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5" w:type="dxa"/>
                  <w:vAlign w:val="center"/>
                </w:tcPr>
                <w:p w14:paraId="570F5DE2">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3154" w:type="dxa"/>
                  <w:vAlign w:val="center"/>
                </w:tcPr>
                <w:p w14:paraId="0391897D">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193" w:type="dxa"/>
                  <w:vAlign w:val="center"/>
                </w:tcPr>
                <w:p w14:paraId="0154207C">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193" w:type="dxa"/>
                  <w:vAlign w:val="center"/>
                </w:tcPr>
                <w:p w14:paraId="136EDEA3">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875" w:type="dxa"/>
                  <w:vAlign w:val="center"/>
                </w:tcPr>
                <w:p w14:paraId="1F5FBF6D">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089" w:type="dxa"/>
                  <w:vAlign w:val="center"/>
                </w:tcPr>
                <w:p w14:paraId="373F7E05">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1D176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5" w:type="dxa"/>
                  <w:vAlign w:val="center"/>
                </w:tcPr>
                <w:p w14:paraId="35777F92">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3154" w:type="dxa"/>
                  <w:vAlign w:val="center"/>
                </w:tcPr>
                <w:p w14:paraId="4465C899">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193" w:type="dxa"/>
                  <w:vAlign w:val="center"/>
                </w:tcPr>
                <w:p w14:paraId="0FCD7724">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193" w:type="dxa"/>
                  <w:vAlign w:val="center"/>
                </w:tcPr>
                <w:p w14:paraId="58606696">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875" w:type="dxa"/>
                  <w:vAlign w:val="center"/>
                </w:tcPr>
                <w:p w14:paraId="054C5F6A">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089" w:type="dxa"/>
                  <w:vAlign w:val="center"/>
                </w:tcPr>
                <w:p w14:paraId="5DF50D98">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0EB7A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5" w:type="dxa"/>
                  <w:vAlign w:val="center"/>
                </w:tcPr>
                <w:p w14:paraId="24EC575B">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3154" w:type="dxa"/>
                  <w:vAlign w:val="center"/>
                </w:tcPr>
                <w:p w14:paraId="19DFF9B4">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193" w:type="dxa"/>
                  <w:vAlign w:val="center"/>
                </w:tcPr>
                <w:p w14:paraId="407B3858">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193" w:type="dxa"/>
                  <w:vAlign w:val="center"/>
                </w:tcPr>
                <w:p w14:paraId="522D6C86">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875" w:type="dxa"/>
                  <w:vAlign w:val="center"/>
                </w:tcPr>
                <w:p w14:paraId="33A92161">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089" w:type="dxa"/>
                  <w:vAlign w:val="center"/>
                </w:tcPr>
                <w:p w14:paraId="7A7251C3">
                  <w:pPr>
                    <w:spacing w:after="0" w:line="240" w:lineRule="auto"/>
                    <w:jc w:val="center"/>
                    <w:rPr>
                      <w:color w:val="0D0D0D" w:themeColor="text1" w:themeTint="F2"/>
                      <w:szCs w:val="21"/>
                      <w14:textFill>
                        <w14:solidFill>
                          <w14:schemeClr w14:val="tx1">
                            <w14:lumMod w14:val="95000"/>
                            <w14:lumOff w14:val="5000"/>
                          </w14:schemeClr>
                        </w14:solidFill>
                      </w14:textFill>
                    </w:rPr>
                  </w:pPr>
                </w:p>
              </w:tc>
            </w:tr>
          </w:tbl>
          <w:p w14:paraId="36F3BF89">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由上表可知，</w:t>
            </w:r>
            <w:r>
              <w:rPr>
                <w:color w:val="0D0D0D" w:themeColor="text1" w:themeTint="F2"/>
                <w:sz w:val="24"/>
                <w14:textFill>
                  <w14:solidFill>
                    <w14:schemeClr w14:val="tx1">
                      <w14:lumMod w14:val="95000"/>
                      <w14:lumOff w14:val="5000"/>
                    </w14:schemeClr>
                  </w14:solidFill>
                </w14:textFill>
              </w:rPr>
              <w:t>202</w:t>
            </w:r>
            <w:r>
              <w:rPr>
                <w:rFonts w:hint="eastAsia"/>
                <w:color w:val="0D0D0D" w:themeColor="text1" w:themeTint="F2"/>
                <w:sz w:val="24"/>
                <w14:textFill>
                  <w14:solidFill>
                    <w14:schemeClr w14:val="tx1">
                      <w14:lumMod w14:val="95000"/>
                      <w14:lumOff w14:val="5000"/>
                    </w14:schemeClr>
                  </w14:solidFill>
                </w14:textFill>
              </w:rPr>
              <w:t>4年钦州市大气基本污染物</w:t>
            </w:r>
            <w:r>
              <w:rPr>
                <w:color w:val="0D0D0D" w:themeColor="text1" w:themeTint="F2"/>
                <w:sz w:val="24"/>
                <w14:textFill>
                  <w14:solidFill>
                    <w14:schemeClr w14:val="tx1">
                      <w14:lumMod w14:val="95000"/>
                      <w14:lumOff w14:val="5000"/>
                    </w14:schemeClr>
                  </w14:solidFill>
                </w14:textFill>
              </w:rPr>
              <w:t>SO</w:t>
            </w:r>
            <w:r>
              <w:rPr>
                <w:color w:val="0D0D0D" w:themeColor="text1" w:themeTint="F2"/>
                <w:sz w:val="24"/>
                <w:vertAlign w:val="subscript"/>
                <w14:textFill>
                  <w14:solidFill>
                    <w14:schemeClr w14:val="tx1">
                      <w14:lumMod w14:val="95000"/>
                      <w14:lumOff w14:val="5000"/>
                    </w14:schemeClr>
                  </w14:solidFill>
                </w14:textFill>
              </w:rPr>
              <w:t>2</w:t>
            </w:r>
            <w:r>
              <w:rPr>
                <w:rFonts w:hint="eastAsia"/>
                <w:color w:val="0D0D0D" w:themeColor="text1" w:themeTint="F2"/>
                <w:sz w:val="24"/>
                <w14:textFill>
                  <w14:solidFill>
                    <w14:schemeClr w14:val="tx1">
                      <w14:lumMod w14:val="95000"/>
                      <w14:lumOff w14:val="5000"/>
                    </w14:schemeClr>
                  </w14:solidFill>
                </w14:textFill>
              </w:rPr>
              <w:t>、</w:t>
            </w:r>
            <w:r>
              <w:rPr>
                <w:color w:val="0D0D0D" w:themeColor="text1" w:themeTint="F2"/>
                <w:sz w:val="24"/>
                <w14:textFill>
                  <w14:solidFill>
                    <w14:schemeClr w14:val="tx1">
                      <w14:lumMod w14:val="95000"/>
                      <w14:lumOff w14:val="5000"/>
                    </w14:schemeClr>
                  </w14:solidFill>
                </w14:textFill>
              </w:rPr>
              <w:t>NO</w:t>
            </w:r>
            <w:r>
              <w:rPr>
                <w:color w:val="0D0D0D" w:themeColor="text1" w:themeTint="F2"/>
                <w:sz w:val="24"/>
                <w:vertAlign w:val="subscript"/>
                <w14:textFill>
                  <w14:solidFill>
                    <w14:schemeClr w14:val="tx1">
                      <w14:lumMod w14:val="95000"/>
                      <w14:lumOff w14:val="5000"/>
                    </w14:schemeClr>
                  </w14:solidFill>
                </w14:textFill>
              </w:rPr>
              <w:t>2</w:t>
            </w:r>
            <w:r>
              <w:rPr>
                <w:rFonts w:hint="eastAsia"/>
                <w:color w:val="0D0D0D" w:themeColor="text1" w:themeTint="F2"/>
                <w:sz w:val="24"/>
                <w14:textFill>
                  <w14:solidFill>
                    <w14:schemeClr w14:val="tx1">
                      <w14:lumMod w14:val="95000"/>
                      <w14:lumOff w14:val="5000"/>
                    </w14:schemeClr>
                  </w14:solidFill>
                </w14:textFill>
              </w:rPr>
              <w:t>、</w:t>
            </w:r>
            <w:r>
              <w:rPr>
                <w:color w:val="0D0D0D" w:themeColor="text1" w:themeTint="F2"/>
                <w:sz w:val="24"/>
                <w14:textFill>
                  <w14:solidFill>
                    <w14:schemeClr w14:val="tx1">
                      <w14:lumMod w14:val="95000"/>
                      <w14:lumOff w14:val="5000"/>
                    </w14:schemeClr>
                  </w14:solidFill>
                </w14:textFill>
              </w:rPr>
              <w:t>PM</w:t>
            </w:r>
            <w:r>
              <w:rPr>
                <w:color w:val="0D0D0D" w:themeColor="text1" w:themeTint="F2"/>
                <w:sz w:val="24"/>
                <w:vertAlign w:val="subscript"/>
                <w14:textFill>
                  <w14:solidFill>
                    <w14:schemeClr w14:val="tx1">
                      <w14:lumMod w14:val="95000"/>
                      <w14:lumOff w14:val="5000"/>
                    </w14:schemeClr>
                  </w14:solidFill>
                </w14:textFill>
              </w:rPr>
              <w:t>10</w:t>
            </w:r>
            <w:r>
              <w:rPr>
                <w:rFonts w:hint="eastAsia"/>
                <w:color w:val="0D0D0D" w:themeColor="text1" w:themeTint="F2"/>
                <w:sz w:val="24"/>
                <w14:textFill>
                  <w14:solidFill>
                    <w14:schemeClr w14:val="tx1">
                      <w14:lumMod w14:val="95000"/>
                      <w14:lumOff w14:val="5000"/>
                    </w14:schemeClr>
                  </w14:solidFill>
                </w14:textFill>
              </w:rPr>
              <w:t>、</w:t>
            </w:r>
            <w:r>
              <w:rPr>
                <w:color w:val="0D0D0D" w:themeColor="text1" w:themeTint="F2"/>
                <w:sz w:val="24"/>
                <w14:textFill>
                  <w14:solidFill>
                    <w14:schemeClr w14:val="tx1">
                      <w14:lumMod w14:val="95000"/>
                      <w14:lumOff w14:val="5000"/>
                    </w14:schemeClr>
                  </w14:solidFill>
                </w14:textFill>
              </w:rPr>
              <w:t>PM</w:t>
            </w:r>
            <w:r>
              <w:rPr>
                <w:color w:val="0D0D0D" w:themeColor="text1" w:themeTint="F2"/>
                <w:sz w:val="24"/>
                <w:vertAlign w:val="subscript"/>
                <w14:textFill>
                  <w14:solidFill>
                    <w14:schemeClr w14:val="tx1">
                      <w14:lumMod w14:val="95000"/>
                      <w14:lumOff w14:val="5000"/>
                    </w14:schemeClr>
                  </w14:solidFill>
                </w14:textFill>
              </w:rPr>
              <w:t>2.5</w:t>
            </w:r>
            <w:r>
              <w:rPr>
                <w:rFonts w:hint="eastAsia"/>
                <w:color w:val="0D0D0D" w:themeColor="text1" w:themeTint="F2"/>
                <w:sz w:val="24"/>
                <w14:textFill>
                  <w14:solidFill>
                    <w14:schemeClr w14:val="tx1">
                      <w14:lumMod w14:val="95000"/>
                      <w14:lumOff w14:val="5000"/>
                    </w14:schemeClr>
                  </w14:solidFill>
                </w14:textFill>
              </w:rPr>
              <w:t>、</w:t>
            </w:r>
            <w:r>
              <w:rPr>
                <w:color w:val="0D0D0D" w:themeColor="text1" w:themeTint="F2"/>
                <w:sz w:val="24"/>
                <w14:textFill>
                  <w14:solidFill>
                    <w14:schemeClr w14:val="tx1">
                      <w14:lumMod w14:val="95000"/>
                      <w14:lumOff w14:val="5000"/>
                    </w14:schemeClr>
                  </w14:solidFill>
                </w14:textFill>
              </w:rPr>
              <w:t>CO</w:t>
            </w:r>
            <w:r>
              <w:rPr>
                <w:rFonts w:hint="eastAsia"/>
                <w:color w:val="0D0D0D" w:themeColor="text1" w:themeTint="F2"/>
                <w:sz w:val="24"/>
                <w14:textFill>
                  <w14:solidFill>
                    <w14:schemeClr w14:val="tx1">
                      <w14:lumMod w14:val="95000"/>
                      <w14:lumOff w14:val="5000"/>
                    </w14:schemeClr>
                  </w14:solidFill>
                </w14:textFill>
              </w:rPr>
              <w:t>、</w:t>
            </w:r>
            <w:r>
              <w:rPr>
                <w:color w:val="0D0D0D" w:themeColor="text1" w:themeTint="F2"/>
                <w:sz w:val="24"/>
                <w14:textFill>
                  <w14:solidFill>
                    <w14:schemeClr w14:val="tx1">
                      <w14:lumMod w14:val="95000"/>
                      <w14:lumOff w14:val="5000"/>
                    </w14:schemeClr>
                  </w14:solidFill>
                </w14:textFill>
              </w:rPr>
              <w:t>O</w:t>
            </w:r>
            <w:r>
              <w:rPr>
                <w:color w:val="0D0D0D" w:themeColor="text1" w:themeTint="F2"/>
                <w:sz w:val="24"/>
                <w:vertAlign w:val="subscript"/>
                <w14:textFill>
                  <w14:solidFill>
                    <w14:schemeClr w14:val="tx1">
                      <w14:lumMod w14:val="95000"/>
                      <w14:lumOff w14:val="5000"/>
                    </w14:schemeClr>
                  </w14:solidFill>
                </w14:textFill>
              </w:rPr>
              <w:t>3</w:t>
            </w:r>
            <w:r>
              <w:rPr>
                <w:rFonts w:hint="eastAsia"/>
                <w:color w:val="0D0D0D" w:themeColor="text1" w:themeTint="F2"/>
                <w:sz w:val="24"/>
                <w14:textFill>
                  <w14:solidFill>
                    <w14:schemeClr w14:val="tx1">
                      <w14:lumMod w14:val="95000"/>
                      <w14:lumOff w14:val="5000"/>
                    </w14:schemeClr>
                  </w14:solidFill>
                </w14:textFill>
              </w:rPr>
              <w:t>的年评价指标均满足《环境空气质量标准》（GB3095-2026）过渡阶段浓度限值中的</w:t>
            </w:r>
            <w:r>
              <w:rPr>
                <w:color w:val="0D0D0D" w:themeColor="text1" w:themeTint="F2"/>
                <w:sz w:val="24"/>
                <w14:textFill>
                  <w14:solidFill>
                    <w14:schemeClr w14:val="tx1">
                      <w14:lumMod w14:val="95000"/>
                      <w14:lumOff w14:val="5000"/>
                    </w14:schemeClr>
                  </w14:solidFill>
                </w14:textFill>
              </w:rPr>
              <w:t>二级标准</w:t>
            </w:r>
            <w:r>
              <w:rPr>
                <w:rFonts w:hint="eastAsia"/>
                <w:color w:val="0D0D0D" w:themeColor="text1" w:themeTint="F2"/>
                <w:sz w:val="24"/>
                <w14:textFill>
                  <w14:solidFill>
                    <w14:schemeClr w14:val="tx1">
                      <w14:lumMod w14:val="95000"/>
                      <w14:lumOff w14:val="5000"/>
                    </w14:schemeClr>
                  </w14:solidFill>
                </w14:textFill>
              </w:rPr>
              <w:t>。因此，项目所在区域</w:t>
            </w:r>
            <w:r>
              <w:rPr>
                <w:color w:val="0D0D0D" w:themeColor="text1" w:themeTint="F2"/>
                <w:sz w:val="24"/>
                <w14:textFill>
                  <w14:solidFill>
                    <w14:schemeClr w14:val="tx1">
                      <w14:lumMod w14:val="95000"/>
                      <w14:lumOff w14:val="5000"/>
                    </w14:schemeClr>
                  </w14:solidFill>
                </w14:textFill>
              </w:rPr>
              <w:t>属于达标区</w:t>
            </w:r>
            <w:r>
              <w:rPr>
                <w:rFonts w:hint="eastAsia"/>
                <w:color w:val="0D0D0D" w:themeColor="text1" w:themeTint="F2"/>
                <w:sz w:val="24"/>
                <w14:textFill>
                  <w14:solidFill>
                    <w14:schemeClr w14:val="tx1">
                      <w14:lumMod w14:val="95000"/>
                      <w14:lumOff w14:val="5000"/>
                    </w14:schemeClr>
                  </w14:solidFill>
                </w14:textFill>
              </w:rPr>
              <w:t>，</w:t>
            </w:r>
            <w:r>
              <w:rPr>
                <w:color w:val="0D0D0D" w:themeColor="text1" w:themeTint="F2"/>
                <w:sz w:val="24"/>
                <w14:textFill>
                  <w14:solidFill>
                    <w14:schemeClr w14:val="tx1">
                      <w14:lumMod w14:val="95000"/>
                      <w14:lumOff w14:val="5000"/>
                    </w14:schemeClr>
                  </w14:solidFill>
                </w14:textFill>
              </w:rPr>
              <w:t>区域环境空气质量</w:t>
            </w:r>
            <w:r>
              <w:rPr>
                <w:rFonts w:hint="eastAsia"/>
                <w:color w:val="0D0D0D" w:themeColor="text1" w:themeTint="F2"/>
                <w:sz w:val="24"/>
                <w14:textFill>
                  <w14:solidFill>
                    <w14:schemeClr w14:val="tx1">
                      <w14:lumMod w14:val="95000"/>
                      <w14:lumOff w14:val="5000"/>
                    </w14:schemeClr>
                  </w14:solidFill>
                </w14:textFill>
              </w:rPr>
              <w:t>良好</w:t>
            </w:r>
            <w:r>
              <w:rPr>
                <w:color w:val="0D0D0D" w:themeColor="text1" w:themeTint="F2"/>
                <w:sz w:val="24"/>
                <w14:textFill>
                  <w14:solidFill>
                    <w14:schemeClr w14:val="tx1">
                      <w14:lumMod w14:val="95000"/>
                      <w14:lumOff w14:val="5000"/>
                    </w14:schemeClr>
                  </w14:solidFill>
                </w14:textFill>
              </w:rPr>
              <w:t>。</w:t>
            </w:r>
          </w:p>
          <w:p w14:paraId="4007C522">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（2）其他污染物现状调查</w:t>
            </w:r>
          </w:p>
          <w:p w14:paraId="05228571">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项目大气污染物特征因子为颗粒物、挥发性有机废气（本次评价以非甲烷总烃表征）、苯系物（主要为二甲苯和乙苯，由于乙苯无环境质量标准，本次评价以二甲苯表征）和异味（以臭气浓度表征）。根据《建设项目环境影响报告表编制技术指南》（污染影响类）（试行）中的区域大气环境质量现状要求，为了解项目区域大气特征污染物的环境质量现状，本次评价引用</w:t>
            </w:r>
            <w:bookmarkStart w:id="18" w:name="OLE_LINK18"/>
            <w:r>
              <w:rPr>
                <w:rFonts w:hint="eastAsia"/>
                <w:color w:val="0D0D0D" w:themeColor="text1" w:themeTint="F2"/>
                <w:sz w:val="24"/>
                <w14:textFill>
                  <w14:solidFill>
                    <w14:schemeClr w14:val="tx1">
                      <w14:lumMod w14:val="95000"/>
                      <w14:lumOff w14:val="5000"/>
                    </w14:schemeClr>
                  </w14:solidFill>
                </w14:textFill>
              </w:rPr>
              <w:t>《台湾见龙钦州高端聚苯乙烯新材料项目检测报告》</w:t>
            </w:r>
            <w:bookmarkEnd w:id="18"/>
            <w:r>
              <w:rPr>
                <w:rFonts w:hint="eastAsia"/>
                <w:color w:val="0D0D0D" w:themeColor="text1" w:themeTint="F2"/>
                <w:sz w:val="24"/>
                <w14:textFill>
                  <w14:solidFill>
                    <w14:schemeClr w14:val="tx1">
                      <w14:lumMod w14:val="95000"/>
                      <w14:lumOff w14:val="5000"/>
                    </w14:schemeClr>
                  </w14:solidFill>
                </w14:textFill>
              </w:rPr>
              <w:t>（广西恒沁检测科技有限公司，2025年2月）中的G2监测点现状</w:t>
            </w:r>
            <w:r>
              <w:rPr>
                <w:color w:val="0D0D0D" w:themeColor="text1" w:themeTint="F2"/>
                <w:sz w:val="24"/>
                <w14:textFill>
                  <w14:solidFill>
                    <w14:schemeClr w14:val="tx1">
                      <w14:lumMod w14:val="95000"/>
                      <w14:lumOff w14:val="5000"/>
                    </w14:schemeClr>
                  </w14:solidFill>
                </w14:textFill>
              </w:rPr>
              <w:t>监测数据</w:t>
            </w:r>
            <w:r>
              <w:rPr>
                <w:rFonts w:hint="eastAsia"/>
                <w:color w:val="0D0D0D" w:themeColor="text1" w:themeTint="F2"/>
                <w:sz w:val="24"/>
                <w14:textFill>
                  <w14:solidFill>
                    <w14:schemeClr w14:val="tx1">
                      <w14:lumMod w14:val="95000"/>
                      <w14:lumOff w14:val="5000"/>
                    </w14:schemeClr>
                  </w14:solidFill>
                </w14:textFill>
              </w:rPr>
              <w:t>进行分析说明</w:t>
            </w:r>
            <w:r>
              <w:rPr>
                <w:color w:val="0D0D0D" w:themeColor="text1" w:themeTint="F2"/>
                <w:sz w:val="24"/>
                <w14:textFill>
                  <w14:solidFill>
                    <w14:schemeClr w14:val="tx1">
                      <w14:lumMod w14:val="95000"/>
                      <w14:lumOff w14:val="5000"/>
                    </w14:schemeClr>
                  </w14:solidFill>
                </w14:textFill>
              </w:rPr>
              <w:t>，</w:t>
            </w:r>
            <w:r>
              <w:rPr>
                <w:rFonts w:hint="eastAsia"/>
                <w:color w:val="0D0D0D" w:themeColor="text1" w:themeTint="F2"/>
                <w:sz w:val="24"/>
                <w14:textFill>
                  <w14:solidFill>
                    <w14:schemeClr w14:val="tx1">
                      <w14:lumMod w14:val="95000"/>
                      <w14:lumOff w14:val="5000"/>
                    </w14:schemeClr>
                  </w14:solidFill>
                </w14:textFill>
              </w:rPr>
              <w:t>引用项目</w:t>
            </w:r>
            <w:r>
              <w:rPr>
                <w:color w:val="0D0D0D" w:themeColor="text1" w:themeTint="F2"/>
                <w:sz w:val="24"/>
                <w14:textFill>
                  <w14:solidFill>
                    <w14:schemeClr w14:val="tx1">
                      <w14:lumMod w14:val="95000"/>
                      <w14:lumOff w14:val="5000"/>
                    </w14:schemeClr>
                  </w14:solidFill>
                </w14:textFill>
              </w:rPr>
              <w:t>监测时间为202</w:t>
            </w:r>
            <w:r>
              <w:rPr>
                <w:rFonts w:hint="eastAsia"/>
                <w:color w:val="0D0D0D" w:themeColor="text1" w:themeTint="F2"/>
                <w:sz w:val="24"/>
                <w14:textFill>
                  <w14:solidFill>
                    <w14:schemeClr w14:val="tx1">
                      <w14:lumMod w14:val="95000"/>
                      <w14:lumOff w14:val="5000"/>
                    </w14:schemeClr>
                  </w14:solidFill>
                </w14:textFill>
              </w:rPr>
              <w:t>5</w:t>
            </w:r>
            <w:r>
              <w:rPr>
                <w:color w:val="0D0D0D" w:themeColor="text1" w:themeTint="F2"/>
                <w:sz w:val="24"/>
                <w14:textFill>
                  <w14:solidFill>
                    <w14:schemeClr w14:val="tx1">
                      <w14:lumMod w14:val="95000"/>
                      <w14:lumOff w14:val="5000"/>
                    </w14:schemeClr>
                  </w14:solidFill>
                </w14:textFill>
              </w:rPr>
              <w:t>年</w:t>
            </w:r>
            <w:r>
              <w:rPr>
                <w:rFonts w:hint="eastAsia"/>
                <w:color w:val="0D0D0D" w:themeColor="text1" w:themeTint="F2"/>
                <w:sz w:val="24"/>
                <w14:textFill>
                  <w14:solidFill>
                    <w14:schemeClr w14:val="tx1">
                      <w14:lumMod w14:val="95000"/>
                      <w14:lumOff w14:val="5000"/>
                    </w14:schemeClr>
                  </w14:solidFill>
                </w14:textFill>
              </w:rPr>
              <w:t>2</w:t>
            </w:r>
            <w:r>
              <w:rPr>
                <w:color w:val="0D0D0D" w:themeColor="text1" w:themeTint="F2"/>
                <w:sz w:val="24"/>
                <w14:textFill>
                  <w14:solidFill>
                    <w14:schemeClr w14:val="tx1">
                      <w14:lumMod w14:val="95000"/>
                      <w14:lumOff w14:val="5000"/>
                    </w14:schemeClr>
                  </w14:solidFill>
                </w14:textFill>
              </w:rPr>
              <w:t>月</w:t>
            </w:r>
            <w:r>
              <w:rPr>
                <w:rFonts w:hint="eastAsia"/>
                <w:color w:val="0D0D0D" w:themeColor="text1" w:themeTint="F2"/>
                <w:sz w:val="24"/>
                <w14:textFill>
                  <w14:solidFill>
                    <w14:schemeClr w14:val="tx1">
                      <w14:lumMod w14:val="95000"/>
                      <w14:lumOff w14:val="5000"/>
                    </w14:schemeClr>
                  </w14:solidFill>
                </w14:textFill>
              </w:rPr>
              <w:t>17</w:t>
            </w:r>
            <w:r>
              <w:rPr>
                <w:color w:val="0D0D0D" w:themeColor="text1" w:themeTint="F2"/>
                <w:sz w:val="24"/>
                <w14:textFill>
                  <w14:solidFill>
                    <w14:schemeClr w14:val="tx1">
                      <w14:lumMod w14:val="95000"/>
                      <w14:lumOff w14:val="5000"/>
                    </w14:schemeClr>
                  </w14:solidFill>
                </w14:textFill>
              </w:rPr>
              <w:t>日</w:t>
            </w:r>
            <w:r>
              <w:rPr>
                <w:rFonts w:hint="eastAsia"/>
                <w:color w:val="0D0D0D" w:themeColor="text1" w:themeTint="F2"/>
                <w:sz w:val="24"/>
                <w14:textFill>
                  <w14:solidFill>
                    <w14:schemeClr w14:val="tx1">
                      <w14:lumMod w14:val="95000"/>
                      <w14:lumOff w14:val="5000"/>
                    </w14:schemeClr>
                  </w14:solidFill>
                </w14:textFill>
              </w:rPr>
              <w:t>-2025年2</w:t>
            </w:r>
            <w:r>
              <w:rPr>
                <w:color w:val="0D0D0D" w:themeColor="text1" w:themeTint="F2"/>
                <w:sz w:val="24"/>
                <w14:textFill>
                  <w14:solidFill>
                    <w14:schemeClr w14:val="tx1">
                      <w14:lumMod w14:val="95000"/>
                      <w14:lumOff w14:val="5000"/>
                    </w14:schemeClr>
                  </w14:solidFill>
                </w14:textFill>
              </w:rPr>
              <w:t>月</w:t>
            </w:r>
            <w:r>
              <w:rPr>
                <w:rFonts w:hint="eastAsia"/>
                <w:color w:val="0D0D0D" w:themeColor="text1" w:themeTint="F2"/>
                <w:sz w:val="24"/>
                <w14:textFill>
                  <w14:solidFill>
                    <w14:schemeClr w14:val="tx1">
                      <w14:lumMod w14:val="95000"/>
                      <w14:lumOff w14:val="5000"/>
                    </w14:schemeClr>
                  </w14:solidFill>
                </w14:textFill>
              </w:rPr>
              <w:t>23</w:t>
            </w:r>
            <w:r>
              <w:rPr>
                <w:color w:val="0D0D0D" w:themeColor="text1" w:themeTint="F2"/>
                <w:sz w:val="24"/>
                <w14:textFill>
                  <w14:solidFill>
                    <w14:schemeClr w14:val="tx1">
                      <w14:lumMod w14:val="95000"/>
                      <w14:lumOff w14:val="5000"/>
                    </w14:schemeClr>
                  </w14:solidFill>
                </w14:textFill>
              </w:rPr>
              <w:t>日，所引用的监测点位于本项目西面</w:t>
            </w:r>
            <w:r>
              <w:rPr>
                <w:rFonts w:hint="eastAsia"/>
                <w:color w:val="0D0D0D" w:themeColor="text1" w:themeTint="F2"/>
                <w:sz w:val="24"/>
                <w14:textFill>
                  <w14:solidFill>
                    <w14:schemeClr w14:val="tx1">
                      <w14:lumMod w14:val="95000"/>
                      <w14:lumOff w14:val="5000"/>
                    </w14:schemeClr>
                  </w14:solidFill>
                </w14:textFill>
              </w:rPr>
              <w:t>3.51</w:t>
            </w:r>
            <w:r>
              <w:rPr>
                <w:color w:val="0D0D0D" w:themeColor="text1" w:themeTint="F2"/>
                <w:sz w:val="24"/>
                <w14:textFill>
                  <w14:solidFill>
                    <w14:schemeClr w14:val="tx1">
                      <w14:lumMod w14:val="95000"/>
                      <w14:lumOff w14:val="5000"/>
                    </w14:schemeClr>
                  </w14:solidFill>
                </w14:textFill>
              </w:rPr>
              <w:t>km处，</w:t>
            </w:r>
            <w:r>
              <w:rPr>
                <w:rFonts w:hint="eastAsia"/>
                <w:color w:val="0D0D0D" w:themeColor="text1" w:themeTint="F2"/>
                <w:sz w:val="24"/>
                <w14:textFill>
                  <w14:solidFill>
                    <w14:schemeClr w14:val="tx1">
                      <w14:lumMod w14:val="95000"/>
                      <w14:lumOff w14:val="5000"/>
                    </w14:schemeClr>
                  </w14:solidFill>
                </w14:textFill>
              </w:rPr>
              <w:t>不超过5km</w:t>
            </w:r>
            <w:r>
              <w:rPr>
                <w:color w:val="0D0D0D" w:themeColor="text1" w:themeTint="F2"/>
                <w:sz w:val="24"/>
                <w14:textFill>
                  <w14:solidFill>
                    <w14:schemeClr w14:val="tx1">
                      <w14:lumMod w14:val="95000"/>
                      <w14:lumOff w14:val="5000"/>
                    </w14:schemeClr>
                  </w14:solidFill>
                </w14:textFill>
              </w:rPr>
              <w:t>，</w:t>
            </w:r>
            <w:r>
              <w:rPr>
                <w:rFonts w:hint="eastAsia"/>
                <w:color w:val="0D0D0D" w:themeColor="text1" w:themeTint="F2"/>
                <w:sz w:val="24"/>
                <w14:textFill>
                  <w14:solidFill>
                    <w14:schemeClr w14:val="tx1">
                      <w14:lumMod w14:val="95000"/>
                      <w14:lumOff w14:val="5000"/>
                    </w14:schemeClr>
                  </w14:solidFill>
                </w14:textFill>
              </w:rPr>
              <w:t>数据引用符合编制技术指南要求</w:t>
            </w:r>
            <w:r>
              <w:rPr>
                <w:color w:val="0D0D0D" w:themeColor="text1" w:themeTint="F2"/>
                <w:sz w:val="24"/>
                <w14:textFill>
                  <w14:solidFill>
                    <w14:schemeClr w14:val="tx1">
                      <w14:lumMod w14:val="95000"/>
                      <w14:lumOff w14:val="5000"/>
                    </w14:schemeClr>
                  </w14:solidFill>
                </w14:textFill>
              </w:rPr>
              <w:t>。</w:t>
            </w:r>
          </w:p>
          <w:p w14:paraId="1865FC98">
            <w:pPr>
              <w:pStyle w:val="50"/>
              <w:spacing w:after="0" w:line="360" w:lineRule="auto"/>
              <w:ind w:firstLine="480"/>
              <w:jc w:val="both"/>
              <w:rPr>
                <w:rFonts w:ascii="Times New Roman" w:hAnsi="Times New Roman"/>
                <w:color w:val="0D0D0D" w:themeColor="text1" w:themeTint="F2"/>
                <w:szCs w:val="24"/>
                <w:lang w:eastAsia="zh-CN"/>
                <w14:textFill>
                  <w14:solidFill>
                    <w14:schemeClr w14:val="tx1">
                      <w14:lumMod w14:val="95000"/>
                      <w14:lumOff w14:val="5000"/>
                    </w14:schemeClr>
                  </w14:solidFill>
                </w14:textFill>
              </w:rPr>
            </w:pPr>
            <w:r>
              <w:rPr>
                <w:rFonts w:hint="eastAsia" w:ascii="Times New Roman" w:hAnsi="Times New Roman"/>
                <w:color w:val="0D0D0D" w:themeColor="text1" w:themeTint="F2"/>
                <w:szCs w:val="24"/>
                <w:lang w:eastAsia="zh-CN"/>
                <w14:textFill>
                  <w14:solidFill>
                    <w14:schemeClr w14:val="tx1">
                      <w14:lumMod w14:val="95000"/>
                      <w14:lumOff w14:val="5000"/>
                    </w14:schemeClr>
                  </w14:solidFill>
                </w14:textFill>
              </w:rPr>
              <w:t>项目引用监测点位信息详见表3</w:t>
            </w:r>
            <w:r>
              <w:rPr>
                <w:rFonts w:ascii="Times New Roman" w:hAnsi="Times New Roman"/>
                <w:color w:val="0D0D0D" w:themeColor="text1" w:themeTint="F2"/>
                <w:szCs w:val="24"/>
                <w:lang w:eastAsia="zh-CN"/>
                <w14:textFill>
                  <w14:solidFill>
                    <w14:schemeClr w14:val="tx1">
                      <w14:lumMod w14:val="95000"/>
                      <w14:lumOff w14:val="5000"/>
                    </w14:schemeClr>
                  </w14:solidFill>
                </w14:textFill>
              </w:rPr>
              <w:t>-2</w:t>
            </w:r>
            <w:r>
              <w:rPr>
                <w:rFonts w:hint="eastAsia" w:ascii="Times New Roman" w:hAnsi="Times New Roman"/>
                <w:color w:val="0D0D0D" w:themeColor="text1" w:themeTint="F2"/>
                <w:szCs w:val="24"/>
                <w:lang w:eastAsia="zh-CN"/>
                <w14:textFill>
                  <w14:solidFill>
                    <w14:schemeClr w14:val="tx1">
                      <w14:lumMod w14:val="95000"/>
                      <w14:lumOff w14:val="5000"/>
                    </w14:schemeClr>
                  </w14:solidFill>
                </w14:textFill>
              </w:rPr>
              <w:t>，监测及评价结果详见表3-3。</w:t>
            </w:r>
          </w:p>
          <w:p w14:paraId="1B982412">
            <w:pPr>
              <w:pStyle w:val="50"/>
              <w:spacing w:after="0" w:line="240" w:lineRule="auto"/>
              <w:ind w:firstLine="0" w:firstLineChars="0"/>
              <w:jc w:val="center"/>
              <w:rPr>
                <w:rFonts w:ascii="Times New Roman" w:hAnsi="Times New Roman"/>
                <w:b/>
                <w:bCs/>
                <w:color w:val="0D0D0D" w:themeColor="text1" w:themeTint="F2"/>
                <w:sz w:val="21"/>
                <w:szCs w:val="21"/>
                <w:lang w:eastAsia="zh-CN"/>
                <w14:textFill>
                  <w14:solidFill>
                    <w14:schemeClr w14:val="tx1">
                      <w14:lumMod w14:val="95000"/>
                      <w14:lumOff w14:val="5000"/>
                    </w14:schemeClr>
                  </w14:solidFill>
                </w14:textFill>
              </w:rPr>
            </w:pPr>
            <w:r>
              <w:rPr>
                <w:rFonts w:hint="eastAsia" w:ascii="Times New Roman" w:hAnsi="Times New Roman"/>
                <w:b/>
                <w:bCs/>
                <w:color w:val="0D0D0D" w:themeColor="text1" w:themeTint="F2"/>
                <w:sz w:val="21"/>
                <w:szCs w:val="21"/>
                <w:lang w:eastAsia="zh-CN"/>
                <w14:textFill>
                  <w14:solidFill>
                    <w14:schemeClr w14:val="tx1">
                      <w14:lumMod w14:val="95000"/>
                      <w14:lumOff w14:val="5000"/>
                    </w14:schemeClr>
                  </w14:solidFill>
                </w14:textFill>
              </w:rPr>
              <w:t>表3</w:t>
            </w:r>
            <w:r>
              <w:rPr>
                <w:rFonts w:ascii="Times New Roman" w:hAnsi="Times New Roman"/>
                <w:b/>
                <w:bCs/>
                <w:color w:val="0D0D0D" w:themeColor="text1" w:themeTint="F2"/>
                <w:sz w:val="21"/>
                <w:szCs w:val="21"/>
                <w:lang w:eastAsia="zh-CN"/>
                <w14:textFill>
                  <w14:solidFill>
                    <w14:schemeClr w14:val="tx1">
                      <w14:lumMod w14:val="95000"/>
                      <w14:lumOff w14:val="5000"/>
                    </w14:schemeClr>
                  </w14:solidFill>
                </w14:textFill>
              </w:rPr>
              <w:t xml:space="preserve">-2  </w:t>
            </w:r>
            <w:r>
              <w:rPr>
                <w:rFonts w:hint="eastAsia" w:ascii="Times New Roman" w:hAnsi="Times New Roman"/>
                <w:b/>
                <w:bCs/>
                <w:color w:val="0D0D0D" w:themeColor="text1" w:themeTint="F2"/>
                <w:sz w:val="21"/>
                <w:szCs w:val="21"/>
                <w:lang w:eastAsia="zh-CN"/>
                <w14:textFill>
                  <w14:solidFill>
                    <w14:schemeClr w14:val="tx1">
                      <w14:lumMod w14:val="95000"/>
                      <w14:lumOff w14:val="5000"/>
                    </w14:schemeClr>
                  </w14:solidFill>
                </w14:textFill>
              </w:rPr>
              <w:t>引用点位基本信息表</w:t>
            </w:r>
          </w:p>
          <w:tbl>
            <w:tblPr>
              <w:tblStyle w:val="23"/>
              <w:tblW w:w="8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1820"/>
              <w:gridCol w:w="1238"/>
              <w:gridCol w:w="1862"/>
              <w:gridCol w:w="855"/>
              <w:gridCol w:w="1059"/>
            </w:tblGrid>
            <w:tr w14:paraId="527A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5" w:type="dxa"/>
                  <w:vAlign w:val="center"/>
                </w:tcPr>
                <w:p w14:paraId="36AC79A4">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1820" w:type="dxa"/>
                  <w:vAlign w:val="center"/>
                </w:tcPr>
                <w:p w14:paraId="11C35DC6">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1238" w:type="dxa"/>
                  <w:vAlign w:val="center"/>
                </w:tcPr>
                <w:p w14:paraId="0EF13C91">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1862" w:type="dxa"/>
                  <w:vAlign w:val="center"/>
                </w:tcPr>
                <w:p w14:paraId="57AD2CAA">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855" w:type="dxa"/>
                  <w:vAlign w:val="center"/>
                </w:tcPr>
                <w:p w14:paraId="2997531F">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1059" w:type="dxa"/>
                  <w:vAlign w:val="center"/>
                </w:tcPr>
                <w:p w14:paraId="2D5C8C2D">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r>
            <w:tr w14:paraId="18F09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5" w:type="dxa"/>
                  <w:vAlign w:val="center"/>
                </w:tcPr>
                <w:p w14:paraId="3E6F0B1E">
                  <w:pPr>
                    <w:pStyle w:val="50"/>
                    <w:spacing w:after="0" w:line="240" w:lineRule="auto"/>
                    <w:ind w:firstLine="0" w:firstLineChars="0"/>
                    <w:jc w:val="both"/>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1820" w:type="dxa"/>
                  <w:vAlign w:val="center"/>
                </w:tcPr>
                <w:p w14:paraId="450A63F3">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1238" w:type="dxa"/>
                  <w:vAlign w:val="center"/>
                </w:tcPr>
                <w:p w14:paraId="3AA94A41">
                  <w:pPr>
                    <w:pStyle w:val="50"/>
                    <w:spacing w:after="0" w:line="240" w:lineRule="auto"/>
                    <w:ind w:firstLine="0" w:firstLineChars="0"/>
                    <w:jc w:val="both"/>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1862" w:type="dxa"/>
                  <w:vAlign w:val="center"/>
                </w:tcPr>
                <w:p w14:paraId="0B926573">
                  <w:pPr>
                    <w:pStyle w:val="50"/>
                    <w:spacing w:after="0" w:line="240" w:lineRule="auto"/>
                    <w:ind w:firstLine="0" w:firstLineChars="0"/>
                    <w:jc w:val="both"/>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855" w:type="dxa"/>
                  <w:vAlign w:val="center"/>
                </w:tcPr>
                <w:p w14:paraId="0A4AAB59">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1059" w:type="dxa"/>
                  <w:vAlign w:val="center"/>
                </w:tcPr>
                <w:p w14:paraId="6D9C1C24">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r>
          </w:tbl>
          <w:p w14:paraId="608682F4">
            <w:pPr>
              <w:pStyle w:val="50"/>
              <w:spacing w:after="0" w:line="240" w:lineRule="auto"/>
              <w:ind w:firstLine="0" w:firstLineChars="0"/>
              <w:jc w:val="center"/>
              <w:rPr>
                <w:rFonts w:ascii="Times New Roman" w:hAnsi="Times New Roman"/>
                <w:b/>
                <w:bCs/>
                <w:color w:val="0D0D0D" w:themeColor="text1" w:themeTint="F2"/>
                <w:sz w:val="21"/>
                <w:szCs w:val="21"/>
                <w:lang w:eastAsia="zh-CN"/>
                <w14:textFill>
                  <w14:solidFill>
                    <w14:schemeClr w14:val="tx1">
                      <w14:lumMod w14:val="95000"/>
                      <w14:lumOff w14:val="5000"/>
                    </w14:schemeClr>
                  </w14:solidFill>
                </w14:textFill>
              </w:rPr>
            </w:pPr>
            <w:r>
              <w:rPr>
                <w:rFonts w:hint="eastAsia" w:ascii="Times New Roman" w:hAnsi="Times New Roman"/>
                <w:b/>
                <w:bCs/>
                <w:color w:val="0D0D0D" w:themeColor="text1" w:themeTint="F2"/>
                <w:sz w:val="21"/>
                <w:szCs w:val="21"/>
                <w:lang w:eastAsia="zh-CN"/>
                <w14:textFill>
                  <w14:solidFill>
                    <w14:schemeClr w14:val="tx1">
                      <w14:lumMod w14:val="95000"/>
                      <w14:lumOff w14:val="5000"/>
                    </w14:schemeClr>
                  </w14:solidFill>
                </w14:textFill>
              </w:rPr>
              <w:t>表3</w:t>
            </w:r>
            <w:r>
              <w:rPr>
                <w:rFonts w:ascii="Times New Roman" w:hAnsi="Times New Roman"/>
                <w:b/>
                <w:bCs/>
                <w:color w:val="0D0D0D" w:themeColor="text1" w:themeTint="F2"/>
                <w:sz w:val="21"/>
                <w:szCs w:val="21"/>
                <w:lang w:eastAsia="zh-CN"/>
                <w14:textFill>
                  <w14:solidFill>
                    <w14:schemeClr w14:val="tx1">
                      <w14:lumMod w14:val="95000"/>
                      <w14:lumOff w14:val="5000"/>
                    </w14:schemeClr>
                  </w14:solidFill>
                </w14:textFill>
              </w:rPr>
              <w:t xml:space="preserve">-3  </w:t>
            </w:r>
            <w:r>
              <w:rPr>
                <w:rFonts w:hint="eastAsia" w:ascii="Times New Roman" w:hAnsi="Times New Roman"/>
                <w:b/>
                <w:bCs/>
                <w:color w:val="0D0D0D" w:themeColor="text1" w:themeTint="F2"/>
                <w:sz w:val="21"/>
                <w:szCs w:val="21"/>
                <w:lang w:eastAsia="zh-CN"/>
                <w14:textFill>
                  <w14:solidFill>
                    <w14:schemeClr w14:val="tx1">
                      <w14:lumMod w14:val="95000"/>
                      <w14:lumOff w14:val="5000"/>
                    </w14:schemeClr>
                  </w14:solidFill>
                </w14:textFill>
              </w:rPr>
              <w:t>引用监测数据结果表</w:t>
            </w:r>
          </w:p>
          <w:tbl>
            <w:tblPr>
              <w:tblStyle w:val="23"/>
              <w:tblW w:w="8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1388"/>
              <w:gridCol w:w="546"/>
              <w:gridCol w:w="1275"/>
              <w:gridCol w:w="1312"/>
              <w:gridCol w:w="1170"/>
              <w:gridCol w:w="932"/>
              <w:gridCol w:w="598"/>
            </w:tblGrid>
            <w:tr w14:paraId="6DDE2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8" w:type="dxa"/>
                  <w:vAlign w:val="center"/>
                </w:tcPr>
                <w:p w14:paraId="235AAD40">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1388" w:type="dxa"/>
                  <w:vAlign w:val="center"/>
                </w:tcPr>
                <w:p w14:paraId="68B52539">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546" w:type="dxa"/>
                  <w:vAlign w:val="center"/>
                </w:tcPr>
                <w:p w14:paraId="2EB431BA">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1275" w:type="dxa"/>
                  <w:vAlign w:val="center"/>
                </w:tcPr>
                <w:p w14:paraId="466722EE">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1312" w:type="dxa"/>
                  <w:vAlign w:val="center"/>
                </w:tcPr>
                <w:p w14:paraId="77CBA87F">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1170" w:type="dxa"/>
                  <w:vAlign w:val="center"/>
                </w:tcPr>
                <w:p w14:paraId="5B0C0433">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932" w:type="dxa"/>
                  <w:vAlign w:val="center"/>
                </w:tcPr>
                <w:p w14:paraId="770A004D">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598" w:type="dxa"/>
                  <w:vAlign w:val="center"/>
                </w:tcPr>
                <w:p w14:paraId="55BA79C4">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r>
            <w:tr w14:paraId="1292F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8" w:type="dxa"/>
                  <w:vMerge w:val="restart"/>
                  <w:vAlign w:val="center"/>
                </w:tcPr>
                <w:p w14:paraId="7FA4AD26">
                  <w:pPr>
                    <w:pStyle w:val="50"/>
                    <w:spacing w:after="0" w:line="240" w:lineRule="auto"/>
                    <w:ind w:firstLine="0" w:firstLineChars="0"/>
                    <w:jc w:val="both"/>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1388" w:type="dxa"/>
                  <w:vAlign w:val="center"/>
                </w:tcPr>
                <w:p w14:paraId="6B937A39">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546" w:type="dxa"/>
                  <w:vAlign w:val="center"/>
                </w:tcPr>
                <w:p w14:paraId="13C4BA72">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1275" w:type="dxa"/>
                  <w:vAlign w:val="center"/>
                </w:tcPr>
                <w:p w14:paraId="7D3163E1">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1312" w:type="dxa"/>
                  <w:vAlign w:val="center"/>
                </w:tcPr>
                <w:p w14:paraId="6AD19EFB">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1170" w:type="dxa"/>
                  <w:vAlign w:val="center"/>
                </w:tcPr>
                <w:p w14:paraId="06CCE0EC">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932" w:type="dxa"/>
                  <w:vAlign w:val="center"/>
                </w:tcPr>
                <w:p w14:paraId="7CDD7A33">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598" w:type="dxa"/>
                  <w:vAlign w:val="center"/>
                </w:tcPr>
                <w:p w14:paraId="57A5E6C5">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r>
            <w:tr w14:paraId="1D35F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8" w:type="dxa"/>
                  <w:vMerge w:val="continue"/>
                  <w:vAlign w:val="center"/>
                </w:tcPr>
                <w:p w14:paraId="2A3FF9BB">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1388" w:type="dxa"/>
                  <w:vAlign w:val="center"/>
                </w:tcPr>
                <w:p w14:paraId="735C3DD7">
                  <w:pPr>
                    <w:pStyle w:val="50"/>
                    <w:spacing w:after="0" w:line="240" w:lineRule="auto"/>
                    <w:ind w:firstLine="0" w:firstLineChars="0"/>
                    <w:jc w:val="both"/>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546" w:type="dxa"/>
                  <w:vAlign w:val="center"/>
                </w:tcPr>
                <w:p w14:paraId="34BD692D">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1275" w:type="dxa"/>
                  <w:vAlign w:val="center"/>
                </w:tcPr>
                <w:p w14:paraId="6178B7CA">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1312" w:type="dxa"/>
                  <w:vAlign w:val="center"/>
                </w:tcPr>
                <w:p w14:paraId="6F2FB56B">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1170" w:type="dxa"/>
                  <w:vAlign w:val="center"/>
                </w:tcPr>
                <w:p w14:paraId="144FBF70">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932" w:type="dxa"/>
                  <w:vAlign w:val="center"/>
                </w:tcPr>
                <w:p w14:paraId="526FDF03">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598" w:type="dxa"/>
                  <w:vAlign w:val="center"/>
                </w:tcPr>
                <w:p w14:paraId="28CB6031">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r>
            <w:tr w14:paraId="66BC6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8" w:type="dxa"/>
                  <w:vMerge w:val="continue"/>
                  <w:vAlign w:val="center"/>
                </w:tcPr>
                <w:p w14:paraId="39BAC704">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1388" w:type="dxa"/>
                  <w:vAlign w:val="center"/>
                </w:tcPr>
                <w:p w14:paraId="4D71B740">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546" w:type="dxa"/>
                  <w:vAlign w:val="center"/>
                </w:tcPr>
                <w:p w14:paraId="1E8FE114">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1275" w:type="dxa"/>
                  <w:vAlign w:val="center"/>
                </w:tcPr>
                <w:p w14:paraId="10BA730B">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1312" w:type="dxa"/>
                  <w:vAlign w:val="center"/>
                </w:tcPr>
                <w:p w14:paraId="5BDC1801">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1170" w:type="dxa"/>
                  <w:vAlign w:val="center"/>
                </w:tcPr>
                <w:p w14:paraId="2591C23F">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932" w:type="dxa"/>
                  <w:vAlign w:val="center"/>
                </w:tcPr>
                <w:p w14:paraId="63D5A33B">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598" w:type="dxa"/>
                  <w:vAlign w:val="center"/>
                </w:tcPr>
                <w:p w14:paraId="15E3FF0E">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r>
            <w:tr w14:paraId="7587F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8" w:type="dxa"/>
                  <w:vMerge w:val="continue"/>
                  <w:vAlign w:val="center"/>
                </w:tcPr>
                <w:p w14:paraId="66195898">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1388" w:type="dxa"/>
                  <w:vAlign w:val="center"/>
                </w:tcPr>
                <w:p w14:paraId="7568B29B">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546" w:type="dxa"/>
                  <w:vAlign w:val="center"/>
                </w:tcPr>
                <w:p w14:paraId="4C98DA05">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1275" w:type="dxa"/>
                  <w:vAlign w:val="center"/>
                </w:tcPr>
                <w:p w14:paraId="1EF0D972">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1312" w:type="dxa"/>
                  <w:vAlign w:val="center"/>
                </w:tcPr>
                <w:p w14:paraId="18D2A5E9">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1170" w:type="dxa"/>
                  <w:vAlign w:val="center"/>
                </w:tcPr>
                <w:p w14:paraId="643397A9">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932" w:type="dxa"/>
                  <w:vAlign w:val="center"/>
                </w:tcPr>
                <w:p w14:paraId="2A4E1B31">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598" w:type="dxa"/>
                  <w:vAlign w:val="center"/>
                </w:tcPr>
                <w:p w14:paraId="1175F6C1">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r>
            <w:tr w14:paraId="61CE0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79" w:type="dxa"/>
                  <w:gridSpan w:val="8"/>
                  <w:vAlign w:val="center"/>
                </w:tcPr>
                <w:p w14:paraId="7C018812">
                  <w:pPr>
                    <w:pStyle w:val="50"/>
                    <w:spacing w:after="0" w:line="240" w:lineRule="auto"/>
                    <w:ind w:firstLine="0" w:firstLineChars="0"/>
                    <w:jc w:val="both"/>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r>
          </w:tbl>
          <w:p w14:paraId="3780A3D4">
            <w:pPr>
              <w:pStyle w:val="50"/>
              <w:spacing w:after="0" w:line="360" w:lineRule="auto"/>
              <w:ind w:firstLine="480"/>
              <w:jc w:val="both"/>
              <w:rPr>
                <w:rFonts w:ascii="Times New Roman" w:hAnsi="Times New Roman"/>
                <w:color w:val="0D0D0D" w:themeColor="text1" w:themeTint="F2"/>
                <w:szCs w:val="24"/>
                <w:lang w:eastAsia="zh-CN"/>
                <w14:textFill>
                  <w14:solidFill>
                    <w14:schemeClr w14:val="tx1">
                      <w14:lumMod w14:val="95000"/>
                      <w14:lumOff w14:val="5000"/>
                    </w14:schemeClr>
                  </w14:solidFill>
                </w14:textFill>
              </w:rPr>
            </w:pPr>
            <w:r>
              <w:rPr>
                <w:rFonts w:hint="eastAsia" w:ascii="Times New Roman" w:hAnsi="Times New Roman"/>
                <w:color w:val="0D0D0D" w:themeColor="text1" w:themeTint="F2"/>
                <w:szCs w:val="24"/>
                <w:lang w:eastAsia="zh-CN"/>
                <w14:textFill>
                  <w14:solidFill>
                    <w14:schemeClr w14:val="tx1">
                      <w14:lumMod w14:val="95000"/>
                      <w14:lumOff w14:val="5000"/>
                    </w14:schemeClr>
                  </w14:solidFill>
                </w14:textFill>
              </w:rPr>
              <w:t>由上表可知，引用监测点位监测期间TSP满足《环境空气质量标准》（GB3095-2026）二级标准；非甲烷总烃</w:t>
            </w:r>
            <w:r>
              <w:rPr>
                <w:rFonts w:ascii="Times New Roman" w:hAnsi="Times New Roman"/>
                <w:color w:val="0D0D0D" w:themeColor="text1" w:themeTint="F2"/>
                <w:szCs w:val="24"/>
                <w:lang w:eastAsia="zh-CN"/>
                <w14:textFill>
                  <w14:solidFill>
                    <w14:schemeClr w14:val="tx1">
                      <w14:lumMod w14:val="95000"/>
                      <w14:lumOff w14:val="5000"/>
                    </w14:schemeClr>
                  </w14:solidFill>
                </w14:textFill>
              </w:rPr>
              <w:t>满足</w:t>
            </w:r>
            <w:r>
              <w:rPr>
                <w:rFonts w:hint="eastAsia" w:ascii="Times New Roman" w:hAnsi="Times New Roman"/>
                <w:color w:val="0D0D0D" w:themeColor="text1" w:themeTint="F2"/>
                <w:szCs w:val="24"/>
                <w:lang w:eastAsia="zh-CN"/>
                <w14:textFill>
                  <w14:solidFill>
                    <w14:schemeClr w14:val="tx1">
                      <w14:lumMod w14:val="95000"/>
                      <w14:lumOff w14:val="5000"/>
                    </w14:schemeClr>
                  </w14:solidFill>
                </w14:textFill>
              </w:rPr>
              <w:t>《大气污染物综合排放标准详解》一次性浓度值要求；二甲苯满足《环境影响评价技术导则  大气环境》（HJ2.2-2018）中附录D其他污染物空气质量浓度参考限值；臭气浓度无评价标准，留作背景值</w:t>
            </w:r>
            <w:r>
              <w:rPr>
                <w:rFonts w:ascii="Times New Roman" w:hAnsi="Times New Roman"/>
                <w:color w:val="0D0D0D" w:themeColor="text1" w:themeTint="F2"/>
                <w:szCs w:val="24"/>
                <w:lang w:eastAsia="zh-CN"/>
                <w14:textFill>
                  <w14:solidFill>
                    <w14:schemeClr w14:val="tx1">
                      <w14:lumMod w14:val="95000"/>
                      <w14:lumOff w14:val="5000"/>
                    </w14:schemeClr>
                  </w14:solidFill>
                </w14:textFill>
              </w:rPr>
              <w:t>。</w:t>
            </w:r>
          </w:p>
          <w:p w14:paraId="5D19C6F1">
            <w:pPr>
              <w:spacing w:after="0" w:line="360" w:lineRule="auto"/>
              <w:ind w:firstLine="482" w:firstLineChars="200"/>
              <w:rPr>
                <w:b/>
                <w:bCs/>
                <w:color w:val="0D0D0D" w:themeColor="text1" w:themeTint="F2"/>
                <w:sz w:val="24"/>
                <w14:textFill>
                  <w14:solidFill>
                    <w14:schemeClr w14:val="tx1">
                      <w14:lumMod w14:val="95000"/>
                      <w14:lumOff w14:val="5000"/>
                    </w14:schemeClr>
                  </w14:solidFill>
                </w14:textFill>
              </w:rPr>
            </w:pPr>
            <w:r>
              <w:rPr>
                <w:rFonts w:hint="eastAsia"/>
                <w:b/>
                <w:bCs/>
                <w:color w:val="0D0D0D" w:themeColor="text1" w:themeTint="F2"/>
                <w:sz w:val="24"/>
                <w14:textFill>
                  <w14:solidFill>
                    <w14:schemeClr w14:val="tx1">
                      <w14:lumMod w14:val="95000"/>
                      <w14:lumOff w14:val="5000"/>
                    </w14:schemeClr>
                  </w14:solidFill>
                </w14:textFill>
              </w:rPr>
              <w:t>2.海</w:t>
            </w:r>
            <w:r>
              <w:rPr>
                <w:b/>
                <w:bCs/>
                <w:color w:val="0D0D0D" w:themeColor="text1" w:themeTint="F2"/>
                <w:sz w:val="24"/>
                <w14:textFill>
                  <w14:solidFill>
                    <w14:schemeClr w14:val="tx1">
                      <w14:lumMod w14:val="95000"/>
                      <w14:lumOff w14:val="5000"/>
                    </w14:schemeClr>
                  </w14:solidFill>
                </w14:textFill>
              </w:rPr>
              <w:t>水环境质量现状</w:t>
            </w:r>
          </w:p>
          <w:p w14:paraId="40F1FDF7">
            <w:pPr>
              <w:adjustRightInd w:val="0"/>
              <w:snapToGrid w:val="0"/>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项目生活污水经三级化粪池预处理后排入园区市政污水管网，由钦州市大榄坪污水处理厂进一步处理，最终排入钦州港大榄坪排污混合区（GX057DⅣ）深海排放。根据《广西壮族自治区近岸海域环境功能区划调整方案》（桂环发〔2023〕9号），钦州港大榄坪排污混合区（GX057DⅣ）主导功能为港口、工业、生活排污用海，属四类环境功能区，水质保护目标为海水水质标准第四类。周围设0.5公里水质过渡带，水质保护目标为海水水质标准第三类。</w:t>
            </w:r>
          </w:p>
          <w:p w14:paraId="1EA8D495">
            <w:pPr>
              <w:adjustRightInd w:val="0"/>
              <w:snapToGrid w:val="0"/>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为了解钦州港大榄坪排污混合区（GX057DⅣ）海域水环境质量现状，本次评价引用国家海洋环境监测中心的海水水质监测信息公开系统中GXN14010站点2025年7月的监测数据进行评价。</w:t>
            </w:r>
          </w:p>
          <w:p w14:paraId="4DF02887">
            <w:pPr>
              <w:adjustRightInd w:val="0"/>
              <w:snapToGrid w:val="0"/>
              <w:spacing w:after="0"/>
              <w:ind w:firstLine="422" w:firstLineChars="200"/>
              <w:jc w:val="center"/>
              <w:rPr>
                <w:b/>
                <w:bCs/>
                <w:color w:val="0D0D0D" w:themeColor="text1" w:themeTint="F2"/>
                <w:szCs w:val="21"/>
                <w14:textFill>
                  <w14:solidFill>
                    <w14:schemeClr w14:val="tx1">
                      <w14:lumMod w14:val="95000"/>
                      <w14:lumOff w14:val="5000"/>
                    </w14:schemeClr>
                  </w14:solidFill>
                </w14:textFill>
              </w:rPr>
            </w:pPr>
            <w:r>
              <w:rPr>
                <w:rFonts w:hint="eastAsia"/>
                <w:b/>
                <w:bCs/>
                <w:color w:val="0D0D0D" w:themeColor="text1" w:themeTint="F2"/>
                <w:szCs w:val="21"/>
                <w14:textFill>
                  <w14:solidFill>
                    <w14:schemeClr w14:val="tx1">
                      <w14:lumMod w14:val="95000"/>
                      <w14:lumOff w14:val="5000"/>
                    </w14:schemeClr>
                  </w14:solidFill>
                </w14:textFill>
              </w:rPr>
              <w:t>表3</w:t>
            </w:r>
            <w:r>
              <w:rPr>
                <w:b/>
                <w:bCs/>
                <w:color w:val="0D0D0D" w:themeColor="text1" w:themeTint="F2"/>
                <w:szCs w:val="21"/>
                <w14:textFill>
                  <w14:solidFill>
                    <w14:schemeClr w14:val="tx1">
                      <w14:lumMod w14:val="95000"/>
                      <w14:lumOff w14:val="5000"/>
                    </w14:schemeClr>
                  </w14:solidFill>
                </w14:textFill>
              </w:rPr>
              <w:t>-</w:t>
            </w:r>
            <w:r>
              <w:rPr>
                <w:rFonts w:hint="eastAsia"/>
                <w:b/>
                <w:bCs/>
                <w:color w:val="0D0D0D" w:themeColor="text1" w:themeTint="F2"/>
                <w:szCs w:val="21"/>
                <w14:textFill>
                  <w14:solidFill>
                    <w14:schemeClr w14:val="tx1">
                      <w14:lumMod w14:val="95000"/>
                      <w14:lumOff w14:val="5000"/>
                    </w14:schemeClr>
                  </w14:solidFill>
                </w14:textFill>
              </w:rPr>
              <w:t>4  引用海水质量监测结果</w:t>
            </w:r>
          </w:p>
          <w:tbl>
            <w:tblPr>
              <w:tblStyle w:val="23"/>
              <w:tblW w:w="8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30"/>
              <w:gridCol w:w="1434"/>
              <w:gridCol w:w="1525"/>
              <w:gridCol w:w="1790"/>
            </w:tblGrid>
            <w:tr w14:paraId="35A76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30" w:type="dxa"/>
                  <w:vAlign w:val="center"/>
                </w:tcPr>
                <w:p w14:paraId="114F9910">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434" w:type="dxa"/>
                  <w:vAlign w:val="center"/>
                </w:tcPr>
                <w:p w14:paraId="35AFC25F">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525" w:type="dxa"/>
                  <w:vAlign w:val="center"/>
                </w:tcPr>
                <w:p w14:paraId="32C07BE5">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790" w:type="dxa"/>
                  <w:vAlign w:val="center"/>
                </w:tcPr>
                <w:p w14:paraId="1D5DE1AD">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581D3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30" w:type="dxa"/>
                  <w:vAlign w:val="center"/>
                </w:tcPr>
                <w:p w14:paraId="7282D600">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434" w:type="dxa"/>
                  <w:vAlign w:val="center"/>
                </w:tcPr>
                <w:p w14:paraId="2058B271">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525" w:type="dxa"/>
                  <w:vAlign w:val="center"/>
                </w:tcPr>
                <w:p w14:paraId="05C25705">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790" w:type="dxa"/>
                  <w:vAlign w:val="center"/>
                </w:tcPr>
                <w:p w14:paraId="0B91169D">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25D71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30" w:type="dxa"/>
                  <w:vAlign w:val="center"/>
                </w:tcPr>
                <w:p w14:paraId="73C30E9F">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434" w:type="dxa"/>
                  <w:vAlign w:val="center"/>
                </w:tcPr>
                <w:p w14:paraId="1D14E193">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525" w:type="dxa"/>
                  <w:vAlign w:val="center"/>
                </w:tcPr>
                <w:p w14:paraId="451E88F6">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790" w:type="dxa"/>
                  <w:vAlign w:val="center"/>
                </w:tcPr>
                <w:p w14:paraId="3F7926ED">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3FE47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30" w:type="dxa"/>
                  <w:vAlign w:val="center"/>
                </w:tcPr>
                <w:p w14:paraId="47D7C93A">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434" w:type="dxa"/>
                  <w:vAlign w:val="center"/>
                </w:tcPr>
                <w:p w14:paraId="3C4F8485">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525" w:type="dxa"/>
                  <w:vAlign w:val="center"/>
                </w:tcPr>
                <w:p w14:paraId="519BC2F9">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790" w:type="dxa"/>
                  <w:vAlign w:val="center"/>
                </w:tcPr>
                <w:p w14:paraId="5F93B06F">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4559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30" w:type="dxa"/>
                  <w:vAlign w:val="center"/>
                </w:tcPr>
                <w:p w14:paraId="3A4FAAD5">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434" w:type="dxa"/>
                  <w:vAlign w:val="center"/>
                </w:tcPr>
                <w:p w14:paraId="1D5991EF">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525" w:type="dxa"/>
                  <w:vAlign w:val="center"/>
                </w:tcPr>
                <w:p w14:paraId="10404E86">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790" w:type="dxa"/>
                  <w:vAlign w:val="center"/>
                </w:tcPr>
                <w:p w14:paraId="0E113636">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53CC6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30" w:type="dxa"/>
                  <w:vAlign w:val="center"/>
                </w:tcPr>
                <w:p w14:paraId="12AB8930">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434" w:type="dxa"/>
                  <w:vAlign w:val="center"/>
                </w:tcPr>
                <w:p w14:paraId="59BAA378">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525" w:type="dxa"/>
                  <w:vAlign w:val="center"/>
                </w:tcPr>
                <w:p w14:paraId="681E12CD">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790" w:type="dxa"/>
                  <w:vAlign w:val="center"/>
                </w:tcPr>
                <w:p w14:paraId="64C42500">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14F1D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30" w:type="dxa"/>
                  <w:vAlign w:val="center"/>
                </w:tcPr>
                <w:p w14:paraId="644DD300">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434" w:type="dxa"/>
                  <w:vAlign w:val="center"/>
                </w:tcPr>
                <w:p w14:paraId="18A4A0B0">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525" w:type="dxa"/>
                  <w:vAlign w:val="center"/>
                </w:tcPr>
                <w:p w14:paraId="7EB532CF">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790" w:type="dxa"/>
                  <w:vAlign w:val="center"/>
                </w:tcPr>
                <w:p w14:paraId="086B3C38">
                  <w:pPr>
                    <w:spacing w:after="0" w:line="240" w:lineRule="auto"/>
                    <w:jc w:val="center"/>
                    <w:rPr>
                      <w:color w:val="0D0D0D" w:themeColor="text1" w:themeTint="F2"/>
                      <w:szCs w:val="21"/>
                      <w14:textFill>
                        <w14:solidFill>
                          <w14:schemeClr w14:val="tx1">
                            <w14:lumMod w14:val="95000"/>
                            <w14:lumOff w14:val="5000"/>
                          </w14:schemeClr>
                        </w14:solidFill>
                      </w14:textFill>
                    </w:rPr>
                  </w:pPr>
                </w:p>
              </w:tc>
            </w:tr>
          </w:tbl>
          <w:p w14:paraId="1DE34ACB">
            <w:pPr>
              <w:adjustRightInd w:val="0"/>
              <w:snapToGrid w:val="0"/>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由上表可知，GXN14010站点各监测因子均可满足《海水水质标准》（GB3097-1997）第四类标准，钦州港大榄坪排污混合区（GX057DⅣ）海水环境质量良好。</w:t>
            </w:r>
          </w:p>
          <w:p w14:paraId="33B90711">
            <w:pPr>
              <w:adjustRightInd w:val="0"/>
              <w:snapToGrid w:val="0"/>
              <w:spacing w:after="0" w:line="360" w:lineRule="auto"/>
              <w:ind w:firstLine="482" w:firstLineChars="200"/>
              <w:rPr>
                <w:b/>
                <w:bCs/>
                <w:color w:val="0D0D0D" w:themeColor="text1" w:themeTint="F2"/>
                <w:sz w:val="24"/>
                <w14:textFill>
                  <w14:solidFill>
                    <w14:schemeClr w14:val="tx1">
                      <w14:lumMod w14:val="95000"/>
                      <w14:lumOff w14:val="5000"/>
                    </w14:schemeClr>
                  </w14:solidFill>
                </w14:textFill>
              </w:rPr>
            </w:pPr>
            <w:r>
              <w:rPr>
                <w:rFonts w:hint="eastAsia"/>
                <w:b/>
                <w:bCs/>
                <w:color w:val="0D0D0D" w:themeColor="text1" w:themeTint="F2"/>
                <w:sz w:val="24"/>
                <w14:textFill>
                  <w14:solidFill>
                    <w14:schemeClr w14:val="tx1">
                      <w14:lumMod w14:val="95000"/>
                      <w14:lumOff w14:val="5000"/>
                    </w14:schemeClr>
                  </w14:solidFill>
                </w14:textFill>
              </w:rPr>
              <w:t>3.地表水环境质量现状</w:t>
            </w:r>
          </w:p>
          <w:p w14:paraId="5C50EF4A">
            <w:pPr>
              <w:adjustRightInd w:val="0"/>
              <w:snapToGrid w:val="0"/>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项目周边主要地表水体为东面4.15km的鹿耳环江。根据《钦州市水利局关于印发&lt;钦州市水资源保护规划&gt;的通知》（钦市水政〔2025〕12号），鹿耳环江一级水功能区划为鹿耳环江犀牛脚保留区，水质目标为Ⅲ类。</w:t>
            </w:r>
          </w:p>
          <w:p w14:paraId="27F8DB1A">
            <w:pPr>
              <w:adjustRightInd w:val="0"/>
              <w:snapToGrid w:val="0"/>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color w:val="0D0D0D" w:themeColor="text1" w:themeTint="F2"/>
                <w:sz w:val="24"/>
                <w14:textFill>
                  <w14:solidFill>
                    <w14:schemeClr w14:val="tx1">
                      <w14:lumMod w14:val="95000"/>
                      <w14:lumOff w14:val="5000"/>
                    </w14:schemeClr>
                  </w14:solidFill>
                </w14:textFill>
              </w:rPr>
              <w:t>根据</w:t>
            </w:r>
            <w:r>
              <w:rPr>
                <w:rFonts w:hint="eastAsia"/>
                <w:color w:val="0D0D0D" w:themeColor="text1" w:themeTint="F2"/>
                <w:sz w:val="24"/>
                <w14:textFill>
                  <w14:solidFill>
                    <w14:schemeClr w14:val="tx1">
                      <w14:lumMod w14:val="95000"/>
                      <w14:lumOff w14:val="5000"/>
                    </w14:schemeClr>
                  </w14:solidFill>
                </w14:textFill>
              </w:rPr>
              <w:t>钦州市生态环境局网站发布的</w:t>
            </w:r>
            <w:r>
              <w:rPr>
                <w:color w:val="0D0D0D" w:themeColor="text1" w:themeTint="F2"/>
                <w:sz w:val="24"/>
                <w14:textFill>
                  <w14:solidFill>
                    <w14:schemeClr w14:val="tx1">
                      <w14:lumMod w14:val="95000"/>
                      <w14:lumOff w14:val="5000"/>
                    </w14:schemeClr>
                  </w14:solidFill>
                </w14:textFill>
              </w:rPr>
              <w:t>《</w:t>
            </w:r>
            <w:r>
              <w:rPr>
                <w:rFonts w:hint="eastAsia"/>
                <w:color w:val="0D0D0D" w:themeColor="text1" w:themeTint="F2"/>
                <w:sz w:val="24"/>
                <w14:textFill>
                  <w14:solidFill>
                    <w14:schemeClr w14:val="tx1">
                      <w14:lumMod w14:val="95000"/>
                      <w14:lumOff w14:val="5000"/>
                    </w14:schemeClr>
                  </w14:solidFill>
                </w14:textFill>
              </w:rPr>
              <w:t>2023年钦州市环境质量状况年报</w:t>
            </w:r>
            <w:r>
              <w:rPr>
                <w:color w:val="0D0D0D" w:themeColor="text1" w:themeTint="F2"/>
                <w:sz w:val="24"/>
                <w14:textFill>
                  <w14:solidFill>
                    <w14:schemeClr w14:val="tx1">
                      <w14:lumMod w14:val="95000"/>
                      <w14:lumOff w14:val="5000"/>
                    </w14:schemeClr>
                  </w14:solidFill>
                </w14:textFill>
              </w:rPr>
              <w:t>》，</w:t>
            </w:r>
            <w:r>
              <w:rPr>
                <w:rFonts w:hint="eastAsia"/>
                <w:color w:val="0D0D0D" w:themeColor="text1" w:themeTint="F2"/>
                <w:sz w:val="24"/>
                <w14:textFill>
                  <w14:solidFill>
                    <w14:schemeClr w14:val="tx1">
                      <w14:lumMod w14:val="95000"/>
                      <w14:lumOff w14:val="5000"/>
                    </w14:schemeClr>
                  </w14:solidFill>
                </w14:textFill>
              </w:rPr>
              <w:t>2023年，钦州市主要河流水质继续保持良好及以上水平，其中钦江干流水质保持为优；大风江干流保持为良好；茅岭江干流水质有所下降，由优下降为良好。2023年，钦州市7个国控考核地表水断面水质优良比例为85.7%，其中Ⅱ类断面4个，占比57.1%；Ⅲ类断面2个，占比28.6%；Ⅳ类断面1个，占比14.3%。7个国控考核断面中，有6个断面达到“十四五”国家考核目标，达标率为85.7%，与去年持平。由此可见，项目区域地表水环境质量现状良好。</w:t>
            </w:r>
          </w:p>
          <w:p w14:paraId="10FA3988">
            <w:pPr>
              <w:snapToGrid w:val="0"/>
              <w:spacing w:after="0" w:line="360" w:lineRule="auto"/>
              <w:ind w:firstLine="482" w:firstLineChars="200"/>
              <w:textAlignment w:val="baseline"/>
              <w:rPr>
                <w:b/>
                <w:color w:val="0D0D0D" w:themeColor="text1" w:themeTint="F2"/>
                <w:sz w:val="24"/>
                <w14:textFill>
                  <w14:solidFill>
                    <w14:schemeClr w14:val="tx1">
                      <w14:lumMod w14:val="95000"/>
                      <w14:lumOff w14:val="5000"/>
                    </w14:schemeClr>
                  </w14:solidFill>
                </w14:textFill>
              </w:rPr>
            </w:pPr>
            <w:r>
              <w:rPr>
                <w:rFonts w:hint="eastAsia"/>
                <w:b/>
                <w:color w:val="0D0D0D" w:themeColor="text1" w:themeTint="F2"/>
                <w:sz w:val="24"/>
                <w14:textFill>
                  <w14:solidFill>
                    <w14:schemeClr w14:val="tx1">
                      <w14:lumMod w14:val="95000"/>
                      <w14:lumOff w14:val="5000"/>
                    </w14:schemeClr>
                  </w14:solidFill>
                </w14:textFill>
              </w:rPr>
              <w:t>4.</w:t>
            </w:r>
            <w:r>
              <w:rPr>
                <w:b/>
                <w:color w:val="0D0D0D" w:themeColor="text1" w:themeTint="F2"/>
                <w:sz w:val="24"/>
                <w14:textFill>
                  <w14:solidFill>
                    <w14:schemeClr w14:val="tx1">
                      <w14:lumMod w14:val="95000"/>
                      <w14:lumOff w14:val="5000"/>
                    </w14:schemeClr>
                  </w14:solidFill>
                </w14:textFill>
              </w:rPr>
              <w:t>声环境质量现状</w:t>
            </w:r>
          </w:p>
          <w:p w14:paraId="6A7DDC03">
            <w:pPr>
              <w:adjustRightInd w:val="0"/>
              <w:snapToGrid w:val="0"/>
              <w:spacing w:after="0" w:line="360" w:lineRule="auto"/>
              <w:ind w:firstLine="480" w:firstLineChars="200"/>
              <w:rPr>
                <w:bCs/>
                <w:color w:val="0D0D0D" w:themeColor="text1" w:themeTint="F2"/>
                <w:sz w:val="24"/>
                <w14:textFill>
                  <w14:solidFill>
                    <w14:schemeClr w14:val="tx1">
                      <w14:lumMod w14:val="95000"/>
                      <w14:lumOff w14:val="5000"/>
                    </w14:schemeClr>
                  </w14:solidFill>
                </w14:textFill>
              </w:rPr>
            </w:pPr>
            <w:r>
              <w:rPr>
                <w:rFonts w:hint="eastAsia"/>
                <w:bCs/>
                <w:color w:val="0D0D0D" w:themeColor="text1" w:themeTint="F2"/>
                <w:sz w:val="24"/>
                <w14:textFill>
                  <w14:solidFill>
                    <w14:schemeClr w14:val="tx1">
                      <w14:lumMod w14:val="95000"/>
                      <w14:lumOff w14:val="5000"/>
                    </w14:schemeClr>
                  </w14:solidFill>
                </w14:textFill>
              </w:rPr>
              <w:t>项目位于钦州市中国（广西）自由贸易试验区钦州港片区大榄坪三号路西面、中油六建项目北面，根据《钦州市城市声环境功能区划方案（2018-2023年）》（钦政办规〔2018〕7号）和《钦州港大榄坪物流加工区总体规划修编（2022-2035）环境影响报告书》（钦环函〔2023〕107号），项目所在区域属于3类声环境功能区，区域声环境</w:t>
            </w:r>
            <w:r>
              <w:rPr>
                <w:bCs/>
                <w:color w:val="0D0D0D" w:themeColor="text1" w:themeTint="F2"/>
                <w:sz w:val="24"/>
                <w14:textFill>
                  <w14:solidFill>
                    <w14:schemeClr w14:val="tx1">
                      <w14:lumMod w14:val="95000"/>
                      <w14:lumOff w14:val="5000"/>
                    </w14:schemeClr>
                  </w14:solidFill>
                </w14:textFill>
              </w:rPr>
              <w:t>执行</w:t>
            </w:r>
            <w:r>
              <w:rPr>
                <w:rFonts w:hint="eastAsia"/>
                <w:bCs/>
                <w:color w:val="0D0D0D" w:themeColor="text1" w:themeTint="F2"/>
                <w:sz w:val="24"/>
                <w14:textFill>
                  <w14:solidFill>
                    <w14:schemeClr w14:val="tx1">
                      <w14:lumMod w14:val="95000"/>
                      <w14:lumOff w14:val="5000"/>
                    </w14:schemeClr>
                  </w14:solidFill>
                </w14:textFill>
              </w:rPr>
              <w:t>3</w:t>
            </w:r>
            <w:r>
              <w:rPr>
                <w:bCs/>
                <w:color w:val="0D0D0D" w:themeColor="text1" w:themeTint="F2"/>
                <w:sz w:val="24"/>
                <w14:textFill>
                  <w14:solidFill>
                    <w14:schemeClr w14:val="tx1">
                      <w14:lumMod w14:val="95000"/>
                      <w14:lumOff w14:val="5000"/>
                    </w14:schemeClr>
                  </w14:solidFill>
                </w14:textFill>
              </w:rPr>
              <w:t>类声环境功能区要求</w:t>
            </w:r>
            <w:r>
              <w:rPr>
                <w:rFonts w:hint="eastAsia"/>
                <w:bCs/>
                <w:color w:val="0D0D0D" w:themeColor="text1" w:themeTint="F2"/>
                <w:sz w:val="24"/>
                <w14:textFill>
                  <w14:solidFill>
                    <w14:schemeClr w14:val="tx1">
                      <w14:lumMod w14:val="95000"/>
                      <w14:lumOff w14:val="5000"/>
                    </w14:schemeClr>
                  </w14:solidFill>
                </w14:textFill>
              </w:rPr>
              <w:t>。根据钦州港大榄坪物流加工区交通组织规划，厂区东面为大榄坪三号路，属于主干路，35m范围内执行《声环境质量标准》（GB3096-2008）4a类标准。</w:t>
            </w:r>
          </w:p>
          <w:p w14:paraId="796E5579">
            <w:pPr>
              <w:adjustRightInd w:val="0"/>
              <w:snapToGrid w:val="0"/>
              <w:spacing w:after="0" w:line="360" w:lineRule="auto"/>
              <w:ind w:firstLine="480" w:firstLineChars="200"/>
              <w:rPr>
                <w:bCs/>
                <w:color w:val="0D0D0D" w:themeColor="text1" w:themeTint="F2"/>
                <w:sz w:val="24"/>
                <w14:textFill>
                  <w14:solidFill>
                    <w14:schemeClr w14:val="tx1">
                      <w14:lumMod w14:val="95000"/>
                      <w14:lumOff w14:val="5000"/>
                    </w14:schemeClr>
                  </w14:solidFill>
                </w14:textFill>
              </w:rPr>
            </w:pPr>
            <w:r>
              <w:rPr>
                <w:rFonts w:hint="eastAsia"/>
                <w:bCs/>
                <w:color w:val="0D0D0D" w:themeColor="text1" w:themeTint="F2"/>
                <w:sz w:val="24"/>
                <w14:textFill>
                  <w14:solidFill>
                    <w14:schemeClr w14:val="tx1">
                      <w14:lumMod w14:val="95000"/>
                      <w14:lumOff w14:val="5000"/>
                    </w14:schemeClr>
                  </w14:solidFill>
                </w14:textFill>
              </w:rPr>
              <w:t>根据《建设项目环境影响报告表编制技术指南（污染影响类）（试行）》（环办环评〔2020〕33号），“厂界外周边50米范围内存在声环境保护目标的建设项目，应监测保护目标声环境质量现状并评价达标情况。各点位应监测昼夜间噪声，监测时间不少于1天，项目夜间不生产则仅监测昼间噪声。”项目50m范围内不存在声环境保护目标，因此，本次评价不开展声环境质量现状监测。</w:t>
            </w:r>
          </w:p>
          <w:p w14:paraId="18D202DD">
            <w:pPr>
              <w:adjustRightInd w:val="0"/>
              <w:snapToGrid w:val="0"/>
              <w:spacing w:after="0" w:line="360" w:lineRule="auto"/>
              <w:ind w:firstLine="482" w:firstLineChars="200"/>
              <w:rPr>
                <w:b/>
                <w:bCs/>
                <w:color w:val="0D0D0D" w:themeColor="text1" w:themeTint="F2"/>
                <w:sz w:val="24"/>
                <w14:textFill>
                  <w14:solidFill>
                    <w14:schemeClr w14:val="tx1">
                      <w14:lumMod w14:val="95000"/>
                      <w14:lumOff w14:val="5000"/>
                    </w14:schemeClr>
                  </w14:solidFill>
                </w14:textFill>
              </w:rPr>
            </w:pPr>
            <w:r>
              <w:rPr>
                <w:rFonts w:hint="eastAsia"/>
                <w:b/>
                <w:bCs/>
                <w:color w:val="0D0D0D" w:themeColor="text1" w:themeTint="F2"/>
                <w:sz w:val="24"/>
                <w14:textFill>
                  <w14:solidFill>
                    <w14:schemeClr w14:val="tx1">
                      <w14:lumMod w14:val="95000"/>
                      <w14:lumOff w14:val="5000"/>
                    </w14:schemeClr>
                  </w14:solidFill>
                </w14:textFill>
              </w:rPr>
              <w:t>5.</w:t>
            </w:r>
            <w:r>
              <w:rPr>
                <w:b/>
                <w:bCs/>
                <w:color w:val="0D0D0D" w:themeColor="text1" w:themeTint="F2"/>
                <w:sz w:val="24"/>
                <w14:textFill>
                  <w14:solidFill>
                    <w14:schemeClr w14:val="tx1">
                      <w14:lumMod w14:val="95000"/>
                      <w14:lumOff w14:val="5000"/>
                    </w14:schemeClr>
                  </w14:solidFill>
                </w14:textFill>
              </w:rPr>
              <w:t>生态环境质量</w:t>
            </w:r>
          </w:p>
          <w:p w14:paraId="4BC48E29">
            <w:pPr>
              <w:adjustRightInd w:val="0"/>
              <w:snapToGrid w:val="0"/>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项目位于</w:t>
            </w:r>
            <w:r>
              <w:rPr>
                <w:rFonts w:hint="eastAsia"/>
                <w:bCs/>
                <w:color w:val="0D0D0D" w:themeColor="text1" w:themeTint="F2"/>
                <w:sz w:val="24"/>
                <w14:textFill>
                  <w14:solidFill>
                    <w14:schemeClr w14:val="tx1">
                      <w14:lumMod w14:val="95000"/>
                      <w14:lumOff w14:val="5000"/>
                    </w14:schemeClr>
                  </w14:solidFill>
                </w14:textFill>
              </w:rPr>
              <w:t>钦州市中国（广西）自由贸易试验区钦州港片区大榄坪三号路西面、中油六建项目北面</w:t>
            </w:r>
            <w:r>
              <w:rPr>
                <w:rFonts w:hint="eastAsia"/>
                <w:color w:val="0D0D0D" w:themeColor="text1" w:themeTint="F2"/>
                <w:sz w:val="24"/>
                <w14:textFill>
                  <w14:solidFill>
                    <w14:schemeClr w14:val="tx1">
                      <w14:lumMod w14:val="95000"/>
                      <w14:lumOff w14:val="5000"/>
                    </w14:schemeClr>
                  </w14:solidFill>
                </w14:textFill>
              </w:rPr>
              <w:t>，选址位于工业园区内。经现场勘查，项目周边500m范围内，植被类型简单，以人工栽培的园区绿化植物为主，无原生或次生森林群落，未发现珍稀濒危保护植物。根据《钦州市林业局关于印发&lt;钦州市红树林资源保护规划（2022-2030年）&gt;的通知》（钦市林字〔2022〕44号），距离项目最近的红树林为西北面2.10km的金鼓江红树林区，距离项目最近的红树林保护区为西北面6.74km的广西矛尾海红树林自治区级自然保护区，项目评价范围不涉及红树林。因长期受人类工业活动影响，目前常见的动物主要为适应人类活动的小型物种，如鼠类、蛙类、常见鸟类及昆虫类等，未发现国家级或自治区级重点保护野生动物。</w:t>
            </w:r>
          </w:p>
          <w:p w14:paraId="4E8E855F">
            <w:pPr>
              <w:adjustRightInd w:val="0"/>
              <w:snapToGrid w:val="0"/>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综上，项目评价范围内无风景名胜区、自然保护区、世界自然与文化遗产地、饮用水水源保护区等法定环境敏感区，生态环境质量总体一般，不属于生态敏感区。</w:t>
            </w:r>
          </w:p>
          <w:p w14:paraId="4C9F7C7B">
            <w:pPr>
              <w:pStyle w:val="9"/>
              <w:spacing w:before="0" w:after="0" w:line="360" w:lineRule="auto"/>
              <w:ind w:right="0" w:firstLine="482" w:firstLineChars="200"/>
              <w:rPr>
                <w:b/>
                <w:bCs/>
                <w:color w:val="0D0D0D" w:themeColor="text1" w:themeTint="F2"/>
                <w:sz w:val="24"/>
                <w:szCs w:val="24"/>
                <w14:textFill>
                  <w14:solidFill>
                    <w14:schemeClr w14:val="tx1">
                      <w14:lumMod w14:val="95000"/>
                      <w14:lumOff w14:val="5000"/>
                    </w14:schemeClr>
                  </w14:solidFill>
                </w14:textFill>
              </w:rPr>
            </w:pPr>
            <w:r>
              <w:rPr>
                <w:rFonts w:hint="eastAsia"/>
                <w:b/>
                <w:bCs/>
                <w:color w:val="0D0D0D" w:themeColor="text1" w:themeTint="F2"/>
                <w:sz w:val="24"/>
                <w:szCs w:val="24"/>
                <w14:textFill>
                  <w14:solidFill>
                    <w14:schemeClr w14:val="tx1">
                      <w14:lumMod w14:val="95000"/>
                      <w14:lumOff w14:val="5000"/>
                    </w14:schemeClr>
                  </w14:solidFill>
                </w14:textFill>
              </w:rPr>
              <w:t>6.</w:t>
            </w:r>
            <w:r>
              <w:rPr>
                <w:b/>
                <w:bCs/>
                <w:color w:val="0D0D0D" w:themeColor="text1" w:themeTint="F2"/>
                <w:sz w:val="24"/>
                <w:szCs w:val="24"/>
                <w14:textFill>
                  <w14:solidFill>
                    <w14:schemeClr w14:val="tx1">
                      <w14:lumMod w14:val="95000"/>
                      <w14:lumOff w14:val="5000"/>
                    </w14:schemeClr>
                  </w14:solidFill>
                </w14:textFill>
              </w:rPr>
              <w:t>地下水、土壤环境</w:t>
            </w:r>
          </w:p>
          <w:p w14:paraId="1D7754E6">
            <w:pPr>
              <w:pStyle w:val="9"/>
              <w:spacing w:after="0" w:line="360" w:lineRule="auto"/>
              <w:ind w:firstLine="480" w:firstLineChars="200"/>
              <w:rPr>
                <w:bCs/>
                <w:color w:val="0D0D0D" w:themeColor="text1" w:themeTint="F2"/>
                <w:sz w:val="24"/>
                <w:szCs w:val="24"/>
                <w14:textFill>
                  <w14:solidFill>
                    <w14:schemeClr w14:val="tx1">
                      <w14:lumMod w14:val="95000"/>
                      <w14:lumOff w14:val="5000"/>
                    </w14:schemeClr>
                  </w14:solidFill>
                </w14:textFill>
              </w:rPr>
            </w:pPr>
            <w:r>
              <w:rPr>
                <w:rFonts w:hint="eastAsia"/>
                <w:bCs/>
                <w:color w:val="0D0D0D" w:themeColor="text1" w:themeTint="F2"/>
                <w:sz w:val="24"/>
                <w:szCs w:val="24"/>
                <w14:textFill>
                  <w14:solidFill>
                    <w14:schemeClr w14:val="tx1">
                      <w14:lumMod w14:val="95000"/>
                      <w14:lumOff w14:val="5000"/>
                    </w14:schemeClr>
                  </w14:solidFill>
                </w14:textFill>
              </w:rPr>
              <w:t>项目运营期大气污染物主要为颗粒物、非甲烷总烃、二甲苯和食堂油烟，不会通过大气沉降等方式对土壤和地下水环境造成影响。</w:t>
            </w:r>
            <w:r>
              <w:rPr>
                <w:rFonts w:hint="eastAsia"/>
                <w:bCs/>
                <w:color w:val="0D0D0D" w:themeColor="text1" w:themeTint="F2"/>
                <w:sz w:val="24"/>
                <w:szCs w:val="24"/>
                <w:u w:val="single"/>
                <w14:textFill>
                  <w14:solidFill>
                    <w14:schemeClr w14:val="tx1">
                      <w14:lumMod w14:val="95000"/>
                      <w14:lumOff w14:val="5000"/>
                    </w14:schemeClr>
                  </w14:solidFill>
                </w14:textFill>
              </w:rPr>
              <w:t>实行雨污分流，初期雨水经初期雨水池收集后用于厂区降尘等；</w:t>
            </w:r>
            <w:r>
              <w:rPr>
                <w:rFonts w:hint="eastAsia"/>
                <w:bCs/>
                <w:color w:val="0D0D0D" w:themeColor="text1" w:themeTint="F2"/>
                <w:sz w:val="24"/>
                <w:szCs w:val="24"/>
                <w14:textFill>
                  <w14:solidFill>
                    <w14:schemeClr w14:val="tx1">
                      <w14:lumMod w14:val="95000"/>
                      <w14:lumOff w14:val="5000"/>
                    </w14:schemeClr>
                  </w14:solidFill>
                </w14:textFill>
              </w:rPr>
              <w:t>无生产废水产生；</w:t>
            </w:r>
            <w:r>
              <w:rPr>
                <w:rFonts w:hint="eastAsia"/>
                <w:color w:val="0D0D0D" w:themeColor="text1" w:themeTint="F2"/>
                <w:sz w:val="24"/>
                <w14:textFill>
                  <w14:solidFill>
                    <w14:schemeClr w14:val="tx1">
                      <w14:lumMod w14:val="95000"/>
                      <w14:lumOff w14:val="5000"/>
                    </w14:schemeClr>
                  </w14:solidFill>
                </w14:textFill>
              </w:rPr>
              <w:t>生活污水经三级化粪池预处理后排入园区市政污水管网，由钦州市大榄坪污水处理厂进一步处理，</w:t>
            </w:r>
            <w:r>
              <w:rPr>
                <w:rFonts w:hint="eastAsia"/>
                <w:color w:val="0D0D0D" w:themeColor="text1" w:themeTint="F2"/>
                <w:sz w:val="24"/>
                <w:u w:val="single"/>
                <w14:textFill>
                  <w14:solidFill>
                    <w14:schemeClr w14:val="tx1">
                      <w14:lumMod w14:val="95000"/>
                      <w14:lumOff w14:val="5000"/>
                    </w14:schemeClr>
                  </w14:solidFill>
                </w14:textFill>
              </w:rPr>
              <w:t>初期雨水池和</w:t>
            </w:r>
            <w:r>
              <w:rPr>
                <w:rFonts w:hint="eastAsia"/>
                <w:bCs/>
                <w:color w:val="0D0D0D" w:themeColor="text1" w:themeTint="F2"/>
                <w:sz w:val="24"/>
                <w:szCs w:val="24"/>
                <w:u w:val="single"/>
                <w14:textFill>
                  <w14:solidFill>
                    <w14:schemeClr w14:val="tx1">
                      <w14:lumMod w14:val="95000"/>
                      <w14:lumOff w14:val="5000"/>
                    </w14:schemeClr>
                  </w14:solidFill>
                </w14:textFill>
              </w:rPr>
              <w:t>三级化粪池采取水泥混凝土硬化等防渗措施</w:t>
            </w:r>
            <w:r>
              <w:rPr>
                <w:rFonts w:hint="eastAsia"/>
                <w:bCs/>
                <w:color w:val="0D0D0D" w:themeColor="text1" w:themeTint="F2"/>
                <w:sz w:val="24"/>
                <w:szCs w:val="24"/>
                <w14:textFill>
                  <w14:solidFill>
                    <w14:schemeClr w14:val="tx1">
                      <w14:lumMod w14:val="95000"/>
                      <w14:lumOff w14:val="5000"/>
                    </w14:schemeClr>
                  </w14:solidFill>
                </w14:textFill>
              </w:rPr>
              <w:t>。危险废物使用专用容器暂存于危废暂存间，危废暂存间按照《危险废物贮存污染控制标准》（GB18597-2023）建设和管理，采取水泥硬化和铺设2mm厚的高密度聚乙烯（HDPE）防渗层的防渗措施。在做好各项防渗措施和加强厂区环境管理的基础上，正常工况下，项目不存在地下水和土壤污染途径，不会对地下水和土壤环境产生影响。</w:t>
            </w:r>
          </w:p>
          <w:p w14:paraId="0600C9B5">
            <w:pPr>
              <w:pStyle w:val="9"/>
              <w:spacing w:before="0" w:after="0" w:line="360" w:lineRule="auto"/>
              <w:ind w:right="0" w:firstLine="480" w:firstLineChars="200"/>
              <w:rPr>
                <w:bCs/>
                <w:color w:val="0D0D0D" w:themeColor="text1" w:themeTint="F2"/>
                <w:sz w:val="24"/>
                <w:szCs w:val="24"/>
                <w14:textFill>
                  <w14:solidFill>
                    <w14:schemeClr w14:val="tx1">
                      <w14:lumMod w14:val="95000"/>
                      <w14:lumOff w14:val="5000"/>
                    </w14:schemeClr>
                  </w14:solidFill>
                </w14:textFill>
              </w:rPr>
            </w:pPr>
            <w:r>
              <w:rPr>
                <w:rFonts w:hint="eastAsia"/>
                <w:bCs/>
                <w:color w:val="0D0D0D" w:themeColor="text1" w:themeTint="F2"/>
                <w:sz w:val="24"/>
                <w:szCs w:val="24"/>
                <w14:textFill>
                  <w14:solidFill>
                    <w14:schemeClr w14:val="tx1">
                      <w14:lumMod w14:val="95000"/>
                      <w14:lumOff w14:val="5000"/>
                    </w14:schemeClr>
                  </w14:solidFill>
                </w14:textFill>
              </w:rPr>
              <w:t>项目区域无地下水功能区划，参照《地下水质量标准》（GB/T14848-2017）中的地下水质量分类，区域地下水主要为工业用水，按Ⅲ类标准管理。项目厂界外500米范围内不存在地下水集中式饮用水水源和热水、矿泉水、温泉等特殊地下水资源，地下水环境为不敏感。</w:t>
            </w:r>
          </w:p>
          <w:p w14:paraId="6746E989">
            <w:pPr>
              <w:pStyle w:val="9"/>
              <w:spacing w:before="0" w:after="0" w:line="360" w:lineRule="auto"/>
              <w:ind w:right="0" w:firstLine="480" w:firstLineChars="200"/>
              <w:rPr>
                <w:bCs/>
                <w:color w:val="0D0D0D" w:themeColor="text1" w:themeTint="F2"/>
                <w:sz w:val="24"/>
                <w:szCs w:val="24"/>
                <w14:textFill>
                  <w14:solidFill>
                    <w14:schemeClr w14:val="tx1">
                      <w14:lumMod w14:val="95000"/>
                      <w14:lumOff w14:val="5000"/>
                    </w14:schemeClr>
                  </w14:solidFill>
                </w14:textFill>
              </w:rPr>
            </w:pPr>
            <w:r>
              <w:rPr>
                <w:rFonts w:hint="eastAsia"/>
                <w:bCs/>
                <w:color w:val="0D0D0D" w:themeColor="text1" w:themeTint="F2"/>
                <w:sz w:val="24"/>
                <w:szCs w:val="24"/>
                <w14:textFill>
                  <w14:solidFill>
                    <w14:schemeClr w14:val="tx1">
                      <w14:lumMod w14:val="95000"/>
                      <w14:lumOff w14:val="5000"/>
                    </w14:schemeClr>
                  </w14:solidFill>
                </w14:textFill>
              </w:rPr>
              <w:t>综上，项目不存在土壤和地下水环境污染途径，区域无地下水环境保护目标，根据《建设项目环境影响报告表编制技术指南（污染影响类）（试行）》（环办环评〔2020〕33号），本次评价不开展土壤和地下水环境质量现状调查</w:t>
            </w:r>
            <w:r>
              <w:rPr>
                <w:bCs/>
                <w:color w:val="0D0D0D" w:themeColor="text1" w:themeTint="F2"/>
                <w:sz w:val="24"/>
                <w:szCs w:val="24"/>
                <w14:textFill>
                  <w14:solidFill>
                    <w14:schemeClr w14:val="tx1">
                      <w14:lumMod w14:val="95000"/>
                      <w14:lumOff w14:val="5000"/>
                    </w14:schemeClr>
                  </w14:solidFill>
                </w14:textFill>
              </w:rPr>
              <w:t>。</w:t>
            </w:r>
          </w:p>
        </w:tc>
      </w:tr>
      <w:tr w14:paraId="7F7EC9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13" w:hRule="atLeast"/>
          <w:jc w:val="center"/>
        </w:trPr>
        <w:tc>
          <w:tcPr>
            <w:tcW w:w="608" w:type="dxa"/>
            <w:vAlign w:val="center"/>
          </w:tcPr>
          <w:p w14:paraId="36A66EF1">
            <w:pPr>
              <w:adjustRightInd w:val="0"/>
              <w:snapToGrid w:val="0"/>
              <w:spacing w:after="0"/>
              <w:jc w:val="center"/>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环境保护目标</w:t>
            </w:r>
          </w:p>
        </w:tc>
        <w:tc>
          <w:tcPr>
            <w:tcW w:w="8605" w:type="dxa"/>
          </w:tcPr>
          <w:p w14:paraId="29FAEB98">
            <w:pPr>
              <w:adjustRightInd w:val="0"/>
              <w:snapToGrid w:val="0"/>
              <w:spacing w:after="0" w:line="360" w:lineRule="auto"/>
              <w:ind w:firstLine="482" w:firstLineChars="200"/>
              <w:rPr>
                <w:rFonts w:cs="宋体"/>
                <w:b/>
                <w:bCs/>
                <w:color w:val="0D0D0D" w:themeColor="text1" w:themeTint="F2"/>
                <w:kern w:val="0"/>
                <w:sz w:val="24"/>
                <w14:textFill>
                  <w14:solidFill>
                    <w14:schemeClr w14:val="tx1">
                      <w14:lumMod w14:val="95000"/>
                      <w14:lumOff w14:val="5000"/>
                    </w14:schemeClr>
                  </w14:solidFill>
                </w14:textFill>
              </w:rPr>
            </w:pPr>
            <w:r>
              <w:rPr>
                <w:rFonts w:hint="eastAsia" w:cs="宋体"/>
                <w:b/>
                <w:bCs/>
                <w:color w:val="0D0D0D" w:themeColor="text1" w:themeTint="F2"/>
                <w:kern w:val="0"/>
                <w:sz w:val="24"/>
                <w14:textFill>
                  <w14:solidFill>
                    <w14:schemeClr w14:val="tx1">
                      <w14:lumMod w14:val="95000"/>
                      <w14:lumOff w14:val="5000"/>
                    </w14:schemeClr>
                  </w14:solidFill>
                </w14:textFill>
              </w:rPr>
              <w:t>1.大气环境</w:t>
            </w:r>
          </w:p>
          <w:p w14:paraId="1A2CEA1B">
            <w:pPr>
              <w:adjustRightInd w:val="0"/>
              <w:snapToGrid w:val="0"/>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经调查，</w:t>
            </w:r>
            <w:r>
              <w:rPr>
                <w:color w:val="0D0D0D" w:themeColor="text1" w:themeTint="F2"/>
                <w:sz w:val="24"/>
                <w14:textFill>
                  <w14:solidFill>
                    <w14:schemeClr w14:val="tx1">
                      <w14:lumMod w14:val="95000"/>
                      <w14:lumOff w14:val="5000"/>
                    </w14:schemeClr>
                  </w14:solidFill>
                </w14:textFill>
              </w:rPr>
              <w:t>项目厂界外500</w:t>
            </w:r>
            <w:r>
              <w:rPr>
                <w:rFonts w:hint="eastAsia"/>
                <w:color w:val="0D0D0D" w:themeColor="text1" w:themeTint="F2"/>
                <w:sz w:val="24"/>
                <w14:textFill>
                  <w14:solidFill>
                    <w14:schemeClr w14:val="tx1">
                      <w14:lumMod w14:val="95000"/>
                      <w14:lumOff w14:val="5000"/>
                    </w14:schemeClr>
                  </w14:solidFill>
                </w14:textFill>
              </w:rPr>
              <w:t>m</w:t>
            </w:r>
            <w:r>
              <w:rPr>
                <w:color w:val="0D0D0D" w:themeColor="text1" w:themeTint="F2"/>
                <w:sz w:val="24"/>
                <w14:textFill>
                  <w14:solidFill>
                    <w14:schemeClr w14:val="tx1">
                      <w14:lumMod w14:val="95000"/>
                      <w14:lumOff w14:val="5000"/>
                    </w14:schemeClr>
                  </w14:solidFill>
                </w14:textFill>
              </w:rPr>
              <w:t>范围内</w:t>
            </w:r>
            <w:r>
              <w:rPr>
                <w:rFonts w:hint="eastAsia"/>
                <w:color w:val="0D0D0D" w:themeColor="text1" w:themeTint="F2"/>
                <w:sz w:val="24"/>
                <w14:textFill>
                  <w14:solidFill>
                    <w14:schemeClr w14:val="tx1">
                      <w14:lumMod w14:val="95000"/>
                      <w14:lumOff w14:val="5000"/>
                    </w14:schemeClr>
                  </w14:solidFill>
                </w14:textFill>
              </w:rPr>
              <w:t>大气环境保护目标详见表3-5。</w:t>
            </w:r>
          </w:p>
          <w:p w14:paraId="481DD703">
            <w:pPr>
              <w:widowControl/>
              <w:spacing w:after="0"/>
              <w:jc w:val="center"/>
              <w:rPr>
                <w:b/>
                <w:bCs/>
                <w:color w:val="0D0D0D" w:themeColor="text1" w:themeTint="F2"/>
                <w:kern w:val="0"/>
                <w:szCs w:val="21"/>
                <w14:textFill>
                  <w14:solidFill>
                    <w14:schemeClr w14:val="tx1">
                      <w14:lumMod w14:val="95000"/>
                      <w14:lumOff w14:val="5000"/>
                    </w14:schemeClr>
                  </w14:solidFill>
                </w14:textFill>
              </w:rPr>
            </w:pPr>
            <w:r>
              <w:rPr>
                <w:rFonts w:hint="eastAsia" w:cs="宋体"/>
                <w:b/>
                <w:bCs/>
                <w:color w:val="0D0D0D" w:themeColor="text1" w:themeTint="F2"/>
                <w:kern w:val="0"/>
                <w:szCs w:val="21"/>
                <w14:textFill>
                  <w14:solidFill>
                    <w14:schemeClr w14:val="tx1">
                      <w14:lumMod w14:val="95000"/>
                      <w14:lumOff w14:val="5000"/>
                    </w14:schemeClr>
                  </w14:solidFill>
                </w14:textFill>
              </w:rPr>
              <w:t>表3-5</w:t>
            </w:r>
            <w:r>
              <w:rPr>
                <w:rFonts w:hint="eastAsia"/>
                <w:b/>
                <w:bCs/>
                <w:color w:val="0D0D0D" w:themeColor="text1" w:themeTint="F2"/>
                <w:kern w:val="0"/>
                <w:szCs w:val="21"/>
                <w14:textFill>
                  <w14:solidFill>
                    <w14:schemeClr w14:val="tx1">
                      <w14:lumMod w14:val="95000"/>
                      <w14:lumOff w14:val="5000"/>
                    </w14:schemeClr>
                  </w14:solidFill>
                </w14:textFill>
              </w:rPr>
              <w:t xml:space="preserve"> </w:t>
            </w:r>
            <w:r>
              <w:rPr>
                <w:b/>
                <w:bCs/>
                <w:color w:val="0D0D0D" w:themeColor="text1" w:themeTint="F2"/>
                <w:kern w:val="0"/>
                <w:szCs w:val="21"/>
                <w14:textFill>
                  <w14:solidFill>
                    <w14:schemeClr w14:val="tx1">
                      <w14:lumMod w14:val="95000"/>
                      <w14:lumOff w14:val="5000"/>
                    </w14:schemeClr>
                  </w14:solidFill>
                </w14:textFill>
              </w:rPr>
              <w:t xml:space="preserve"> </w:t>
            </w:r>
            <w:r>
              <w:rPr>
                <w:rFonts w:hint="eastAsia"/>
                <w:b/>
                <w:bCs/>
                <w:color w:val="0D0D0D" w:themeColor="text1" w:themeTint="F2"/>
                <w:kern w:val="0"/>
                <w:szCs w:val="21"/>
                <w14:textFill>
                  <w14:solidFill>
                    <w14:schemeClr w14:val="tx1">
                      <w14:lumMod w14:val="95000"/>
                      <w14:lumOff w14:val="5000"/>
                    </w14:schemeClr>
                  </w14:solidFill>
                </w14:textFill>
              </w:rPr>
              <w:t>项目大气环境保护目标一览表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9"/>
              <w:gridCol w:w="1240"/>
              <w:gridCol w:w="1135"/>
              <w:gridCol w:w="1079"/>
              <w:gridCol w:w="650"/>
              <w:gridCol w:w="436"/>
              <w:gridCol w:w="1079"/>
              <w:gridCol w:w="818"/>
              <w:gridCol w:w="863"/>
            </w:tblGrid>
            <w:tr w14:paraId="1215A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4" w:type="pct"/>
                  <w:vMerge w:val="restart"/>
                  <w:vAlign w:val="center"/>
                </w:tcPr>
                <w:p w14:paraId="3BCE79B0">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名称</w:t>
                  </w:r>
                </w:p>
              </w:tc>
              <w:tc>
                <w:tcPr>
                  <w:tcW w:w="1417" w:type="pct"/>
                  <w:gridSpan w:val="2"/>
                  <w:vAlign w:val="center"/>
                </w:tcPr>
                <w:p w14:paraId="7B1F287B">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坐标（°）</w:t>
                  </w:r>
                </w:p>
              </w:tc>
              <w:tc>
                <w:tcPr>
                  <w:tcW w:w="644" w:type="pct"/>
                  <w:vMerge w:val="restart"/>
                  <w:vAlign w:val="center"/>
                </w:tcPr>
                <w:p w14:paraId="7560E4D3">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保护对象</w:t>
                  </w:r>
                </w:p>
              </w:tc>
              <w:tc>
                <w:tcPr>
                  <w:tcW w:w="388" w:type="pct"/>
                  <w:vMerge w:val="restart"/>
                  <w:vAlign w:val="center"/>
                </w:tcPr>
                <w:p w14:paraId="21377375">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保护</w:t>
                  </w:r>
                </w:p>
                <w:p w14:paraId="67550C45">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内容</w:t>
                  </w:r>
                </w:p>
              </w:tc>
              <w:tc>
                <w:tcPr>
                  <w:tcW w:w="260" w:type="pct"/>
                  <w:vMerge w:val="restart"/>
                  <w:vAlign w:val="center"/>
                </w:tcPr>
                <w:p w14:paraId="44C498D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环</w:t>
                  </w:r>
                </w:p>
                <w:p w14:paraId="45277D64">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境</w:t>
                  </w:r>
                </w:p>
                <w:p w14:paraId="17023BA6">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功</w:t>
                  </w:r>
                </w:p>
                <w:p w14:paraId="4BB70C5F">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能</w:t>
                  </w:r>
                </w:p>
                <w:p w14:paraId="486273C6">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区</w:t>
                  </w:r>
                </w:p>
              </w:tc>
              <w:tc>
                <w:tcPr>
                  <w:tcW w:w="644" w:type="pct"/>
                  <w:vMerge w:val="restart"/>
                  <w:vAlign w:val="center"/>
                </w:tcPr>
                <w:p w14:paraId="040055EA">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相对</w:t>
                  </w:r>
                </w:p>
                <w:p w14:paraId="1BECA37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厂址方位</w:t>
                  </w:r>
                </w:p>
              </w:tc>
              <w:tc>
                <w:tcPr>
                  <w:tcW w:w="488" w:type="pct"/>
                  <w:vMerge w:val="restart"/>
                  <w:vAlign w:val="center"/>
                </w:tcPr>
                <w:p w14:paraId="6047BB35">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相对</w:t>
                  </w:r>
                </w:p>
                <w:p w14:paraId="3AE5DC30">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厂界</w:t>
                  </w:r>
                </w:p>
                <w:p w14:paraId="1F3CE18D">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距离</w:t>
                  </w:r>
                </w:p>
                <w:p w14:paraId="7DA595F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（m）</w:t>
                  </w:r>
                </w:p>
              </w:tc>
              <w:tc>
                <w:tcPr>
                  <w:tcW w:w="516" w:type="pct"/>
                  <w:vMerge w:val="restart"/>
                  <w:vAlign w:val="center"/>
                </w:tcPr>
                <w:p w14:paraId="54772A54">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饮用</w:t>
                  </w:r>
                </w:p>
                <w:p w14:paraId="7A9FAD4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水源</w:t>
                  </w:r>
                </w:p>
                <w:p w14:paraId="5AC6A786">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情况</w:t>
                  </w:r>
                </w:p>
              </w:tc>
            </w:tr>
            <w:tr w14:paraId="55EF0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4" w:type="pct"/>
                  <w:vMerge w:val="continue"/>
                  <w:vAlign w:val="center"/>
                </w:tcPr>
                <w:p w14:paraId="63644154">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740" w:type="pct"/>
                  <w:vAlign w:val="center"/>
                </w:tcPr>
                <w:p w14:paraId="182B26AF">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经度</w:t>
                  </w:r>
                </w:p>
              </w:tc>
              <w:tc>
                <w:tcPr>
                  <w:tcW w:w="676" w:type="pct"/>
                  <w:vAlign w:val="center"/>
                </w:tcPr>
                <w:p w14:paraId="4A77C205">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纬度</w:t>
                  </w:r>
                </w:p>
              </w:tc>
              <w:tc>
                <w:tcPr>
                  <w:tcW w:w="644" w:type="pct"/>
                  <w:vMerge w:val="continue"/>
                  <w:vAlign w:val="center"/>
                </w:tcPr>
                <w:p w14:paraId="6F5B075D">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388" w:type="pct"/>
                  <w:vMerge w:val="continue"/>
                  <w:vAlign w:val="center"/>
                </w:tcPr>
                <w:p w14:paraId="12367AEA">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260" w:type="pct"/>
                  <w:vMerge w:val="continue"/>
                  <w:vAlign w:val="center"/>
                </w:tcPr>
                <w:p w14:paraId="4F162DDC">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644" w:type="pct"/>
                  <w:vMerge w:val="continue"/>
                  <w:vAlign w:val="center"/>
                </w:tcPr>
                <w:p w14:paraId="20EA3C5F">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488" w:type="pct"/>
                  <w:vMerge w:val="continue"/>
                  <w:vAlign w:val="center"/>
                </w:tcPr>
                <w:p w14:paraId="551ACE1F">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16" w:type="pct"/>
                  <w:vMerge w:val="continue"/>
                  <w:vAlign w:val="center"/>
                </w:tcPr>
                <w:p w14:paraId="00624B4A">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16EDF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4" w:type="pct"/>
                  <w:vAlign w:val="center"/>
                </w:tcPr>
                <w:p w14:paraId="4E3B609D">
                  <w:pPr>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过山路村</w:t>
                  </w:r>
                </w:p>
              </w:tc>
              <w:tc>
                <w:tcPr>
                  <w:tcW w:w="740" w:type="pct"/>
                  <w:vAlign w:val="center"/>
                </w:tcPr>
                <w:p w14:paraId="56F638EE">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108.659671</w:t>
                  </w:r>
                </w:p>
              </w:tc>
              <w:tc>
                <w:tcPr>
                  <w:tcW w:w="676" w:type="pct"/>
                  <w:vAlign w:val="center"/>
                </w:tcPr>
                <w:p w14:paraId="3EF2F0C1">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21.720993</w:t>
                  </w:r>
                </w:p>
              </w:tc>
              <w:tc>
                <w:tcPr>
                  <w:tcW w:w="644" w:type="pct"/>
                  <w:vAlign w:val="center"/>
                </w:tcPr>
                <w:p w14:paraId="090B0458">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居民/</w:t>
                  </w:r>
                </w:p>
                <w:p w14:paraId="06B24A7C">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450人</w:t>
                  </w:r>
                </w:p>
              </w:tc>
              <w:tc>
                <w:tcPr>
                  <w:tcW w:w="388" w:type="pct"/>
                  <w:vAlign w:val="center"/>
                </w:tcPr>
                <w:p w14:paraId="00E0387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人群</w:t>
                  </w:r>
                </w:p>
              </w:tc>
              <w:tc>
                <w:tcPr>
                  <w:tcW w:w="260" w:type="pct"/>
                  <w:vAlign w:val="center"/>
                </w:tcPr>
                <w:p w14:paraId="34E2D04C">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二</w:t>
                  </w:r>
                </w:p>
                <w:p w14:paraId="7C5DCDBF">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类</w:t>
                  </w:r>
                </w:p>
                <w:p w14:paraId="35AB116F">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区</w:t>
                  </w:r>
                </w:p>
              </w:tc>
              <w:tc>
                <w:tcPr>
                  <w:tcW w:w="644" w:type="pct"/>
                  <w:vAlign w:val="center"/>
                </w:tcPr>
                <w:p w14:paraId="7EC8A6E9">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北</w:t>
                  </w:r>
                </w:p>
              </w:tc>
              <w:tc>
                <w:tcPr>
                  <w:tcW w:w="488" w:type="pct"/>
                  <w:vAlign w:val="center"/>
                </w:tcPr>
                <w:p w14:paraId="72B845CF">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260</w:t>
                  </w:r>
                </w:p>
              </w:tc>
              <w:tc>
                <w:tcPr>
                  <w:tcW w:w="516" w:type="pct"/>
                  <w:vAlign w:val="center"/>
                </w:tcPr>
                <w:p w14:paraId="225AF82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自来水</w:t>
                  </w:r>
                </w:p>
              </w:tc>
            </w:tr>
          </w:tbl>
          <w:p w14:paraId="419FF2CA">
            <w:pPr>
              <w:adjustRightInd w:val="0"/>
              <w:snapToGrid w:val="0"/>
              <w:spacing w:after="0" w:line="360" w:lineRule="auto"/>
              <w:ind w:firstLine="482" w:firstLineChars="200"/>
              <w:rPr>
                <w:rFonts w:cs="宋体"/>
                <w:b/>
                <w:bCs/>
                <w:color w:val="0D0D0D" w:themeColor="text1" w:themeTint="F2"/>
                <w:kern w:val="0"/>
                <w:sz w:val="24"/>
                <w14:textFill>
                  <w14:solidFill>
                    <w14:schemeClr w14:val="tx1">
                      <w14:lumMod w14:val="95000"/>
                      <w14:lumOff w14:val="5000"/>
                    </w14:schemeClr>
                  </w14:solidFill>
                </w14:textFill>
              </w:rPr>
            </w:pPr>
            <w:r>
              <w:rPr>
                <w:rFonts w:hint="eastAsia" w:cs="宋体"/>
                <w:b/>
                <w:bCs/>
                <w:color w:val="0D0D0D" w:themeColor="text1" w:themeTint="F2"/>
                <w:kern w:val="0"/>
                <w:sz w:val="24"/>
                <w14:textFill>
                  <w14:solidFill>
                    <w14:schemeClr w14:val="tx1">
                      <w14:lumMod w14:val="95000"/>
                      <w14:lumOff w14:val="5000"/>
                    </w14:schemeClr>
                  </w14:solidFill>
                </w14:textFill>
              </w:rPr>
              <w:t>2.</w:t>
            </w:r>
            <w:r>
              <w:rPr>
                <w:rFonts w:cs="宋体"/>
                <w:b/>
                <w:bCs/>
                <w:color w:val="0D0D0D" w:themeColor="text1" w:themeTint="F2"/>
                <w:kern w:val="0"/>
                <w:sz w:val="24"/>
                <w14:textFill>
                  <w14:solidFill>
                    <w14:schemeClr w14:val="tx1">
                      <w14:lumMod w14:val="95000"/>
                      <w14:lumOff w14:val="5000"/>
                    </w14:schemeClr>
                  </w14:solidFill>
                </w14:textFill>
              </w:rPr>
              <w:t>声环境</w:t>
            </w:r>
          </w:p>
          <w:p w14:paraId="3031FB96">
            <w:pPr>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经调查，项目厂界外50m范围内无声环境保护目标。</w:t>
            </w:r>
          </w:p>
          <w:p w14:paraId="088D78EB">
            <w:pPr>
              <w:adjustRightInd w:val="0"/>
              <w:snapToGrid w:val="0"/>
              <w:spacing w:after="0" w:line="360" w:lineRule="auto"/>
              <w:ind w:firstLine="482" w:firstLineChars="200"/>
              <w:rPr>
                <w:rFonts w:cs="宋体"/>
                <w:b/>
                <w:bCs/>
                <w:color w:val="0D0D0D" w:themeColor="text1" w:themeTint="F2"/>
                <w:kern w:val="0"/>
                <w:sz w:val="24"/>
                <w14:textFill>
                  <w14:solidFill>
                    <w14:schemeClr w14:val="tx1">
                      <w14:lumMod w14:val="95000"/>
                      <w14:lumOff w14:val="5000"/>
                    </w14:schemeClr>
                  </w14:solidFill>
                </w14:textFill>
              </w:rPr>
            </w:pPr>
            <w:r>
              <w:rPr>
                <w:rFonts w:hint="eastAsia" w:cs="宋体"/>
                <w:b/>
                <w:bCs/>
                <w:color w:val="0D0D0D" w:themeColor="text1" w:themeTint="F2"/>
                <w:kern w:val="0"/>
                <w:sz w:val="24"/>
                <w14:textFill>
                  <w14:solidFill>
                    <w14:schemeClr w14:val="tx1">
                      <w14:lumMod w14:val="95000"/>
                      <w14:lumOff w14:val="5000"/>
                    </w14:schemeClr>
                  </w14:solidFill>
                </w14:textFill>
              </w:rPr>
              <w:t>3.地下</w:t>
            </w:r>
            <w:r>
              <w:rPr>
                <w:rFonts w:cs="宋体"/>
                <w:b/>
                <w:bCs/>
                <w:color w:val="0D0D0D" w:themeColor="text1" w:themeTint="F2"/>
                <w:kern w:val="0"/>
                <w:sz w:val="24"/>
                <w14:textFill>
                  <w14:solidFill>
                    <w14:schemeClr w14:val="tx1">
                      <w14:lumMod w14:val="95000"/>
                      <w14:lumOff w14:val="5000"/>
                    </w14:schemeClr>
                  </w14:solidFill>
                </w14:textFill>
              </w:rPr>
              <w:t>水环境</w:t>
            </w:r>
          </w:p>
          <w:p w14:paraId="36649787">
            <w:pPr>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经调查，</w:t>
            </w:r>
            <w:r>
              <w:rPr>
                <w:rFonts w:cs="宋体"/>
                <w:color w:val="0D0D0D" w:themeColor="text1" w:themeTint="F2"/>
                <w:kern w:val="0"/>
                <w:sz w:val="24"/>
                <w14:textFill>
                  <w14:solidFill>
                    <w14:schemeClr w14:val="tx1">
                      <w14:lumMod w14:val="95000"/>
                      <w14:lumOff w14:val="5000"/>
                    </w14:schemeClr>
                  </w14:solidFill>
                </w14:textFill>
              </w:rPr>
              <w:t>项目厂界外500</w:t>
            </w:r>
            <w:r>
              <w:rPr>
                <w:rFonts w:hint="eastAsia" w:cs="宋体"/>
                <w:color w:val="0D0D0D" w:themeColor="text1" w:themeTint="F2"/>
                <w:kern w:val="0"/>
                <w:sz w:val="24"/>
                <w14:textFill>
                  <w14:solidFill>
                    <w14:schemeClr w14:val="tx1">
                      <w14:lumMod w14:val="95000"/>
                      <w14:lumOff w14:val="5000"/>
                    </w14:schemeClr>
                  </w14:solidFill>
                </w14:textFill>
              </w:rPr>
              <w:t>m</w:t>
            </w:r>
            <w:r>
              <w:rPr>
                <w:rFonts w:cs="宋体"/>
                <w:color w:val="0D0D0D" w:themeColor="text1" w:themeTint="F2"/>
                <w:kern w:val="0"/>
                <w:sz w:val="24"/>
                <w14:textFill>
                  <w14:solidFill>
                    <w14:schemeClr w14:val="tx1">
                      <w14:lumMod w14:val="95000"/>
                      <w14:lumOff w14:val="5000"/>
                    </w14:schemeClr>
                  </w14:solidFill>
                </w14:textFill>
              </w:rPr>
              <w:t>范围内</w:t>
            </w:r>
            <w:r>
              <w:rPr>
                <w:rFonts w:hint="eastAsia" w:cs="宋体"/>
                <w:color w:val="0D0D0D" w:themeColor="text1" w:themeTint="F2"/>
                <w:kern w:val="0"/>
                <w:sz w:val="24"/>
                <w14:textFill>
                  <w14:solidFill>
                    <w14:schemeClr w14:val="tx1">
                      <w14:lumMod w14:val="95000"/>
                      <w14:lumOff w14:val="5000"/>
                    </w14:schemeClr>
                  </w14:solidFill>
                </w14:textFill>
              </w:rPr>
              <w:t>不存在</w:t>
            </w:r>
            <w:r>
              <w:rPr>
                <w:rFonts w:cs="宋体"/>
                <w:color w:val="0D0D0D" w:themeColor="text1" w:themeTint="F2"/>
                <w:kern w:val="0"/>
                <w:sz w:val="24"/>
                <w14:textFill>
                  <w14:solidFill>
                    <w14:schemeClr w14:val="tx1">
                      <w14:lumMod w14:val="95000"/>
                      <w14:lumOff w14:val="5000"/>
                    </w14:schemeClr>
                  </w14:solidFill>
                </w14:textFill>
              </w:rPr>
              <w:t>地下水集中式饮用水水源和热水、矿泉水、温泉等特殊地下水资源</w:t>
            </w:r>
            <w:r>
              <w:rPr>
                <w:rFonts w:hint="eastAsia" w:cs="宋体"/>
                <w:color w:val="0D0D0D" w:themeColor="text1" w:themeTint="F2"/>
                <w:kern w:val="0"/>
                <w:sz w:val="24"/>
                <w14:textFill>
                  <w14:solidFill>
                    <w14:schemeClr w14:val="tx1">
                      <w14:lumMod w14:val="95000"/>
                      <w14:lumOff w14:val="5000"/>
                    </w14:schemeClr>
                  </w14:solidFill>
                </w14:textFill>
              </w:rPr>
              <w:t>。</w:t>
            </w:r>
          </w:p>
          <w:p w14:paraId="4C15ECCF">
            <w:pPr>
              <w:adjustRightInd w:val="0"/>
              <w:snapToGrid w:val="0"/>
              <w:spacing w:after="0" w:line="360" w:lineRule="auto"/>
              <w:ind w:firstLine="482" w:firstLineChars="200"/>
              <w:rPr>
                <w:rFonts w:cs="宋体"/>
                <w:b/>
                <w:bCs/>
                <w:color w:val="0D0D0D" w:themeColor="text1" w:themeTint="F2"/>
                <w:kern w:val="0"/>
                <w:sz w:val="24"/>
                <w14:textFill>
                  <w14:solidFill>
                    <w14:schemeClr w14:val="tx1">
                      <w14:lumMod w14:val="95000"/>
                      <w14:lumOff w14:val="5000"/>
                    </w14:schemeClr>
                  </w14:solidFill>
                </w14:textFill>
              </w:rPr>
            </w:pPr>
            <w:r>
              <w:rPr>
                <w:rFonts w:hint="eastAsia" w:cs="宋体"/>
                <w:b/>
                <w:bCs/>
                <w:color w:val="0D0D0D" w:themeColor="text1" w:themeTint="F2"/>
                <w:kern w:val="0"/>
                <w:sz w:val="24"/>
                <w14:textFill>
                  <w14:solidFill>
                    <w14:schemeClr w14:val="tx1">
                      <w14:lumMod w14:val="95000"/>
                      <w14:lumOff w14:val="5000"/>
                    </w14:schemeClr>
                  </w14:solidFill>
                </w14:textFill>
              </w:rPr>
              <w:t>4.生态环境</w:t>
            </w:r>
          </w:p>
          <w:p w14:paraId="002AA814">
            <w:pPr>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根据《钦州市林业局关于印发&lt;钦州市红树林资源保护规划（2022-2030年）&gt;的通知》（钦市林字〔2022〕44号），距离项目最近的红树林保护区为西北面6.74km的广西矛尾海红树林自治区级自然保护区。</w:t>
            </w:r>
            <w:r>
              <w:rPr>
                <w:rFonts w:hint="eastAsia" w:cs="宋体"/>
                <w:color w:val="0D0D0D" w:themeColor="text1" w:themeTint="F2"/>
                <w:kern w:val="0"/>
                <w:sz w:val="24"/>
                <w14:textFill>
                  <w14:solidFill>
                    <w14:schemeClr w14:val="tx1">
                      <w14:lumMod w14:val="95000"/>
                      <w14:lumOff w14:val="5000"/>
                    </w14:schemeClr>
                  </w14:solidFill>
                </w14:textFill>
              </w:rPr>
              <w:t>项目</w:t>
            </w:r>
            <w:r>
              <w:rPr>
                <w:rFonts w:cs="宋体"/>
                <w:color w:val="0D0D0D" w:themeColor="text1" w:themeTint="F2"/>
                <w:kern w:val="0"/>
                <w:sz w:val="24"/>
                <w14:textFill>
                  <w14:solidFill>
                    <w14:schemeClr w14:val="tx1">
                      <w14:lumMod w14:val="95000"/>
                      <w14:lumOff w14:val="5000"/>
                    </w14:schemeClr>
                  </w14:solidFill>
                </w14:textFill>
              </w:rPr>
              <w:t>厂界外</w:t>
            </w:r>
            <w:r>
              <w:rPr>
                <w:rFonts w:hint="eastAsia" w:cs="宋体"/>
                <w:color w:val="0D0D0D" w:themeColor="text1" w:themeTint="F2"/>
                <w:kern w:val="0"/>
                <w:sz w:val="24"/>
                <w14:textFill>
                  <w14:solidFill>
                    <w14:schemeClr w14:val="tx1">
                      <w14:lumMod w14:val="95000"/>
                      <w14:lumOff w14:val="5000"/>
                    </w14:schemeClr>
                  </w14:solidFill>
                </w14:textFill>
              </w:rPr>
              <w:t>500m范围内不涉及自然保护区、世界文化和自然遗产、风景名胜区、重要湿地、原始天然林、珍稀濒危野生动植物天然集中分布区、重要水生生物的自然产卵场、索饵场、越冬场和洄游通道、天然渔场等生态环境保护目标</w:t>
            </w:r>
            <w:r>
              <w:rPr>
                <w:rFonts w:cs="宋体"/>
                <w:color w:val="0D0D0D" w:themeColor="text1" w:themeTint="F2"/>
                <w:kern w:val="0"/>
                <w:sz w:val="24"/>
                <w14:textFill>
                  <w14:solidFill>
                    <w14:schemeClr w14:val="tx1">
                      <w14:lumMod w14:val="95000"/>
                      <w14:lumOff w14:val="5000"/>
                    </w14:schemeClr>
                  </w14:solidFill>
                </w14:textFill>
              </w:rPr>
              <w:t>。</w:t>
            </w:r>
          </w:p>
        </w:tc>
      </w:tr>
      <w:tr w14:paraId="75F433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6" w:hRule="atLeast"/>
          <w:jc w:val="center"/>
        </w:trPr>
        <w:tc>
          <w:tcPr>
            <w:tcW w:w="608" w:type="dxa"/>
            <w:tcMar>
              <w:left w:w="28" w:type="dxa"/>
              <w:right w:w="28" w:type="dxa"/>
            </w:tcMar>
            <w:vAlign w:val="center"/>
          </w:tcPr>
          <w:p w14:paraId="3E10A2B4">
            <w:pPr>
              <w:adjustRightInd w:val="0"/>
              <w:snapToGrid w:val="0"/>
              <w:spacing w:after="0"/>
              <w:jc w:val="center"/>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污染物排放控制标准</w:t>
            </w:r>
          </w:p>
        </w:tc>
        <w:tc>
          <w:tcPr>
            <w:tcW w:w="8605" w:type="dxa"/>
          </w:tcPr>
          <w:p w14:paraId="1F3EA48A">
            <w:pPr>
              <w:adjustRightInd w:val="0"/>
              <w:snapToGrid w:val="0"/>
              <w:spacing w:after="0" w:line="360" w:lineRule="auto"/>
              <w:ind w:firstLine="482" w:firstLineChars="200"/>
              <w:rPr>
                <w:rFonts w:cs="宋体"/>
                <w:b/>
                <w:color w:val="0D0D0D" w:themeColor="text1" w:themeTint="F2"/>
                <w:kern w:val="0"/>
                <w:sz w:val="24"/>
                <w14:textFill>
                  <w14:solidFill>
                    <w14:schemeClr w14:val="tx1">
                      <w14:lumMod w14:val="95000"/>
                      <w14:lumOff w14:val="5000"/>
                    </w14:schemeClr>
                  </w14:solidFill>
                </w14:textFill>
              </w:rPr>
            </w:pPr>
            <w:r>
              <w:rPr>
                <w:rFonts w:hint="eastAsia" w:cs="宋体"/>
                <w:b/>
                <w:color w:val="0D0D0D" w:themeColor="text1" w:themeTint="F2"/>
                <w:kern w:val="0"/>
                <w:sz w:val="24"/>
                <w14:textFill>
                  <w14:solidFill>
                    <w14:schemeClr w14:val="tx1">
                      <w14:lumMod w14:val="95000"/>
                      <w14:lumOff w14:val="5000"/>
                    </w14:schemeClr>
                  </w14:solidFill>
                </w14:textFill>
              </w:rPr>
              <w:t>1.大气污染物</w:t>
            </w:r>
          </w:p>
          <w:p w14:paraId="413B111C">
            <w:pPr>
              <w:adjustRightInd w:val="0"/>
              <w:snapToGrid w:val="0"/>
              <w:spacing w:after="0" w:line="360" w:lineRule="auto"/>
              <w:ind w:firstLine="480" w:firstLineChars="200"/>
              <w:rPr>
                <w:rFonts w:cs="宋体"/>
                <w:bCs/>
                <w:color w:val="0D0D0D" w:themeColor="text1" w:themeTint="F2"/>
                <w:kern w:val="0"/>
                <w:sz w:val="24"/>
                <w14:textFill>
                  <w14:solidFill>
                    <w14:schemeClr w14:val="tx1">
                      <w14:lumMod w14:val="95000"/>
                      <w14:lumOff w14:val="5000"/>
                    </w14:schemeClr>
                  </w14:solidFill>
                </w14:textFill>
              </w:rPr>
            </w:pPr>
            <w:r>
              <w:rPr>
                <w:rFonts w:cs="宋体"/>
                <w:bCs/>
                <w:color w:val="0D0D0D" w:themeColor="text1" w:themeTint="F2"/>
                <w:kern w:val="0"/>
                <w:sz w:val="24"/>
                <w14:textFill>
                  <w14:solidFill>
                    <w14:schemeClr w14:val="tx1">
                      <w14:lumMod w14:val="95000"/>
                      <w14:lumOff w14:val="5000"/>
                    </w14:schemeClr>
                  </w14:solidFill>
                </w14:textFill>
              </w:rPr>
              <w:t>项目施工期</w:t>
            </w:r>
            <w:r>
              <w:rPr>
                <w:rFonts w:hint="eastAsia" w:cs="宋体"/>
                <w:bCs/>
                <w:color w:val="0D0D0D" w:themeColor="text1" w:themeTint="F2"/>
                <w:kern w:val="0"/>
                <w:sz w:val="24"/>
                <w14:textFill>
                  <w14:solidFill>
                    <w14:schemeClr w14:val="tx1">
                      <w14:lumMod w14:val="95000"/>
                      <w14:lumOff w14:val="5000"/>
                    </w14:schemeClr>
                  </w14:solidFill>
                </w14:textFill>
              </w:rPr>
              <w:t>扬尘</w:t>
            </w:r>
            <w:r>
              <w:rPr>
                <w:rFonts w:cs="宋体"/>
                <w:bCs/>
                <w:color w:val="0D0D0D" w:themeColor="text1" w:themeTint="F2"/>
                <w:kern w:val="0"/>
                <w:sz w:val="24"/>
                <w14:textFill>
                  <w14:solidFill>
                    <w14:schemeClr w14:val="tx1">
                      <w14:lumMod w14:val="95000"/>
                      <w14:lumOff w14:val="5000"/>
                    </w14:schemeClr>
                  </w14:solidFill>
                </w14:textFill>
              </w:rPr>
              <w:t>执行《大气污染物综合排放标准》（GB16297-1996）表2无组织排放监控浓度限值</w:t>
            </w:r>
            <w:r>
              <w:rPr>
                <w:rFonts w:hint="eastAsia" w:cs="宋体"/>
                <w:bCs/>
                <w:color w:val="0D0D0D" w:themeColor="text1" w:themeTint="F2"/>
                <w:kern w:val="0"/>
                <w:sz w:val="24"/>
                <w14:textFill>
                  <w14:solidFill>
                    <w14:schemeClr w14:val="tx1">
                      <w14:lumMod w14:val="95000"/>
                      <w14:lumOff w14:val="5000"/>
                    </w14:schemeClr>
                  </w14:solidFill>
                </w14:textFill>
              </w:rPr>
              <w:t>。</w:t>
            </w:r>
          </w:p>
          <w:p w14:paraId="120C23E2">
            <w:pPr>
              <w:adjustRightInd w:val="0"/>
              <w:snapToGrid w:val="0"/>
              <w:spacing w:after="0" w:line="360" w:lineRule="auto"/>
              <w:ind w:firstLine="480" w:firstLineChars="200"/>
              <w:rPr>
                <w:rFonts w:cs="宋体"/>
                <w:bCs/>
                <w:color w:val="0D0D0D" w:themeColor="text1" w:themeTint="F2"/>
                <w:kern w:val="0"/>
                <w:sz w:val="24"/>
                <w14:textFill>
                  <w14:solidFill>
                    <w14:schemeClr w14:val="tx1">
                      <w14:lumMod w14:val="95000"/>
                      <w14:lumOff w14:val="5000"/>
                    </w14:schemeClr>
                  </w14:solidFill>
                </w14:textFill>
              </w:rPr>
            </w:pPr>
            <w:r>
              <w:rPr>
                <w:rFonts w:hint="eastAsia" w:cs="宋体"/>
                <w:bCs/>
                <w:color w:val="0D0D0D" w:themeColor="text1" w:themeTint="F2"/>
                <w:kern w:val="0"/>
                <w:sz w:val="24"/>
                <w14:textFill>
                  <w14:solidFill>
                    <w14:schemeClr w14:val="tx1">
                      <w14:lumMod w14:val="95000"/>
                      <w14:lumOff w14:val="5000"/>
                    </w14:schemeClr>
                  </w14:solidFill>
                </w14:textFill>
              </w:rPr>
              <w:t>运营期颗粒物、二甲苯和非甲烷总烃有组织排放执行</w:t>
            </w:r>
            <w:r>
              <w:rPr>
                <w:rFonts w:cs="宋体"/>
                <w:bCs/>
                <w:color w:val="0D0D0D" w:themeColor="text1" w:themeTint="F2"/>
                <w:kern w:val="0"/>
                <w:sz w:val="24"/>
                <w14:textFill>
                  <w14:solidFill>
                    <w14:schemeClr w14:val="tx1">
                      <w14:lumMod w14:val="95000"/>
                      <w14:lumOff w14:val="5000"/>
                    </w14:schemeClr>
                  </w14:solidFill>
                </w14:textFill>
              </w:rPr>
              <w:t>《大气污染物综合排放标准》（GB16297-1996）表2</w:t>
            </w:r>
            <w:r>
              <w:rPr>
                <w:rFonts w:hint="eastAsia" w:cs="宋体"/>
                <w:bCs/>
                <w:color w:val="0D0D0D" w:themeColor="text1" w:themeTint="F2"/>
                <w:kern w:val="0"/>
                <w:sz w:val="24"/>
                <w14:textFill>
                  <w14:solidFill>
                    <w14:schemeClr w14:val="tx1">
                      <w14:lumMod w14:val="95000"/>
                      <w14:lumOff w14:val="5000"/>
                    </w14:schemeClr>
                  </w14:solidFill>
                </w14:textFill>
              </w:rPr>
              <w:t>二级标准</w:t>
            </w:r>
            <w:r>
              <w:rPr>
                <w:rFonts w:cs="宋体"/>
                <w:bCs/>
                <w:color w:val="0D0D0D" w:themeColor="text1" w:themeTint="F2"/>
                <w:kern w:val="0"/>
                <w:sz w:val="24"/>
                <w14:textFill>
                  <w14:solidFill>
                    <w14:schemeClr w14:val="tx1">
                      <w14:lumMod w14:val="95000"/>
                      <w14:lumOff w14:val="5000"/>
                    </w14:schemeClr>
                  </w14:solidFill>
                </w14:textFill>
              </w:rPr>
              <w:t>限值</w:t>
            </w:r>
            <w:r>
              <w:rPr>
                <w:rFonts w:hint="eastAsia" w:cs="宋体"/>
                <w:bCs/>
                <w:color w:val="0D0D0D" w:themeColor="text1" w:themeTint="F2"/>
                <w:kern w:val="0"/>
                <w:sz w:val="24"/>
                <w14:textFill>
                  <w14:solidFill>
                    <w14:schemeClr w14:val="tx1">
                      <w14:lumMod w14:val="95000"/>
                      <w14:lumOff w14:val="5000"/>
                    </w14:schemeClr>
                  </w14:solidFill>
                </w14:textFill>
              </w:rPr>
              <w:t>，无组织排放执行《大气污染物综合排放标准》（GB16297-1996）表2新污染源大气污染物无组织排放监控浓度限值；同时厂区内VOCs无组织排放监控点浓度执行《挥发性有机物无组织排放控制标准》（GB37822-2019）中表A.1监控点浓度，臭气浓度无组织排放执行《恶臭污染物排放标准》（GB14554-93）表1恶臭污染物厂界标准值二级新扩改建标准，食堂油烟执行《饮食业油烟排放标准（试行）》（GB18483-2001）小型标准要求。排放标准限值详见表3-6～表3.9。</w:t>
            </w:r>
          </w:p>
          <w:p w14:paraId="76C95E3B">
            <w:pPr>
              <w:adjustRightInd w:val="0"/>
              <w:snapToGrid w:val="0"/>
              <w:spacing w:after="0" w:line="240" w:lineRule="auto"/>
              <w:jc w:val="center"/>
              <w:rPr>
                <w:rFonts w:cs="宋体"/>
                <w:b/>
                <w:bCs/>
                <w:color w:val="0D0D0D" w:themeColor="text1" w:themeTint="F2"/>
                <w:kern w:val="0"/>
                <w:szCs w:val="21"/>
                <w14:textFill>
                  <w14:solidFill>
                    <w14:schemeClr w14:val="tx1">
                      <w14:lumMod w14:val="95000"/>
                      <w14:lumOff w14:val="5000"/>
                    </w14:schemeClr>
                  </w14:solidFill>
                </w14:textFill>
              </w:rPr>
            </w:pPr>
            <w:r>
              <w:rPr>
                <w:rFonts w:cs="宋体"/>
                <w:b/>
                <w:bCs/>
                <w:color w:val="0D0D0D" w:themeColor="text1" w:themeTint="F2"/>
                <w:kern w:val="0"/>
                <w:szCs w:val="21"/>
                <w14:textFill>
                  <w14:solidFill>
                    <w14:schemeClr w14:val="tx1">
                      <w14:lumMod w14:val="95000"/>
                      <w14:lumOff w14:val="5000"/>
                    </w14:schemeClr>
                  </w14:solidFill>
                </w14:textFill>
              </w:rPr>
              <w:t>表</w:t>
            </w:r>
            <w:r>
              <w:rPr>
                <w:rFonts w:hint="eastAsia" w:cs="宋体"/>
                <w:b/>
                <w:bCs/>
                <w:color w:val="0D0D0D" w:themeColor="text1" w:themeTint="F2"/>
                <w:kern w:val="0"/>
                <w:szCs w:val="21"/>
                <w14:textFill>
                  <w14:solidFill>
                    <w14:schemeClr w14:val="tx1">
                      <w14:lumMod w14:val="95000"/>
                      <w14:lumOff w14:val="5000"/>
                    </w14:schemeClr>
                  </w14:solidFill>
                </w14:textFill>
              </w:rPr>
              <w:t>3</w:t>
            </w:r>
            <w:r>
              <w:rPr>
                <w:rFonts w:cs="宋体"/>
                <w:b/>
                <w:bCs/>
                <w:color w:val="0D0D0D" w:themeColor="text1" w:themeTint="F2"/>
                <w:kern w:val="0"/>
                <w:szCs w:val="21"/>
                <w14:textFill>
                  <w14:solidFill>
                    <w14:schemeClr w14:val="tx1">
                      <w14:lumMod w14:val="95000"/>
                      <w14:lumOff w14:val="5000"/>
                    </w14:schemeClr>
                  </w14:solidFill>
                </w14:textFill>
              </w:rPr>
              <w:t>-</w:t>
            </w:r>
            <w:r>
              <w:rPr>
                <w:rFonts w:hint="eastAsia" w:cs="宋体"/>
                <w:b/>
                <w:bCs/>
                <w:color w:val="0D0D0D" w:themeColor="text1" w:themeTint="F2"/>
                <w:kern w:val="0"/>
                <w:szCs w:val="21"/>
                <w14:textFill>
                  <w14:solidFill>
                    <w14:schemeClr w14:val="tx1">
                      <w14:lumMod w14:val="95000"/>
                      <w14:lumOff w14:val="5000"/>
                    </w14:schemeClr>
                  </w14:solidFill>
                </w14:textFill>
              </w:rPr>
              <w:t>6</w:t>
            </w:r>
            <w:r>
              <w:rPr>
                <w:rFonts w:cs="宋体"/>
                <w:b/>
                <w:bCs/>
                <w:color w:val="0D0D0D" w:themeColor="text1" w:themeTint="F2"/>
                <w:kern w:val="0"/>
                <w:szCs w:val="21"/>
                <w14:textFill>
                  <w14:solidFill>
                    <w14:schemeClr w14:val="tx1">
                      <w14:lumMod w14:val="95000"/>
                      <w14:lumOff w14:val="5000"/>
                    </w14:schemeClr>
                  </w14:solidFill>
                </w14:textFill>
              </w:rPr>
              <w:t xml:space="preserve">  </w:t>
            </w:r>
            <w:r>
              <w:rPr>
                <w:rFonts w:hint="eastAsia" w:cs="宋体"/>
                <w:b/>
                <w:bCs/>
                <w:color w:val="0D0D0D" w:themeColor="text1" w:themeTint="F2"/>
                <w:kern w:val="0"/>
                <w:szCs w:val="21"/>
                <w14:textFill>
                  <w14:solidFill>
                    <w14:schemeClr w14:val="tx1">
                      <w14:lumMod w14:val="95000"/>
                      <w14:lumOff w14:val="5000"/>
                    </w14:schemeClr>
                  </w14:solidFill>
                </w14:textFill>
              </w:rPr>
              <w:t>《大气污染物综合排放标准》（摘录）</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277"/>
              <w:gridCol w:w="1418"/>
              <w:gridCol w:w="1528"/>
              <w:gridCol w:w="1024"/>
              <w:gridCol w:w="1723"/>
            </w:tblGrid>
            <w:tr w14:paraId="7911E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41" w:type="pct"/>
                  <w:vMerge w:val="restart"/>
                  <w:vAlign w:val="center"/>
                </w:tcPr>
                <w:p w14:paraId="2630E210">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color w:val="0D0D0D" w:themeColor="text1" w:themeTint="F2"/>
                      <w:kern w:val="0"/>
                      <w:position w:val="-24"/>
                      <w:szCs w:val="21"/>
                      <w14:textFill>
                        <w14:solidFill>
                          <w14:schemeClr w14:val="tx1">
                            <w14:lumMod w14:val="95000"/>
                            <w14:lumOff w14:val="5000"/>
                          </w14:schemeClr>
                        </w14:solidFill>
                      </w14:textFill>
                    </w:rPr>
                    <w:t>污染物</w:t>
                  </w:r>
                </w:p>
              </w:tc>
              <w:tc>
                <w:tcPr>
                  <w:tcW w:w="762" w:type="pct"/>
                  <w:vMerge w:val="restart"/>
                  <w:vAlign w:val="center"/>
                </w:tcPr>
                <w:p w14:paraId="3C5D578E">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color w:val="0D0D0D" w:themeColor="text1" w:themeTint="F2"/>
                      <w:kern w:val="0"/>
                      <w:position w:val="-24"/>
                      <w:szCs w:val="21"/>
                      <w14:textFill>
                        <w14:solidFill>
                          <w14:schemeClr w14:val="tx1">
                            <w14:lumMod w14:val="95000"/>
                            <w14:lumOff w14:val="5000"/>
                          </w14:schemeClr>
                        </w14:solidFill>
                      </w14:textFill>
                    </w:rPr>
                    <w:t>最高允许</w:t>
                  </w:r>
                </w:p>
                <w:p w14:paraId="63F4B0F6">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color w:val="0D0D0D" w:themeColor="text1" w:themeTint="F2"/>
                      <w:kern w:val="0"/>
                      <w:position w:val="-24"/>
                      <w:szCs w:val="21"/>
                      <w14:textFill>
                        <w14:solidFill>
                          <w14:schemeClr w14:val="tx1">
                            <w14:lumMod w14:val="95000"/>
                            <w14:lumOff w14:val="5000"/>
                          </w14:schemeClr>
                        </w14:solidFill>
                      </w14:textFill>
                    </w:rPr>
                    <w:t>排放浓度</w:t>
                  </w:r>
                </w:p>
                <w:p w14:paraId="3D35A70F">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rFonts w:hint="eastAsia"/>
                      <w:color w:val="0D0D0D" w:themeColor="text1" w:themeTint="F2"/>
                      <w:kern w:val="0"/>
                      <w:position w:val="-24"/>
                      <w:szCs w:val="21"/>
                      <w14:textFill>
                        <w14:solidFill>
                          <w14:schemeClr w14:val="tx1">
                            <w14:lumMod w14:val="95000"/>
                            <w14:lumOff w14:val="5000"/>
                          </w14:schemeClr>
                        </w14:solidFill>
                      </w14:textFill>
                    </w:rPr>
                    <w:t>（</w:t>
                  </w:r>
                  <w:r>
                    <w:rPr>
                      <w:color w:val="0D0D0D" w:themeColor="text1" w:themeTint="F2"/>
                      <w:kern w:val="0"/>
                      <w:position w:val="-24"/>
                      <w:szCs w:val="21"/>
                      <w14:textFill>
                        <w14:solidFill>
                          <w14:schemeClr w14:val="tx1">
                            <w14:lumMod w14:val="95000"/>
                            <w14:lumOff w14:val="5000"/>
                          </w14:schemeClr>
                        </w14:solidFill>
                      </w14:textFill>
                    </w:rPr>
                    <w:t>mg/m</w:t>
                  </w:r>
                  <w:r>
                    <w:rPr>
                      <w:color w:val="0D0D0D" w:themeColor="text1" w:themeTint="F2"/>
                      <w:kern w:val="0"/>
                      <w:position w:val="-24"/>
                      <w:szCs w:val="21"/>
                      <w:vertAlign w:val="superscript"/>
                      <w14:textFill>
                        <w14:solidFill>
                          <w14:schemeClr w14:val="tx1">
                            <w14:lumMod w14:val="95000"/>
                            <w14:lumOff w14:val="5000"/>
                          </w14:schemeClr>
                        </w14:solidFill>
                      </w14:textFill>
                    </w:rPr>
                    <w:t>3</w:t>
                  </w:r>
                  <w:r>
                    <w:rPr>
                      <w:rFonts w:hint="eastAsia"/>
                      <w:color w:val="0D0D0D" w:themeColor="text1" w:themeTint="F2"/>
                      <w:kern w:val="0"/>
                      <w:position w:val="-24"/>
                      <w:szCs w:val="21"/>
                      <w14:textFill>
                        <w14:solidFill>
                          <w14:schemeClr w14:val="tx1">
                            <w14:lumMod w14:val="95000"/>
                            <w14:lumOff w14:val="5000"/>
                          </w14:schemeClr>
                        </w14:solidFill>
                      </w14:textFill>
                    </w:rPr>
                    <w:t>）</w:t>
                  </w:r>
                </w:p>
              </w:tc>
              <w:tc>
                <w:tcPr>
                  <w:tcW w:w="846" w:type="pct"/>
                  <w:vMerge w:val="restart"/>
                  <w:vAlign w:val="center"/>
                </w:tcPr>
                <w:p w14:paraId="4E56AE2F">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color w:val="0D0D0D" w:themeColor="text1" w:themeTint="F2"/>
                      <w:kern w:val="0"/>
                      <w:position w:val="-24"/>
                      <w:szCs w:val="21"/>
                      <w14:textFill>
                        <w14:solidFill>
                          <w14:schemeClr w14:val="tx1">
                            <w14:lumMod w14:val="95000"/>
                            <w14:lumOff w14:val="5000"/>
                          </w14:schemeClr>
                        </w14:solidFill>
                      </w14:textFill>
                    </w:rPr>
                    <w:t>排气筒高度</w:t>
                  </w:r>
                </w:p>
                <w:p w14:paraId="6E6522B4">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rFonts w:hint="eastAsia"/>
                      <w:color w:val="0D0D0D" w:themeColor="text1" w:themeTint="F2"/>
                      <w:kern w:val="0"/>
                      <w:position w:val="-24"/>
                      <w:szCs w:val="21"/>
                      <w14:textFill>
                        <w14:solidFill>
                          <w14:schemeClr w14:val="tx1">
                            <w14:lumMod w14:val="95000"/>
                            <w14:lumOff w14:val="5000"/>
                          </w14:schemeClr>
                        </w14:solidFill>
                      </w14:textFill>
                    </w:rPr>
                    <w:t>（</w:t>
                  </w:r>
                  <w:r>
                    <w:rPr>
                      <w:color w:val="0D0D0D" w:themeColor="text1" w:themeTint="F2"/>
                      <w:kern w:val="0"/>
                      <w:position w:val="-24"/>
                      <w:szCs w:val="21"/>
                      <w14:textFill>
                        <w14:solidFill>
                          <w14:schemeClr w14:val="tx1">
                            <w14:lumMod w14:val="95000"/>
                            <w14:lumOff w14:val="5000"/>
                          </w14:schemeClr>
                        </w14:solidFill>
                      </w14:textFill>
                    </w:rPr>
                    <w:t>m</w:t>
                  </w:r>
                  <w:r>
                    <w:rPr>
                      <w:rFonts w:hint="eastAsia"/>
                      <w:color w:val="0D0D0D" w:themeColor="text1" w:themeTint="F2"/>
                      <w:kern w:val="0"/>
                      <w:position w:val="-24"/>
                      <w:szCs w:val="21"/>
                      <w14:textFill>
                        <w14:solidFill>
                          <w14:schemeClr w14:val="tx1">
                            <w14:lumMod w14:val="95000"/>
                            <w14:lumOff w14:val="5000"/>
                          </w14:schemeClr>
                        </w14:solidFill>
                      </w14:textFill>
                    </w:rPr>
                    <w:t>）</w:t>
                  </w:r>
                </w:p>
              </w:tc>
              <w:tc>
                <w:tcPr>
                  <w:tcW w:w="912" w:type="pct"/>
                  <w:vMerge w:val="restart"/>
                  <w:vAlign w:val="center"/>
                </w:tcPr>
                <w:p w14:paraId="38F1473B">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color w:val="0D0D0D" w:themeColor="text1" w:themeTint="F2"/>
                      <w:kern w:val="0"/>
                      <w:position w:val="-24"/>
                      <w:szCs w:val="21"/>
                      <w14:textFill>
                        <w14:solidFill>
                          <w14:schemeClr w14:val="tx1">
                            <w14:lumMod w14:val="95000"/>
                            <w14:lumOff w14:val="5000"/>
                          </w14:schemeClr>
                        </w14:solidFill>
                      </w14:textFill>
                    </w:rPr>
                    <w:t>二级</w:t>
                  </w:r>
                  <w:r>
                    <w:rPr>
                      <w:rFonts w:hint="eastAsia"/>
                      <w:color w:val="0D0D0D" w:themeColor="text1" w:themeTint="F2"/>
                      <w:kern w:val="0"/>
                      <w:position w:val="-24"/>
                      <w:szCs w:val="21"/>
                      <w14:textFill>
                        <w14:solidFill>
                          <w14:schemeClr w14:val="tx1">
                            <w14:lumMod w14:val="95000"/>
                            <w14:lumOff w14:val="5000"/>
                          </w14:schemeClr>
                        </w14:solidFill>
                      </w14:textFill>
                    </w:rPr>
                    <w:t>最高允许排放速率（kg/h）</w:t>
                  </w:r>
                </w:p>
              </w:tc>
              <w:tc>
                <w:tcPr>
                  <w:tcW w:w="1639" w:type="pct"/>
                  <w:gridSpan w:val="2"/>
                  <w:vAlign w:val="center"/>
                </w:tcPr>
                <w:p w14:paraId="1B467562">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color w:val="0D0D0D" w:themeColor="text1" w:themeTint="F2"/>
                      <w:kern w:val="0"/>
                      <w:position w:val="-24"/>
                      <w:szCs w:val="21"/>
                      <w14:textFill>
                        <w14:solidFill>
                          <w14:schemeClr w14:val="tx1">
                            <w14:lumMod w14:val="95000"/>
                            <w14:lumOff w14:val="5000"/>
                          </w14:schemeClr>
                        </w14:solidFill>
                      </w14:textFill>
                    </w:rPr>
                    <w:t>无组织排放监控浓度限值</w:t>
                  </w:r>
                </w:p>
              </w:tc>
            </w:tr>
            <w:tr w14:paraId="4393A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41" w:type="pct"/>
                  <w:vMerge w:val="continue"/>
                  <w:vAlign w:val="center"/>
                </w:tcPr>
                <w:p w14:paraId="3ED7BFE5">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p>
              </w:tc>
              <w:tc>
                <w:tcPr>
                  <w:tcW w:w="762" w:type="pct"/>
                  <w:vMerge w:val="continue"/>
                  <w:vAlign w:val="center"/>
                </w:tcPr>
                <w:p w14:paraId="75E98663">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p>
              </w:tc>
              <w:tc>
                <w:tcPr>
                  <w:tcW w:w="846" w:type="pct"/>
                  <w:vMerge w:val="continue"/>
                  <w:vAlign w:val="center"/>
                </w:tcPr>
                <w:p w14:paraId="1AD567C6">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p>
              </w:tc>
              <w:tc>
                <w:tcPr>
                  <w:tcW w:w="912" w:type="pct"/>
                  <w:vMerge w:val="continue"/>
                  <w:vAlign w:val="center"/>
                </w:tcPr>
                <w:p w14:paraId="07FAC850">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p>
              </w:tc>
              <w:tc>
                <w:tcPr>
                  <w:tcW w:w="611" w:type="pct"/>
                  <w:vAlign w:val="center"/>
                </w:tcPr>
                <w:p w14:paraId="3AE34D13">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color w:val="0D0D0D" w:themeColor="text1" w:themeTint="F2"/>
                      <w:kern w:val="0"/>
                      <w:position w:val="-24"/>
                      <w:szCs w:val="21"/>
                      <w14:textFill>
                        <w14:solidFill>
                          <w14:schemeClr w14:val="tx1">
                            <w14:lumMod w14:val="95000"/>
                            <w14:lumOff w14:val="5000"/>
                          </w14:schemeClr>
                        </w14:solidFill>
                      </w14:textFill>
                    </w:rPr>
                    <w:t>监控点</w:t>
                  </w:r>
                </w:p>
              </w:tc>
              <w:tc>
                <w:tcPr>
                  <w:tcW w:w="1028" w:type="pct"/>
                  <w:vAlign w:val="center"/>
                </w:tcPr>
                <w:p w14:paraId="3D10AB98">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color w:val="0D0D0D" w:themeColor="text1" w:themeTint="F2"/>
                      <w:kern w:val="0"/>
                      <w:position w:val="-24"/>
                      <w:szCs w:val="21"/>
                      <w14:textFill>
                        <w14:solidFill>
                          <w14:schemeClr w14:val="tx1">
                            <w14:lumMod w14:val="95000"/>
                            <w14:lumOff w14:val="5000"/>
                          </w14:schemeClr>
                        </w14:solidFill>
                      </w14:textFill>
                    </w:rPr>
                    <w:t>浓度</w:t>
                  </w:r>
                  <w:r>
                    <w:rPr>
                      <w:rFonts w:hint="eastAsia"/>
                      <w:color w:val="0D0D0D" w:themeColor="text1" w:themeTint="F2"/>
                      <w:kern w:val="0"/>
                      <w:position w:val="-24"/>
                      <w:szCs w:val="21"/>
                      <w14:textFill>
                        <w14:solidFill>
                          <w14:schemeClr w14:val="tx1">
                            <w14:lumMod w14:val="95000"/>
                            <w14:lumOff w14:val="5000"/>
                          </w14:schemeClr>
                        </w14:solidFill>
                      </w14:textFill>
                    </w:rPr>
                    <w:t>（</w:t>
                  </w:r>
                  <w:r>
                    <w:rPr>
                      <w:color w:val="0D0D0D" w:themeColor="text1" w:themeTint="F2"/>
                      <w:kern w:val="0"/>
                      <w:position w:val="-24"/>
                      <w:szCs w:val="21"/>
                      <w14:textFill>
                        <w14:solidFill>
                          <w14:schemeClr w14:val="tx1">
                            <w14:lumMod w14:val="95000"/>
                            <w14:lumOff w14:val="5000"/>
                          </w14:schemeClr>
                        </w14:solidFill>
                      </w14:textFill>
                    </w:rPr>
                    <w:t>mg/m</w:t>
                  </w:r>
                  <w:r>
                    <w:rPr>
                      <w:color w:val="0D0D0D" w:themeColor="text1" w:themeTint="F2"/>
                      <w:kern w:val="0"/>
                      <w:position w:val="-24"/>
                      <w:szCs w:val="21"/>
                      <w:vertAlign w:val="superscript"/>
                      <w14:textFill>
                        <w14:solidFill>
                          <w14:schemeClr w14:val="tx1">
                            <w14:lumMod w14:val="95000"/>
                            <w14:lumOff w14:val="5000"/>
                          </w14:schemeClr>
                        </w14:solidFill>
                      </w14:textFill>
                    </w:rPr>
                    <w:t>3</w:t>
                  </w:r>
                  <w:r>
                    <w:rPr>
                      <w:rFonts w:hint="eastAsia"/>
                      <w:color w:val="0D0D0D" w:themeColor="text1" w:themeTint="F2"/>
                      <w:kern w:val="0"/>
                      <w:position w:val="-24"/>
                      <w:szCs w:val="21"/>
                      <w14:textFill>
                        <w14:solidFill>
                          <w14:schemeClr w14:val="tx1">
                            <w14:lumMod w14:val="95000"/>
                            <w14:lumOff w14:val="5000"/>
                          </w14:schemeClr>
                        </w14:solidFill>
                      </w14:textFill>
                    </w:rPr>
                    <w:t>）</w:t>
                  </w:r>
                </w:p>
              </w:tc>
            </w:tr>
            <w:tr w14:paraId="700F9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1" w:type="pct"/>
                  <w:vAlign w:val="center"/>
                </w:tcPr>
                <w:p w14:paraId="12EBD746">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color w:val="0D0D0D" w:themeColor="text1" w:themeTint="F2"/>
                      <w:kern w:val="0"/>
                      <w:position w:val="-24"/>
                      <w:szCs w:val="21"/>
                      <w14:textFill>
                        <w14:solidFill>
                          <w14:schemeClr w14:val="tx1">
                            <w14:lumMod w14:val="95000"/>
                            <w14:lumOff w14:val="5000"/>
                          </w14:schemeClr>
                        </w14:solidFill>
                      </w14:textFill>
                    </w:rPr>
                    <w:t>颗粒物</w:t>
                  </w:r>
                </w:p>
              </w:tc>
              <w:tc>
                <w:tcPr>
                  <w:tcW w:w="762" w:type="pct"/>
                  <w:vAlign w:val="center"/>
                </w:tcPr>
                <w:p w14:paraId="7CAE65E7">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color w:val="0D0D0D" w:themeColor="text1" w:themeTint="F2"/>
                      <w:kern w:val="0"/>
                      <w:position w:val="-24"/>
                      <w:szCs w:val="21"/>
                      <w14:textFill>
                        <w14:solidFill>
                          <w14:schemeClr w14:val="tx1">
                            <w14:lumMod w14:val="95000"/>
                            <w14:lumOff w14:val="5000"/>
                          </w14:schemeClr>
                        </w14:solidFill>
                      </w14:textFill>
                    </w:rPr>
                    <w:t>120</w:t>
                  </w:r>
                </w:p>
              </w:tc>
              <w:tc>
                <w:tcPr>
                  <w:tcW w:w="846" w:type="pct"/>
                  <w:vAlign w:val="center"/>
                </w:tcPr>
                <w:p w14:paraId="49884814">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rFonts w:hint="eastAsia"/>
                      <w:color w:val="0D0D0D" w:themeColor="text1" w:themeTint="F2"/>
                      <w:kern w:val="0"/>
                      <w:position w:val="-24"/>
                      <w:szCs w:val="21"/>
                      <w14:textFill>
                        <w14:solidFill>
                          <w14:schemeClr w14:val="tx1">
                            <w14:lumMod w14:val="95000"/>
                            <w14:lumOff w14:val="5000"/>
                          </w14:schemeClr>
                        </w14:solidFill>
                      </w14:textFill>
                    </w:rPr>
                    <w:t>30</w:t>
                  </w:r>
                </w:p>
              </w:tc>
              <w:tc>
                <w:tcPr>
                  <w:tcW w:w="912" w:type="pct"/>
                  <w:vAlign w:val="center"/>
                </w:tcPr>
                <w:p w14:paraId="0C41F62B">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rFonts w:hint="eastAsia"/>
                      <w:color w:val="0D0D0D" w:themeColor="text1" w:themeTint="F2"/>
                      <w:kern w:val="0"/>
                      <w:position w:val="-24"/>
                      <w:szCs w:val="21"/>
                      <w14:textFill>
                        <w14:solidFill>
                          <w14:schemeClr w14:val="tx1">
                            <w14:lumMod w14:val="95000"/>
                            <w14:lumOff w14:val="5000"/>
                          </w14:schemeClr>
                        </w14:solidFill>
                      </w14:textFill>
                    </w:rPr>
                    <w:t>23</w:t>
                  </w:r>
                </w:p>
              </w:tc>
              <w:tc>
                <w:tcPr>
                  <w:tcW w:w="611" w:type="pct"/>
                  <w:vMerge w:val="restart"/>
                  <w:vAlign w:val="center"/>
                </w:tcPr>
                <w:p w14:paraId="598D8D5C">
                  <w:pPr>
                    <w:tabs>
                      <w:tab w:val="left" w:pos="1021"/>
                    </w:tabs>
                    <w:spacing w:after="0" w:line="240" w:lineRule="auto"/>
                    <w:rPr>
                      <w:color w:val="0D0D0D" w:themeColor="text1" w:themeTint="F2"/>
                      <w:kern w:val="0"/>
                      <w:position w:val="-24"/>
                      <w:szCs w:val="21"/>
                      <w14:textFill>
                        <w14:solidFill>
                          <w14:schemeClr w14:val="tx1">
                            <w14:lumMod w14:val="95000"/>
                            <w14:lumOff w14:val="5000"/>
                          </w14:schemeClr>
                        </w14:solidFill>
                      </w14:textFill>
                    </w:rPr>
                  </w:pPr>
                  <w:r>
                    <w:rPr>
                      <w:color w:val="0D0D0D" w:themeColor="text1" w:themeTint="F2"/>
                      <w:kern w:val="0"/>
                      <w:position w:val="-24"/>
                      <w:szCs w:val="21"/>
                      <w14:textFill>
                        <w14:solidFill>
                          <w14:schemeClr w14:val="tx1">
                            <w14:lumMod w14:val="95000"/>
                            <w14:lumOff w14:val="5000"/>
                          </w14:schemeClr>
                        </w14:solidFill>
                      </w14:textFill>
                    </w:rPr>
                    <w:t>周界外浓度最高点</w:t>
                  </w:r>
                </w:p>
              </w:tc>
              <w:tc>
                <w:tcPr>
                  <w:tcW w:w="1028" w:type="pct"/>
                  <w:vAlign w:val="center"/>
                </w:tcPr>
                <w:p w14:paraId="2674F60A">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color w:val="0D0D0D" w:themeColor="text1" w:themeTint="F2"/>
                      <w:kern w:val="0"/>
                      <w:position w:val="-24"/>
                      <w:szCs w:val="21"/>
                      <w14:textFill>
                        <w14:solidFill>
                          <w14:schemeClr w14:val="tx1">
                            <w14:lumMod w14:val="95000"/>
                            <w14:lumOff w14:val="5000"/>
                          </w14:schemeClr>
                        </w14:solidFill>
                      </w14:textFill>
                    </w:rPr>
                    <w:t>1.0</w:t>
                  </w:r>
                </w:p>
              </w:tc>
            </w:tr>
            <w:tr w14:paraId="21B74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1" w:type="pct"/>
                  <w:vAlign w:val="center"/>
                </w:tcPr>
                <w:p w14:paraId="21CE3EDF">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rFonts w:hint="eastAsia"/>
                      <w:color w:val="0D0D0D" w:themeColor="text1" w:themeTint="F2"/>
                      <w:kern w:val="0"/>
                      <w:position w:val="-24"/>
                      <w:szCs w:val="21"/>
                      <w14:textFill>
                        <w14:solidFill>
                          <w14:schemeClr w14:val="tx1">
                            <w14:lumMod w14:val="95000"/>
                            <w14:lumOff w14:val="5000"/>
                          </w14:schemeClr>
                        </w14:solidFill>
                      </w14:textFill>
                    </w:rPr>
                    <w:t>二甲苯</w:t>
                  </w:r>
                </w:p>
              </w:tc>
              <w:tc>
                <w:tcPr>
                  <w:tcW w:w="762" w:type="pct"/>
                  <w:vAlign w:val="center"/>
                </w:tcPr>
                <w:p w14:paraId="004EA6BD">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rFonts w:hint="eastAsia"/>
                      <w:color w:val="0D0D0D" w:themeColor="text1" w:themeTint="F2"/>
                      <w:kern w:val="0"/>
                      <w:position w:val="-24"/>
                      <w:szCs w:val="21"/>
                      <w14:textFill>
                        <w14:solidFill>
                          <w14:schemeClr w14:val="tx1">
                            <w14:lumMod w14:val="95000"/>
                            <w14:lumOff w14:val="5000"/>
                          </w14:schemeClr>
                        </w14:solidFill>
                      </w14:textFill>
                    </w:rPr>
                    <w:t>70</w:t>
                  </w:r>
                </w:p>
              </w:tc>
              <w:tc>
                <w:tcPr>
                  <w:tcW w:w="846" w:type="pct"/>
                  <w:vAlign w:val="center"/>
                </w:tcPr>
                <w:p w14:paraId="645F5D33">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rFonts w:hint="eastAsia"/>
                      <w:color w:val="0D0D0D" w:themeColor="text1" w:themeTint="F2"/>
                      <w:position w:val="-24"/>
                      <w:szCs w:val="21"/>
                      <w14:textFill>
                        <w14:solidFill>
                          <w14:schemeClr w14:val="tx1">
                            <w14:lumMod w14:val="95000"/>
                            <w14:lumOff w14:val="5000"/>
                          </w14:schemeClr>
                        </w14:solidFill>
                      </w14:textFill>
                    </w:rPr>
                    <w:t>30</w:t>
                  </w:r>
                </w:p>
              </w:tc>
              <w:tc>
                <w:tcPr>
                  <w:tcW w:w="912" w:type="pct"/>
                  <w:vAlign w:val="center"/>
                </w:tcPr>
                <w:p w14:paraId="398764BE">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rFonts w:hint="eastAsia"/>
                      <w:color w:val="0D0D0D" w:themeColor="text1" w:themeTint="F2"/>
                      <w:position w:val="-24"/>
                      <w:szCs w:val="21"/>
                      <w14:textFill>
                        <w14:solidFill>
                          <w14:schemeClr w14:val="tx1">
                            <w14:lumMod w14:val="95000"/>
                            <w14:lumOff w14:val="5000"/>
                          </w14:schemeClr>
                        </w14:solidFill>
                      </w14:textFill>
                    </w:rPr>
                    <w:t>5.9</w:t>
                  </w:r>
                </w:p>
              </w:tc>
              <w:tc>
                <w:tcPr>
                  <w:tcW w:w="611" w:type="pct"/>
                  <w:vMerge w:val="continue"/>
                  <w:vAlign w:val="center"/>
                </w:tcPr>
                <w:p w14:paraId="1A308E83">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p>
              </w:tc>
              <w:tc>
                <w:tcPr>
                  <w:tcW w:w="1028" w:type="pct"/>
                  <w:vAlign w:val="center"/>
                </w:tcPr>
                <w:p w14:paraId="53D807FD">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rFonts w:hint="eastAsia"/>
                      <w:color w:val="0D0D0D" w:themeColor="text1" w:themeTint="F2"/>
                      <w:kern w:val="0"/>
                      <w:position w:val="-24"/>
                      <w:szCs w:val="21"/>
                      <w14:textFill>
                        <w14:solidFill>
                          <w14:schemeClr w14:val="tx1">
                            <w14:lumMod w14:val="95000"/>
                            <w14:lumOff w14:val="5000"/>
                          </w14:schemeClr>
                        </w14:solidFill>
                      </w14:textFill>
                    </w:rPr>
                    <w:t>1.2</w:t>
                  </w:r>
                </w:p>
              </w:tc>
            </w:tr>
            <w:tr w14:paraId="5B27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1" w:type="pct"/>
                  <w:vAlign w:val="center"/>
                </w:tcPr>
                <w:p w14:paraId="0FC25405">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非甲烷总烃</w:t>
                  </w:r>
                </w:p>
              </w:tc>
              <w:tc>
                <w:tcPr>
                  <w:tcW w:w="762" w:type="pct"/>
                  <w:vAlign w:val="center"/>
                </w:tcPr>
                <w:p w14:paraId="2D1E0934">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w:t>
                  </w:r>
                  <w:r>
                    <w:rPr>
                      <w:color w:val="0D0D0D" w:themeColor="text1" w:themeTint="F2"/>
                      <w:szCs w:val="21"/>
                      <w14:textFill>
                        <w14:solidFill>
                          <w14:schemeClr w14:val="tx1">
                            <w14:lumMod w14:val="95000"/>
                            <w14:lumOff w14:val="5000"/>
                          </w14:schemeClr>
                        </w14:solidFill>
                      </w14:textFill>
                    </w:rPr>
                    <w:t>20</w:t>
                  </w:r>
                </w:p>
              </w:tc>
              <w:tc>
                <w:tcPr>
                  <w:tcW w:w="846" w:type="pct"/>
                  <w:vAlign w:val="center"/>
                </w:tcPr>
                <w:p w14:paraId="7453CB0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30</w:t>
                  </w:r>
                </w:p>
              </w:tc>
              <w:tc>
                <w:tcPr>
                  <w:tcW w:w="912" w:type="pct"/>
                  <w:vAlign w:val="center"/>
                </w:tcPr>
                <w:p w14:paraId="4D9FF1A1">
                  <w:pPr>
                    <w:spacing w:after="0" w:line="240" w:lineRule="auto"/>
                    <w:jc w:val="center"/>
                    <w:rPr>
                      <w:snapToGrid w:val="0"/>
                      <w:color w:val="0D0D0D" w:themeColor="text1" w:themeTint="F2"/>
                      <w:szCs w:val="21"/>
                      <w14:textFill>
                        <w14:solidFill>
                          <w14:schemeClr w14:val="tx1">
                            <w14:lumMod w14:val="95000"/>
                            <w14:lumOff w14:val="5000"/>
                          </w14:schemeClr>
                        </w14:solidFill>
                      </w14:textFill>
                    </w:rPr>
                  </w:pPr>
                  <w:r>
                    <w:rPr>
                      <w:rFonts w:hint="eastAsia"/>
                      <w:snapToGrid w:val="0"/>
                      <w:color w:val="0D0D0D" w:themeColor="text1" w:themeTint="F2"/>
                      <w:szCs w:val="21"/>
                      <w14:textFill>
                        <w14:solidFill>
                          <w14:schemeClr w14:val="tx1">
                            <w14:lumMod w14:val="95000"/>
                            <w14:lumOff w14:val="5000"/>
                          </w14:schemeClr>
                        </w14:solidFill>
                      </w14:textFill>
                    </w:rPr>
                    <w:t>53</w:t>
                  </w:r>
                </w:p>
              </w:tc>
              <w:tc>
                <w:tcPr>
                  <w:tcW w:w="611" w:type="pct"/>
                  <w:vMerge w:val="continue"/>
                  <w:vAlign w:val="center"/>
                </w:tcPr>
                <w:p w14:paraId="0C058888">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028" w:type="pct"/>
                  <w:vAlign w:val="center"/>
                </w:tcPr>
                <w:p w14:paraId="4B53711E">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kern w:val="0"/>
                      <w:position w:val="-24"/>
                      <w:szCs w:val="21"/>
                      <w14:textFill>
                        <w14:solidFill>
                          <w14:schemeClr w14:val="tx1">
                            <w14:lumMod w14:val="95000"/>
                            <w14:lumOff w14:val="5000"/>
                          </w14:schemeClr>
                        </w14:solidFill>
                      </w14:textFill>
                    </w:rPr>
                    <w:t>4.0</w:t>
                  </w:r>
                </w:p>
              </w:tc>
            </w:tr>
          </w:tbl>
          <w:p w14:paraId="1303837D">
            <w:pPr>
              <w:adjustRightInd w:val="0"/>
              <w:snapToGrid w:val="0"/>
              <w:spacing w:after="0" w:line="240" w:lineRule="auto"/>
              <w:jc w:val="center"/>
              <w:rPr>
                <w:rFonts w:cs="宋体"/>
                <w:b/>
                <w:bCs/>
                <w:color w:val="0D0D0D" w:themeColor="text1" w:themeTint="F2"/>
                <w:kern w:val="0"/>
                <w:szCs w:val="21"/>
                <w14:textFill>
                  <w14:solidFill>
                    <w14:schemeClr w14:val="tx1">
                      <w14:lumMod w14:val="95000"/>
                      <w14:lumOff w14:val="5000"/>
                    </w14:schemeClr>
                  </w14:solidFill>
                </w14:textFill>
              </w:rPr>
            </w:pPr>
            <w:r>
              <w:rPr>
                <w:rFonts w:cs="宋体"/>
                <w:b/>
                <w:bCs/>
                <w:color w:val="0D0D0D" w:themeColor="text1" w:themeTint="F2"/>
                <w:kern w:val="0"/>
                <w:szCs w:val="21"/>
                <w14:textFill>
                  <w14:solidFill>
                    <w14:schemeClr w14:val="tx1">
                      <w14:lumMod w14:val="95000"/>
                      <w14:lumOff w14:val="5000"/>
                    </w14:schemeClr>
                  </w14:solidFill>
                </w14:textFill>
              </w:rPr>
              <w:t>表</w:t>
            </w:r>
            <w:r>
              <w:rPr>
                <w:rFonts w:hint="eastAsia" w:cs="宋体"/>
                <w:b/>
                <w:bCs/>
                <w:color w:val="0D0D0D" w:themeColor="text1" w:themeTint="F2"/>
                <w:kern w:val="0"/>
                <w:szCs w:val="21"/>
                <w14:textFill>
                  <w14:solidFill>
                    <w14:schemeClr w14:val="tx1">
                      <w14:lumMod w14:val="95000"/>
                      <w14:lumOff w14:val="5000"/>
                    </w14:schemeClr>
                  </w14:solidFill>
                </w14:textFill>
              </w:rPr>
              <w:t>3</w:t>
            </w:r>
            <w:r>
              <w:rPr>
                <w:rFonts w:cs="宋体"/>
                <w:b/>
                <w:bCs/>
                <w:color w:val="0D0D0D" w:themeColor="text1" w:themeTint="F2"/>
                <w:kern w:val="0"/>
                <w:szCs w:val="21"/>
                <w14:textFill>
                  <w14:solidFill>
                    <w14:schemeClr w14:val="tx1">
                      <w14:lumMod w14:val="95000"/>
                      <w14:lumOff w14:val="5000"/>
                    </w14:schemeClr>
                  </w14:solidFill>
                </w14:textFill>
              </w:rPr>
              <w:t>-</w:t>
            </w:r>
            <w:r>
              <w:rPr>
                <w:rFonts w:hint="eastAsia" w:cs="宋体"/>
                <w:b/>
                <w:bCs/>
                <w:color w:val="0D0D0D" w:themeColor="text1" w:themeTint="F2"/>
                <w:kern w:val="0"/>
                <w:szCs w:val="21"/>
                <w14:textFill>
                  <w14:solidFill>
                    <w14:schemeClr w14:val="tx1">
                      <w14:lumMod w14:val="95000"/>
                      <w14:lumOff w14:val="5000"/>
                    </w14:schemeClr>
                  </w14:solidFill>
                </w14:textFill>
              </w:rPr>
              <w:t>7</w:t>
            </w:r>
            <w:r>
              <w:rPr>
                <w:rFonts w:cs="宋体"/>
                <w:b/>
                <w:bCs/>
                <w:color w:val="0D0D0D" w:themeColor="text1" w:themeTint="F2"/>
                <w:kern w:val="0"/>
                <w:szCs w:val="21"/>
                <w14:textFill>
                  <w14:solidFill>
                    <w14:schemeClr w14:val="tx1">
                      <w14:lumMod w14:val="95000"/>
                      <w14:lumOff w14:val="5000"/>
                    </w14:schemeClr>
                  </w14:solidFill>
                </w14:textFill>
              </w:rPr>
              <w:t xml:space="preserve">  </w:t>
            </w:r>
            <w:r>
              <w:rPr>
                <w:rFonts w:hint="eastAsia" w:cs="宋体"/>
                <w:b/>
                <w:bCs/>
                <w:color w:val="0D0D0D" w:themeColor="text1" w:themeTint="F2"/>
                <w:kern w:val="0"/>
                <w:szCs w:val="21"/>
                <w14:textFill>
                  <w14:solidFill>
                    <w14:schemeClr w14:val="tx1">
                      <w14:lumMod w14:val="95000"/>
                      <w14:lumOff w14:val="5000"/>
                    </w14:schemeClr>
                  </w14:solidFill>
                </w14:textFill>
              </w:rPr>
              <w:t>《挥发性有机物无组织排放控制标准》（摘录）</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8"/>
              <w:gridCol w:w="702"/>
              <w:gridCol w:w="1166"/>
              <w:gridCol w:w="2789"/>
              <w:gridCol w:w="2324"/>
            </w:tblGrid>
            <w:tr w14:paraId="6372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4" w:type="pct"/>
                  <w:vAlign w:val="center"/>
                </w:tcPr>
                <w:p w14:paraId="08D80C2F">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rFonts w:hint="eastAsia"/>
                      <w:color w:val="0D0D0D" w:themeColor="text1" w:themeTint="F2"/>
                      <w:kern w:val="0"/>
                      <w:position w:val="-24"/>
                      <w:szCs w:val="21"/>
                      <w14:textFill>
                        <w14:solidFill>
                          <w14:schemeClr w14:val="tx1">
                            <w14:lumMod w14:val="95000"/>
                            <w14:lumOff w14:val="5000"/>
                          </w14:schemeClr>
                        </w14:solidFill>
                      </w14:textFill>
                    </w:rPr>
                    <w:t>污染物</w:t>
                  </w:r>
                </w:p>
              </w:tc>
              <w:tc>
                <w:tcPr>
                  <w:tcW w:w="419" w:type="pct"/>
                  <w:vAlign w:val="center"/>
                </w:tcPr>
                <w:p w14:paraId="63581C45">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rFonts w:hint="eastAsia"/>
                      <w:color w:val="0D0D0D" w:themeColor="text1" w:themeTint="F2"/>
                      <w:kern w:val="0"/>
                      <w:position w:val="-24"/>
                      <w:szCs w:val="21"/>
                      <w14:textFill>
                        <w14:solidFill>
                          <w14:schemeClr w14:val="tx1">
                            <w14:lumMod w14:val="95000"/>
                            <w14:lumOff w14:val="5000"/>
                          </w14:schemeClr>
                        </w14:solidFill>
                      </w14:textFill>
                    </w:rPr>
                    <w:t>排放</w:t>
                  </w:r>
                </w:p>
                <w:p w14:paraId="464181EC">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rFonts w:hint="eastAsia"/>
                      <w:color w:val="0D0D0D" w:themeColor="text1" w:themeTint="F2"/>
                      <w:kern w:val="0"/>
                      <w:position w:val="-24"/>
                      <w:szCs w:val="21"/>
                      <w14:textFill>
                        <w14:solidFill>
                          <w14:schemeClr w14:val="tx1">
                            <w14:lumMod w14:val="95000"/>
                            <w14:lumOff w14:val="5000"/>
                          </w14:schemeClr>
                        </w14:solidFill>
                      </w14:textFill>
                    </w:rPr>
                    <w:t>限值</w:t>
                  </w:r>
                </w:p>
              </w:tc>
              <w:tc>
                <w:tcPr>
                  <w:tcW w:w="696" w:type="pct"/>
                  <w:vAlign w:val="center"/>
                </w:tcPr>
                <w:p w14:paraId="5A220211">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rFonts w:hint="eastAsia"/>
                      <w:color w:val="0D0D0D" w:themeColor="text1" w:themeTint="F2"/>
                      <w:kern w:val="0"/>
                      <w:position w:val="-24"/>
                      <w:szCs w:val="21"/>
                      <w14:textFill>
                        <w14:solidFill>
                          <w14:schemeClr w14:val="tx1">
                            <w14:lumMod w14:val="95000"/>
                            <w14:lumOff w14:val="5000"/>
                          </w14:schemeClr>
                        </w14:solidFill>
                      </w14:textFill>
                    </w:rPr>
                    <w:t>特别排放限值</w:t>
                  </w:r>
                </w:p>
              </w:tc>
              <w:tc>
                <w:tcPr>
                  <w:tcW w:w="1664" w:type="pct"/>
                  <w:vAlign w:val="center"/>
                </w:tcPr>
                <w:p w14:paraId="65B61D04">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rFonts w:hint="eastAsia"/>
                      <w:color w:val="0D0D0D" w:themeColor="text1" w:themeTint="F2"/>
                      <w:kern w:val="0"/>
                      <w:position w:val="-24"/>
                      <w:szCs w:val="21"/>
                      <w14:textFill>
                        <w14:solidFill>
                          <w14:schemeClr w14:val="tx1">
                            <w14:lumMod w14:val="95000"/>
                            <w14:lumOff w14:val="5000"/>
                          </w14:schemeClr>
                        </w14:solidFill>
                      </w14:textFill>
                    </w:rPr>
                    <w:t>限值含义</w:t>
                  </w:r>
                </w:p>
              </w:tc>
              <w:tc>
                <w:tcPr>
                  <w:tcW w:w="1387" w:type="pct"/>
                  <w:vAlign w:val="center"/>
                </w:tcPr>
                <w:p w14:paraId="1684104D">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rFonts w:hint="eastAsia"/>
                      <w:color w:val="0D0D0D" w:themeColor="text1" w:themeTint="F2"/>
                      <w:kern w:val="0"/>
                      <w:position w:val="-24"/>
                      <w:szCs w:val="21"/>
                      <w14:textFill>
                        <w14:solidFill>
                          <w14:schemeClr w14:val="tx1">
                            <w14:lumMod w14:val="95000"/>
                            <w14:lumOff w14:val="5000"/>
                          </w14:schemeClr>
                        </w14:solidFill>
                      </w14:textFill>
                    </w:rPr>
                    <w:t>无组织排放监控位置</w:t>
                  </w:r>
                </w:p>
              </w:tc>
            </w:tr>
            <w:tr w14:paraId="5F785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4" w:type="pct"/>
                  <w:vMerge w:val="restart"/>
                  <w:vAlign w:val="center"/>
                </w:tcPr>
                <w:p w14:paraId="2B1E7392">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rFonts w:hint="eastAsia"/>
                      <w:color w:val="0D0D0D" w:themeColor="text1" w:themeTint="F2"/>
                      <w:kern w:val="0"/>
                      <w:position w:val="-24"/>
                      <w:szCs w:val="21"/>
                      <w14:textFill>
                        <w14:solidFill>
                          <w14:schemeClr w14:val="tx1">
                            <w14:lumMod w14:val="95000"/>
                            <w14:lumOff w14:val="5000"/>
                          </w14:schemeClr>
                        </w14:solidFill>
                      </w14:textFill>
                    </w:rPr>
                    <w:t>非甲烷总烃</w:t>
                  </w:r>
                </w:p>
              </w:tc>
              <w:tc>
                <w:tcPr>
                  <w:tcW w:w="419" w:type="pct"/>
                  <w:vAlign w:val="center"/>
                </w:tcPr>
                <w:p w14:paraId="4A446734">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rFonts w:hint="eastAsia"/>
                      <w:color w:val="0D0D0D" w:themeColor="text1" w:themeTint="F2"/>
                      <w:kern w:val="0"/>
                      <w:position w:val="-24"/>
                      <w:szCs w:val="21"/>
                      <w14:textFill>
                        <w14:solidFill>
                          <w14:schemeClr w14:val="tx1">
                            <w14:lumMod w14:val="95000"/>
                            <w14:lumOff w14:val="5000"/>
                          </w14:schemeClr>
                        </w14:solidFill>
                      </w14:textFill>
                    </w:rPr>
                    <w:t>1</w:t>
                  </w:r>
                  <w:r>
                    <w:rPr>
                      <w:color w:val="0D0D0D" w:themeColor="text1" w:themeTint="F2"/>
                      <w:kern w:val="0"/>
                      <w:position w:val="-24"/>
                      <w:szCs w:val="21"/>
                      <w14:textFill>
                        <w14:solidFill>
                          <w14:schemeClr w14:val="tx1">
                            <w14:lumMod w14:val="95000"/>
                            <w14:lumOff w14:val="5000"/>
                          </w14:schemeClr>
                        </w14:solidFill>
                      </w14:textFill>
                    </w:rPr>
                    <w:t>0</w:t>
                  </w:r>
                </w:p>
              </w:tc>
              <w:tc>
                <w:tcPr>
                  <w:tcW w:w="696" w:type="pct"/>
                  <w:vAlign w:val="center"/>
                </w:tcPr>
                <w:p w14:paraId="3D381473">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rFonts w:hint="eastAsia"/>
                      <w:color w:val="0D0D0D" w:themeColor="text1" w:themeTint="F2"/>
                      <w:kern w:val="0"/>
                      <w:position w:val="-24"/>
                      <w:szCs w:val="21"/>
                      <w14:textFill>
                        <w14:solidFill>
                          <w14:schemeClr w14:val="tx1">
                            <w14:lumMod w14:val="95000"/>
                            <w14:lumOff w14:val="5000"/>
                          </w14:schemeClr>
                        </w14:solidFill>
                      </w14:textFill>
                    </w:rPr>
                    <w:t>6</w:t>
                  </w:r>
                </w:p>
              </w:tc>
              <w:tc>
                <w:tcPr>
                  <w:tcW w:w="1664" w:type="pct"/>
                  <w:vAlign w:val="center"/>
                </w:tcPr>
                <w:p w14:paraId="2B756276">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rFonts w:hint="eastAsia"/>
                      <w:color w:val="0D0D0D" w:themeColor="text1" w:themeTint="F2"/>
                      <w:kern w:val="0"/>
                      <w:position w:val="-24"/>
                      <w:szCs w:val="21"/>
                      <w14:textFill>
                        <w14:solidFill>
                          <w14:schemeClr w14:val="tx1">
                            <w14:lumMod w14:val="95000"/>
                            <w14:lumOff w14:val="5000"/>
                          </w14:schemeClr>
                        </w14:solidFill>
                      </w14:textFill>
                    </w:rPr>
                    <w:t>监控点处1</w:t>
                  </w:r>
                  <w:r>
                    <w:rPr>
                      <w:color w:val="0D0D0D" w:themeColor="text1" w:themeTint="F2"/>
                      <w:kern w:val="0"/>
                      <w:position w:val="-24"/>
                      <w:szCs w:val="21"/>
                      <w14:textFill>
                        <w14:solidFill>
                          <w14:schemeClr w14:val="tx1">
                            <w14:lumMod w14:val="95000"/>
                            <w14:lumOff w14:val="5000"/>
                          </w14:schemeClr>
                        </w14:solidFill>
                      </w14:textFill>
                    </w:rPr>
                    <w:t>h</w:t>
                  </w:r>
                  <w:r>
                    <w:rPr>
                      <w:rFonts w:hint="eastAsia"/>
                      <w:color w:val="0D0D0D" w:themeColor="text1" w:themeTint="F2"/>
                      <w:kern w:val="0"/>
                      <w:position w:val="-24"/>
                      <w:szCs w:val="21"/>
                      <w14:textFill>
                        <w14:solidFill>
                          <w14:schemeClr w14:val="tx1">
                            <w14:lumMod w14:val="95000"/>
                            <w14:lumOff w14:val="5000"/>
                          </w14:schemeClr>
                        </w14:solidFill>
                      </w14:textFill>
                    </w:rPr>
                    <w:t>平均浓度值</w:t>
                  </w:r>
                </w:p>
              </w:tc>
              <w:tc>
                <w:tcPr>
                  <w:tcW w:w="1387" w:type="pct"/>
                  <w:vMerge w:val="restart"/>
                  <w:vAlign w:val="center"/>
                </w:tcPr>
                <w:p w14:paraId="514F04CF">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rFonts w:hint="eastAsia"/>
                      <w:color w:val="0D0D0D" w:themeColor="text1" w:themeTint="F2"/>
                      <w:kern w:val="0"/>
                      <w:position w:val="-24"/>
                      <w:szCs w:val="21"/>
                      <w14:textFill>
                        <w14:solidFill>
                          <w14:schemeClr w14:val="tx1">
                            <w14:lumMod w14:val="95000"/>
                            <w14:lumOff w14:val="5000"/>
                          </w14:schemeClr>
                        </w14:solidFill>
                      </w14:textFill>
                    </w:rPr>
                    <w:t>在厂房外设置监控点</w:t>
                  </w:r>
                </w:p>
              </w:tc>
            </w:tr>
            <w:tr w14:paraId="4B355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4" w:type="pct"/>
                  <w:vMerge w:val="continue"/>
                  <w:vAlign w:val="center"/>
                </w:tcPr>
                <w:p w14:paraId="27E2639D">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p>
              </w:tc>
              <w:tc>
                <w:tcPr>
                  <w:tcW w:w="419" w:type="pct"/>
                  <w:vAlign w:val="center"/>
                </w:tcPr>
                <w:p w14:paraId="3314503C">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rFonts w:hint="eastAsia"/>
                      <w:color w:val="0D0D0D" w:themeColor="text1" w:themeTint="F2"/>
                      <w:kern w:val="0"/>
                      <w:position w:val="-24"/>
                      <w:szCs w:val="21"/>
                      <w14:textFill>
                        <w14:solidFill>
                          <w14:schemeClr w14:val="tx1">
                            <w14:lumMod w14:val="95000"/>
                            <w14:lumOff w14:val="5000"/>
                          </w14:schemeClr>
                        </w14:solidFill>
                      </w14:textFill>
                    </w:rPr>
                    <w:t>3</w:t>
                  </w:r>
                  <w:r>
                    <w:rPr>
                      <w:color w:val="0D0D0D" w:themeColor="text1" w:themeTint="F2"/>
                      <w:kern w:val="0"/>
                      <w:position w:val="-24"/>
                      <w:szCs w:val="21"/>
                      <w14:textFill>
                        <w14:solidFill>
                          <w14:schemeClr w14:val="tx1">
                            <w14:lumMod w14:val="95000"/>
                            <w14:lumOff w14:val="5000"/>
                          </w14:schemeClr>
                        </w14:solidFill>
                      </w14:textFill>
                    </w:rPr>
                    <w:t>0</w:t>
                  </w:r>
                </w:p>
              </w:tc>
              <w:tc>
                <w:tcPr>
                  <w:tcW w:w="696" w:type="pct"/>
                  <w:vAlign w:val="center"/>
                </w:tcPr>
                <w:p w14:paraId="2D56CB3D">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rFonts w:hint="eastAsia"/>
                      <w:color w:val="0D0D0D" w:themeColor="text1" w:themeTint="F2"/>
                      <w:kern w:val="0"/>
                      <w:position w:val="-24"/>
                      <w:szCs w:val="21"/>
                      <w14:textFill>
                        <w14:solidFill>
                          <w14:schemeClr w14:val="tx1">
                            <w14:lumMod w14:val="95000"/>
                            <w14:lumOff w14:val="5000"/>
                          </w14:schemeClr>
                        </w14:solidFill>
                      </w14:textFill>
                    </w:rPr>
                    <w:t>2</w:t>
                  </w:r>
                  <w:r>
                    <w:rPr>
                      <w:color w:val="0D0D0D" w:themeColor="text1" w:themeTint="F2"/>
                      <w:kern w:val="0"/>
                      <w:position w:val="-24"/>
                      <w:szCs w:val="21"/>
                      <w14:textFill>
                        <w14:solidFill>
                          <w14:schemeClr w14:val="tx1">
                            <w14:lumMod w14:val="95000"/>
                            <w14:lumOff w14:val="5000"/>
                          </w14:schemeClr>
                        </w14:solidFill>
                      </w14:textFill>
                    </w:rPr>
                    <w:t>0</w:t>
                  </w:r>
                </w:p>
              </w:tc>
              <w:tc>
                <w:tcPr>
                  <w:tcW w:w="1664" w:type="pct"/>
                  <w:vAlign w:val="center"/>
                </w:tcPr>
                <w:p w14:paraId="75BFBAE6">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r>
                    <w:rPr>
                      <w:rFonts w:hint="eastAsia"/>
                      <w:color w:val="0D0D0D" w:themeColor="text1" w:themeTint="F2"/>
                      <w:kern w:val="0"/>
                      <w:position w:val="-24"/>
                      <w:szCs w:val="21"/>
                      <w14:textFill>
                        <w14:solidFill>
                          <w14:schemeClr w14:val="tx1">
                            <w14:lumMod w14:val="95000"/>
                            <w14:lumOff w14:val="5000"/>
                          </w14:schemeClr>
                        </w14:solidFill>
                      </w14:textFill>
                    </w:rPr>
                    <w:t>监控点处任意一次浓度值</w:t>
                  </w:r>
                </w:p>
              </w:tc>
              <w:tc>
                <w:tcPr>
                  <w:tcW w:w="1387" w:type="pct"/>
                  <w:vMerge w:val="continue"/>
                  <w:vAlign w:val="center"/>
                </w:tcPr>
                <w:p w14:paraId="5771FE4B">
                  <w:pPr>
                    <w:tabs>
                      <w:tab w:val="left" w:pos="1021"/>
                    </w:tabs>
                    <w:spacing w:after="0" w:line="240" w:lineRule="auto"/>
                    <w:jc w:val="center"/>
                    <w:rPr>
                      <w:color w:val="0D0D0D" w:themeColor="text1" w:themeTint="F2"/>
                      <w:kern w:val="0"/>
                      <w:position w:val="-24"/>
                      <w:szCs w:val="21"/>
                      <w14:textFill>
                        <w14:solidFill>
                          <w14:schemeClr w14:val="tx1">
                            <w14:lumMod w14:val="95000"/>
                            <w14:lumOff w14:val="5000"/>
                          </w14:schemeClr>
                        </w14:solidFill>
                      </w14:textFill>
                    </w:rPr>
                  </w:pPr>
                </w:p>
              </w:tc>
            </w:tr>
          </w:tbl>
          <w:p w14:paraId="5940E6AA">
            <w:pPr>
              <w:adjustRightInd w:val="0"/>
              <w:snapToGrid w:val="0"/>
              <w:spacing w:after="0" w:line="240" w:lineRule="auto"/>
              <w:jc w:val="center"/>
              <w:rPr>
                <w:rFonts w:cs="宋体"/>
                <w:b/>
                <w:bCs/>
                <w:color w:val="0D0D0D" w:themeColor="text1" w:themeTint="F2"/>
                <w:kern w:val="0"/>
                <w:szCs w:val="21"/>
                <w14:textFill>
                  <w14:solidFill>
                    <w14:schemeClr w14:val="tx1">
                      <w14:lumMod w14:val="95000"/>
                      <w14:lumOff w14:val="5000"/>
                    </w14:schemeClr>
                  </w14:solidFill>
                </w14:textFill>
              </w:rPr>
            </w:pPr>
            <w:r>
              <w:rPr>
                <w:rFonts w:cs="宋体"/>
                <w:b/>
                <w:bCs/>
                <w:color w:val="0D0D0D" w:themeColor="text1" w:themeTint="F2"/>
                <w:kern w:val="0"/>
                <w:szCs w:val="21"/>
                <w14:textFill>
                  <w14:solidFill>
                    <w14:schemeClr w14:val="tx1">
                      <w14:lumMod w14:val="95000"/>
                      <w14:lumOff w14:val="5000"/>
                    </w14:schemeClr>
                  </w14:solidFill>
                </w14:textFill>
              </w:rPr>
              <w:t>表</w:t>
            </w:r>
            <w:r>
              <w:rPr>
                <w:rFonts w:hint="eastAsia" w:cs="宋体"/>
                <w:b/>
                <w:bCs/>
                <w:color w:val="0D0D0D" w:themeColor="text1" w:themeTint="F2"/>
                <w:kern w:val="0"/>
                <w:szCs w:val="21"/>
                <w14:textFill>
                  <w14:solidFill>
                    <w14:schemeClr w14:val="tx1">
                      <w14:lumMod w14:val="95000"/>
                      <w14:lumOff w14:val="5000"/>
                    </w14:schemeClr>
                  </w14:solidFill>
                </w14:textFill>
              </w:rPr>
              <w:t>3</w:t>
            </w:r>
            <w:r>
              <w:rPr>
                <w:rFonts w:cs="宋体"/>
                <w:b/>
                <w:bCs/>
                <w:color w:val="0D0D0D" w:themeColor="text1" w:themeTint="F2"/>
                <w:kern w:val="0"/>
                <w:szCs w:val="21"/>
                <w14:textFill>
                  <w14:solidFill>
                    <w14:schemeClr w14:val="tx1">
                      <w14:lumMod w14:val="95000"/>
                      <w14:lumOff w14:val="5000"/>
                    </w14:schemeClr>
                  </w14:solidFill>
                </w14:textFill>
              </w:rPr>
              <w:t>-</w:t>
            </w:r>
            <w:r>
              <w:rPr>
                <w:rFonts w:hint="eastAsia" w:cs="宋体"/>
                <w:b/>
                <w:bCs/>
                <w:color w:val="0D0D0D" w:themeColor="text1" w:themeTint="F2"/>
                <w:kern w:val="0"/>
                <w:szCs w:val="21"/>
                <w14:textFill>
                  <w14:solidFill>
                    <w14:schemeClr w14:val="tx1">
                      <w14:lumMod w14:val="95000"/>
                      <w14:lumOff w14:val="5000"/>
                    </w14:schemeClr>
                  </w14:solidFill>
                </w14:textFill>
              </w:rPr>
              <w:t>8</w:t>
            </w:r>
            <w:r>
              <w:rPr>
                <w:rFonts w:cs="宋体"/>
                <w:b/>
                <w:bCs/>
                <w:color w:val="0D0D0D" w:themeColor="text1" w:themeTint="F2"/>
                <w:kern w:val="0"/>
                <w:szCs w:val="21"/>
                <w14:textFill>
                  <w14:solidFill>
                    <w14:schemeClr w14:val="tx1">
                      <w14:lumMod w14:val="95000"/>
                      <w14:lumOff w14:val="5000"/>
                    </w14:schemeClr>
                  </w14:solidFill>
                </w14:textFill>
              </w:rPr>
              <w:t xml:space="preserve">  </w:t>
            </w:r>
            <w:r>
              <w:rPr>
                <w:rFonts w:hint="eastAsia" w:cs="宋体"/>
                <w:b/>
                <w:bCs/>
                <w:color w:val="0D0D0D" w:themeColor="text1" w:themeTint="F2"/>
                <w:kern w:val="0"/>
                <w:szCs w:val="21"/>
                <w14:textFill>
                  <w14:solidFill>
                    <w14:schemeClr w14:val="tx1">
                      <w14:lumMod w14:val="95000"/>
                      <w14:lumOff w14:val="5000"/>
                    </w14:schemeClr>
                  </w14:solidFill>
                </w14:textFill>
              </w:rPr>
              <w:t>《恶臭污染物排放标准》（摘录）</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4"/>
              <w:gridCol w:w="5755"/>
            </w:tblGrid>
            <w:tr w14:paraId="3D192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6" w:type="pct"/>
                  <w:vAlign w:val="center"/>
                </w:tcPr>
                <w:p w14:paraId="29DDE126">
                  <w:pPr>
                    <w:adjustRightInd w:val="0"/>
                    <w:snapToGrid w:val="0"/>
                    <w:spacing w:after="0" w:line="240" w:lineRule="auto"/>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污染物</w:t>
                  </w:r>
                </w:p>
              </w:tc>
              <w:tc>
                <w:tcPr>
                  <w:tcW w:w="3434" w:type="pct"/>
                  <w:vAlign w:val="center"/>
                </w:tcPr>
                <w:p w14:paraId="40133D08">
                  <w:pPr>
                    <w:adjustRightInd w:val="0"/>
                    <w:snapToGrid w:val="0"/>
                    <w:spacing w:after="0" w:line="240" w:lineRule="auto"/>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厂界标准（二级标准）</w:t>
                  </w:r>
                </w:p>
              </w:tc>
            </w:tr>
            <w:tr w14:paraId="0E0A9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6" w:type="pct"/>
                  <w:vAlign w:val="center"/>
                </w:tcPr>
                <w:p w14:paraId="09134A60">
                  <w:pPr>
                    <w:adjustRightInd w:val="0"/>
                    <w:snapToGrid w:val="0"/>
                    <w:spacing w:after="0" w:line="240" w:lineRule="auto"/>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臭气浓度</w:t>
                  </w:r>
                </w:p>
              </w:tc>
              <w:tc>
                <w:tcPr>
                  <w:tcW w:w="3434" w:type="pct"/>
                  <w:vAlign w:val="center"/>
                </w:tcPr>
                <w:p w14:paraId="4418FF65">
                  <w:pPr>
                    <w:adjustRightInd w:val="0"/>
                    <w:snapToGrid w:val="0"/>
                    <w:spacing w:after="0" w:line="240" w:lineRule="auto"/>
                    <w:jc w:val="center"/>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20（无量纲）</w:t>
                  </w:r>
                </w:p>
              </w:tc>
            </w:tr>
          </w:tbl>
          <w:p w14:paraId="47CADF43">
            <w:pPr>
              <w:adjustRightInd w:val="0"/>
              <w:snapToGrid w:val="0"/>
              <w:spacing w:after="0" w:line="240" w:lineRule="auto"/>
              <w:jc w:val="center"/>
              <w:rPr>
                <w:rFonts w:cs="宋体"/>
                <w:b/>
                <w:bCs/>
                <w:color w:val="0D0D0D" w:themeColor="text1" w:themeTint="F2"/>
                <w:kern w:val="0"/>
                <w:szCs w:val="21"/>
                <w14:textFill>
                  <w14:solidFill>
                    <w14:schemeClr w14:val="tx1">
                      <w14:lumMod w14:val="95000"/>
                      <w14:lumOff w14:val="5000"/>
                    </w14:schemeClr>
                  </w14:solidFill>
                </w14:textFill>
              </w:rPr>
            </w:pPr>
            <w:r>
              <w:rPr>
                <w:rFonts w:cs="宋体"/>
                <w:b/>
                <w:bCs/>
                <w:color w:val="0D0D0D" w:themeColor="text1" w:themeTint="F2"/>
                <w:kern w:val="0"/>
                <w:szCs w:val="21"/>
                <w14:textFill>
                  <w14:solidFill>
                    <w14:schemeClr w14:val="tx1">
                      <w14:lumMod w14:val="95000"/>
                      <w14:lumOff w14:val="5000"/>
                    </w14:schemeClr>
                  </w14:solidFill>
                </w14:textFill>
              </w:rPr>
              <w:t>表</w:t>
            </w:r>
            <w:r>
              <w:rPr>
                <w:rFonts w:hint="eastAsia" w:cs="宋体"/>
                <w:b/>
                <w:bCs/>
                <w:color w:val="0D0D0D" w:themeColor="text1" w:themeTint="F2"/>
                <w:kern w:val="0"/>
                <w:szCs w:val="21"/>
                <w14:textFill>
                  <w14:solidFill>
                    <w14:schemeClr w14:val="tx1">
                      <w14:lumMod w14:val="95000"/>
                      <w14:lumOff w14:val="5000"/>
                    </w14:schemeClr>
                  </w14:solidFill>
                </w14:textFill>
              </w:rPr>
              <w:t>3</w:t>
            </w:r>
            <w:r>
              <w:rPr>
                <w:rFonts w:cs="宋体"/>
                <w:b/>
                <w:bCs/>
                <w:color w:val="0D0D0D" w:themeColor="text1" w:themeTint="F2"/>
                <w:kern w:val="0"/>
                <w:szCs w:val="21"/>
                <w14:textFill>
                  <w14:solidFill>
                    <w14:schemeClr w14:val="tx1">
                      <w14:lumMod w14:val="95000"/>
                      <w14:lumOff w14:val="5000"/>
                    </w14:schemeClr>
                  </w14:solidFill>
                </w14:textFill>
              </w:rPr>
              <w:t>-</w:t>
            </w:r>
            <w:r>
              <w:rPr>
                <w:rFonts w:hint="eastAsia" w:cs="宋体"/>
                <w:b/>
                <w:bCs/>
                <w:color w:val="0D0D0D" w:themeColor="text1" w:themeTint="F2"/>
                <w:kern w:val="0"/>
                <w:szCs w:val="21"/>
                <w14:textFill>
                  <w14:solidFill>
                    <w14:schemeClr w14:val="tx1">
                      <w14:lumMod w14:val="95000"/>
                      <w14:lumOff w14:val="5000"/>
                    </w14:schemeClr>
                  </w14:solidFill>
                </w14:textFill>
              </w:rPr>
              <w:t>9</w:t>
            </w:r>
            <w:r>
              <w:rPr>
                <w:rFonts w:cs="宋体"/>
                <w:b/>
                <w:bCs/>
                <w:color w:val="0D0D0D" w:themeColor="text1" w:themeTint="F2"/>
                <w:kern w:val="0"/>
                <w:szCs w:val="21"/>
                <w14:textFill>
                  <w14:solidFill>
                    <w14:schemeClr w14:val="tx1">
                      <w14:lumMod w14:val="95000"/>
                      <w14:lumOff w14:val="5000"/>
                    </w14:schemeClr>
                  </w14:solidFill>
                </w14:textFill>
              </w:rPr>
              <w:t xml:space="preserve">  </w:t>
            </w:r>
            <w:r>
              <w:rPr>
                <w:rFonts w:hint="eastAsia" w:cs="宋体"/>
                <w:b/>
                <w:bCs/>
                <w:color w:val="0D0D0D" w:themeColor="text1" w:themeTint="F2"/>
                <w:kern w:val="0"/>
                <w:szCs w:val="21"/>
                <w14:textFill>
                  <w14:solidFill>
                    <w14:schemeClr w14:val="tx1">
                      <w14:lumMod w14:val="95000"/>
                      <w14:lumOff w14:val="5000"/>
                    </w14:schemeClr>
                  </w14:solidFill>
                </w14:textFill>
              </w:rPr>
              <w:t>《饮食业油烟排放标准（试行）》（摘录）</w:t>
            </w:r>
          </w:p>
          <w:tbl>
            <w:tblPr>
              <w:tblStyle w:val="22"/>
              <w:tblW w:w="8379"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5037"/>
              <w:gridCol w:w="1114"/>
              <w:gridCol w:w="1114"/>
              <w:gridCol w:w="1114"/>
            </w:tblGrid>
            <w:tr w14:paraId="4B61D1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37" w:type="dxa"/>
                  <w:vAlign w:val="center"/>
                </w:tcPr>
                <w:p w14:paraId="4CE3D86B">
                  <w:pPr>
                    <w:spacing w:after="0" w:line="24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规模</w:t>
                  </w:r>
                </w:p>
              </w:tc>
              <w:tc>
                <w:tcPr>
                  <w:tcW w:w="1114" w:type="dxa"/>
                  <w:tcBorders>
                    <w:top w:val="single" w:color="auto" w:sz="4" w:space="0"/>
                    <w:bottom w:val="single" w:color="auto" w:sz="6" w:space="0"/>
                  </w:tcBorders>
                  <w:vAlign w:val="center"/>
                </w:tcPr>
                <w:p w14:paraId="5BF25ADC">
                  <w:pPr>
                    <w:spacing w:after="0" w:line="24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小型</w:t>
                  </w:r>
                </w:p>
              </w:tc>
              <w:tc>
                <w:tcPr>
                  <w:tcW w:w="1114" w:type="dxa"/>
                  <w:vAlign w:val="center"/>
                </w:tcPr>
                <w:p w14:paraId="7B948987">
                  <w:pPr>
                    <w:spacing w:after="0" w:line="24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中型</w:t>
                  </w:r>
                </w:p>
              </w:tc>
              <w:tc>
                <w:tcPr>
                  <w:tcW w:w="1114" w:type="dxa"/>
                  <w:vAlign w:val="center"/>
                </w:tcPr>
                <w:p w14:paraId="0C6CF78F">
                  <w:pPr>
                    <w:spacing w:after="0" w:line="24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大型</w:t>
                  </w:r>
                </w:p>
              </w:tc>
            </w:tr>
            <w:tr w14:paraId="3235948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37" w:type="dxa"/>
                  <w:vAlign w:val="center"/>
                </w:tcPr>
                <w:p w14:paraId="02B425E6">
                  <w:pPr>
                    <w:spacing w:after="0" w:line="24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最高允许排放浓度（mg/m</w:t>
                  </w:r>
                  <w:r>
                    <w:rPr>
                      <w:color w:val="0D0D0D" w:themeColor="text1" w:themeTint="F2"/>
                      <w:vertAlign w:val="superscript"/>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w:t>
                  </w:r>
                </w:p>
              </w:tc>
              <w:tc>
                <w:tcPr>
                  <w:tcW w:w="3342" w:type="dxa"/>
                  <w:gridSpan w:val="3"/>
                  <w:tcBorders>
                    <w:top w:val="single" w:color="auto" w:sz="6" w:space="0"/>
                    <w:bottom w:val="single" w:color="auto" w:sz="6" w:space="0"/>
                  </w:tcBorders>
                  <w:vAlign w:val="center"/>
                </w:tcPr>
                <w:p w14:paraId="541E8733">
                  <w:pPr>
                    <w:spacing w:after="0" w:line="24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2.0</w:t>
                  </w:r>
                </w:p>
              </w:tc>
            </w:tr>
            <w:tr w14:paraId="7C1860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37" w:type="dxa"/>
                  <w:vAlign w:val="center"/>
                </w:tcPr>
                <w:p w14:paraId="4C90108E">
                  <w:pPr>
                    <w:spacing w:after="0" w:line="24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净化设施最低去除效率</w:t>
                  </w:r>
                </w:p>
              </w:tc>
              <w:tc>
                <w:tcPr>
                  <w:tcW w:w="1114" w:type="dxa"/>
                  <w:tcBorders>
                    <w:top w:val="single" w:color="auto" w:sz="6" w:space="0"/>
                    <w:bottom w:val="single" w:color="auto" w:sz="4" w:space="0"/>
                  </w:tcBorders>
                  <w:vAlign w:val="center"/>
                </w:tcPr>
                <w:p w14:paraId="4DD7E7AF">
                  <w:pPr>
                    <w:spacing w:after="0" w:line="24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60</w:t>
                  </w:r>
                </w:p>
              </w:tc>
              <w:tc>
                <w:tcPr>
                  <w:tcW w:w="1114" w:type="dxa"/>
                  <w:vAlign w:val="center"/>
                </w:tcPr>
                <w:p w14:paraId="6EE00514">
                  <w:pPr>
                    <w:spacing w:after="0" w:line="24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75</w:t>
                  </w:r>
                </w:p>
              </w:tc>
              <w:tc>
                <w:tcPr>
                  <w:tcW w:w="1114" w:type="dxa"/>
                  <w:vAlign w:val="center"/>
                </w:tcPr>
                <w:p w14:paraId="232FCEAC">
                  <w:pPr>
                    <w:spacing w:after="0" w:line="24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85</w:t>
                  </w:r>
                </w:p>
              </w:tc>
            </w:tr>
          </w:tbl>
          <w:p w14:paraId="4E38C596">
            <w:pPr>
              <w:spacing w:after="0" w:line="360" w:lineRule="auto"/>
              <w:ind w:firstLine="482" w:firstLineChars="200"/>
              <w:rPr>
                <w:b/>
                <w:bCs/>
                <w:color w:val="0D0D0D" w:themeColor="text1" w:themeTint="F2"/>
                <w:sz w:val="24"/>
                <w14:textFill>
                  <w14:solidFill>
                    <w14:schemeClr w14:val="tx1">
                      <w14:lumMod w14:val="95000"/>
                      <w14:lumOff w14:val="5000"/>
                    </w14:schemeClr>
                  </w14:solidFill>
                </w14:textFill>
              </w:rPr>
            </w:pPr>
            <w:r>
              <w:rPr>
                <w:rFonts w:hint="eastAsia"/>
                <w:b/>
                <w:bCs/>
                <w:color w:val="0D0D0D" w:themeColor="text1" w:themeTint="F2"/>
                <w:sz w:val="24"/>
                <w14:textFill>
                  <w14:solidFill>
                    <w14:schemeClr w14:val="tx1">
                      <w14:lumMod w14:val="95000"/>
                      <w14:lumOff w14:val="5000"/>
                    </w14:schemeClr>
                  </w14:solidFill>
                </w14:textFill>
              </w:rPr>
              <w:t>2.废水</w:t>
            </w:r>
          </w:p>
          <w:p w14:paraId="7300F31D">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color w:val="0D0D0D" w:themeColor="text1" w:themeTint="F2"/>
                <w:sz w:val="24"/>
                <w14:textFill>
                  <w14:solidFill>
                    <w14:schemeClr w14:val="tx1">
                      <w14:lumMod w14:val="95000"/>
                      <w14:lumOff w14:val="5000"/>
                    </w14:schemeClr>
                  </w14:solidFill>
                </w14:textFill>
              </w:rPr>
              <w:t>项目</w:t>
            </w:r>
            <w:r>
              <w:rPr>
                <w:rFonts w:hint="eastAsia"/>
                <w:color w:val="0D0D0D" w:themeColor="text1" w:themeTint="F2"/>
                <w:sz w:val="24"/>
                <w14:textFill>
                  <w14:solidFill>
                    <w14:schemeClr w14:val="tx1">
                      <w14:lumMod w14:val="95000"/>
                      <w14:lumOff w14:val="5000"/>
                    </w14:schemeClr>
                  </w14:solidFill>
                </w14:textFill>
              </w:rPr>
              <w:t>生活污水经三级化粪池预处理后排入园区市政污水管网，由钦州市大榄坪污水处理厂进一步处理，外排废水须满足《污水综合排放标准》（GB8978-1996）三级标准和钦州市大榄坪污水处理厂纳管要求较严值，排放标准详见表3-10。</w:t>
            </w:r>
          </w:p>
          <w:p w14:paraId="067BA7C2">
            <w:pPr>
              <w:adjustRightInd w:val="0"/>
              <w:snapToGrid w:val="0"/>
              <w:spacing w:after="0" w:line="240" w:lineRule="auto"/>
              <w:jc w:val="center"/>
              <w:rPr>
                <w:rFonts w:cs="宋体"/>
                <w:b/>
                <w:bCs/>
                <w:color w:val="0D0D0D" w:themeColor="text1" w:themeTint="F2"/>
                <w:kern w:val="0"/>
                <w:szCs w:val="21"/>
                <w14:textFill>
                  <w14:solidFill>
                    <w14:schemeClr w14:val="tx1">
                      <w14:lumMod w14:val="95000"/>
                      <w14:lumOff w14:val="5000"/>
                    </w14:schemeClr>
                  </w14:solidFill>
                </w14:textFill>
              </w:rPr>
            </w:pPr>
            <w:r>
              <w:rPr>
                <w:rFonts w:cs="宋体"/>
                <w:b/>
                <w:bCs/>
                <w:color w:val="0D0D0D" w:themeColor="text1" w:themeTint="F2"/>
                <w:kern w:val="0"/>
                <w:szCs w:val="21"/>
                <w14:textFill>
                  <w14:solidFill>
                    <w14:schemeClr w14:val="tx1">
                      <w14:lumMod w14:val="95000"/>
                      <w14:lumOff w14:val="5000"/>
                    </w14:schemeClr>
                  </w14:solidFill>
                </w14:textFill>
              </w:rPr>
              <w:t>表</w:t>
            </w:r>
            <w:r>
              <w:rPr>
                <w:rFonts w:hint="eastAsia" w:cs="宋体"/>
                <w:b/>
                <w:bCs/>
                <w:color w:val="0D0D0D" w:themeColor="text1" w:themeTint="F2"/>
                <w:kern w:val="0"/>
                <w:szCs w:val="21"/>
                <w14:textFill>
                  <w14:solidFill>
                    <w14:schemeClr w14:val="tx1">
                      <w14:lumMod w14:val="95000"/>
                      <w14:lumOff w14:val="5000"/>
                    </w14:schemeClr>
                  </w14:solidFill>
                </w14:textFill>
              </w:rPr>
              <w:t>3</w:t>
            </w:r>
            <w:r>
              <w:rPr>
                <w:rFonts w:cs="宋体"/>
                <w:b/>
                <w:bCs/>
                <w:color w:val="0D0D0D" w:themeColor="text1" w:themeTint="F2"/>
                <w:kern w:val="0"/>
                <w:szCs w:val="21"/>
                <w14:textFill>
                  <w14:solidFill>
                    <w14:schemeClr w14:val="tx1">
                      <w14:lumMod w14:val="95000"/>
                      <w14:lumOff w14:val="5000"/>
                    </w14:schemeClr>
                  </w14:solidFill>
                </w14:textFill>
              </w:rPr>
              <w:t>-</w:t>
            </w:r>
            <w:r>
              <w:rPr>
                <w:rFonts w:hint="eastAsia" w:cs="宋体"/>
                <w:b/>
                <w:bCs/>
                <w:color w:val="0D0D0D" w:themeColor="text1" w:themeTint="F2"/>
                <w:kern w:val="0"/>
                <w:szCs w:val="21"/>
                <w14:textFill>
                  <w14:solidFill>
                    <w14:schemeClr w14:val="tx1">
                      <w14:lumMod w14:val="95000"/>
                      <w14:lumOff w14:val="5000"/>
                    </w14:schemeClr>
                  </w14:solidFill>
                </w14:textFill>
              </w:rPr>
              <w:t>10</w:t>
            </w:r>
            <w:r>
              <w:rPr>
                <w:rFonts w:cs="宋体"/>
                <w:b/>
                <w:bCs/>
                <w:color w:val="0D0D0D" w:themeColor="text1" w:themeTint="F2"/>
                <w:kern w:val="0"/>
                <w:szCs w:val="21"/>
                <w14:textFill>
                  <w14:solidFill>
                    <w14:schemeClr w14:val="tx1">
                      <w14:lumMod w14:val="95000"/>
                      <w14:lumOff w14:val="5000"/>
                    </w14:schemeClr>
                  </w14:solidFill>
                </w14:textFill>
              </w:rPr>
              <w:t xml:space="preserve">  </w:t>
            </w:r>
            <w:r>
              <w:rPr>
                <w:rFonts w:hint="eastAsia" w:cs="宋体"/>
                <w:b/>
                <w:bCs/>
                <w:color w:val="0D0D0D" w:themeColor="text1" w:themeTint="F2"/>
                <w:kern w:val="0"/>
                <w:szCs w:val="21"/>
                <w14:textFill>
                  <w14:solidFill>
                    <w14:schemeClr w14:val="tx1">
                      <w14:lumMod w14:val="95000"/>
                      <w14:lumOff w14:val="5000"/>
                    </w14:schemeClr>
                  </w14:solidFill>
                </w14:textFill>
              </w:rPr>
              <w:t>废水排放执行标准</w:t>
            </w:r>
          </w:p>
          <w:tbl>
            <w:tblPr>
              <w:tblStyle w:val="23"/>
              <w:tblW w:w="8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1104"/>
              <w:gridCol w:w="3301"/>
              <w:gridCol w:w="2204"/>
              <w:gridCol w:w="1105"/>
            </w:tblGrid>
            <w:tr w14:paraId="5B590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5" w:type="dxa"/>
                  <w:vAlign w:val="center"/>
                </w:tcPr>
                <w:p w14:paraId="50DF79A5">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序号</w:t>
                  </w:r>
                </w:p>
              </w:tc>
              <w:tc>
                <w:tcPr>
                  <w:tcW w:w="1104" w:type="dxa"/>
                  <w:vAlign w:val="center"/>
                </w:tcPr>
                <w:p w14:paraId="284A8350">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污染物</w:t>
                  </w:r>
                </w:p>
              </w:tc>
              <w:tc>
                <w:tcPr>
                  <w:tcW w:w="3301" w:type="dxa"/>
                  <w:vAlign w:val="center"/>
                </w:tcPr>
                <w:p w14:paraId="4D9C5BC5">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《污水综合排放标准》三级标准</w:t>
                  </w:r>
                </w:p>
              </w:tc>
              <w:tc>
                <w:tcPr>
                  <w:tcW w:w="2204" w:type="dxa"/>
                  <w:vAlign w:val="center"/>
                </w:tcPr>
                <w:p w14:paraId="027967E4">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污水处理厂纳管标准</w:t>
                  </w:r>
                </w:p>
              </w:tc>
              <w:tc>
                <w:tcPr>
                  <w:tcW w:w="1105" w:type="dxa"/>
                  <w:vAlign w:val="center"/>
                </w:tcPr>
                <w:p w14:paraId="069348B5">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执行标准</w:t>
                  </w:r>
                </w:p>
              </w:tc>
            </w:tr>
            <w:tr w14:paraId="4394F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5" w:type="dxa"/>
                  <w:vAlign w:val="center"/>
                </w:tcPr>
                <w:p w14:paraId="019678FD">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w:t>
                  </w:r>
                </w:p>
              </w:tc>
              <w:tc>
                <w:tcPr>
                  <w:tcW w:w="1104" w:type="dxa"/>
                  <w:vAlign w:val="center"/>
                </w:tcPr>
                <w:p w14:paraId="04AC34CA">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pH</w:t>
                  </w:r>
                </w:p>
              </w:tc>
              <w:tc>
                <w:tcPr>
                  <w:tcW w:w="3301" w:type="dxa"/>
                  <w:vAlign w:val="center"/>
                </w:tcPr>
                <w:p w14:paraId="5D71E9AC">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6~9</w:t>
                  </w:r>
                </w:p>
              </w:tc>
              <w:tc>
                <w:tcPr>
                  <w:tcW w:w="2204" w:type="dxa"/>
                  <w:vAlign w:val="center"/>
                </w:tcPr>
                <w:p w14:paraId="761E4AF9">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6~9</w:t>
                  </w:r>
                </w:p>
              </w:tc>
              <w:tc>
                <w:tcPr>
                  <w:tcW w:w="1105" w:type="dxa"/>
                  <w:vAlign w:val="center"/>
                </w:tcPr>
                <w:p w14:paraId="032F2B18">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6~9</w:t>
                  </w:r>
                </w:p>
              </w:tc>
            </w:tr>
            <w:tr w14:paraId="62408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5" w:type="dxa"/>
                  <w:vAlign w:val="center"/>
                </w:tcPr>
                <w:p w14:paraId="459F115A">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2</w:t>
                  </w:r>
                </w:p>
              </w:tc>
              <w:tc>
                <w:tcPr>
                  <w:tcW w:w="1104" w:type="dxa"/>
                  <w:vAlign w:val="center"/>
                </w:tcPr>
                <w:p w14:paraId="02698736">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SS</w:t>
                  </w:r>
                </w:p>
              </w:tc>
              <w:tc>
                <w:tcPr>
                  <w:tcW w:w="3301" w:type="dxa"/>
                  <w:vAlign w:val="center"/>
                </w:tcPr>
                <w:p w14:paraId="2574CA1B">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400</w:t>
                  </w:r>
                </w:p>
              </w:tc>
              <w:tc>
                <w:tcPr>
                  <w:tcW w:w="2204" w:type="dxa"/>
                  <w:vAlign w:val="center"/>
                </w:tcPr>
                <w:p w14:paraId="0C7A3D1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300</w:t>
                  </w:r>
                </w:p>
              </w:tc>
              <w:tc>
                <w:tcPr>
                  <w:tcW w:w="1105" w:type="dxa"/>
                  <w:vAlign w:val="center"/>
                </w:tcPr>
                <w:p w14:paraId="4886463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300</w:t>
                  </w:r>
                </w:p>
              </w:tc>
            </w:tr>
            <w:tr w14:paraId="0EBD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5" w:type="dxa"/>
                  <w:vAlign w:val="center"/>
                </w:tcPr>
                <w:p w14:paraId="5FC521AF">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3</w:t>
                  </w:r>
                </w:p>
              </w:tc>
              <w:tc>
                <w:tcPr>
                  <w:tcW w:w="1104" w:type="dxa"/>
                  <w:vAlign w:val="center"/>
                </w:tcPr>
                <w:p w14:paraId="28AA267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CODcr</w:t>
                  </w:r>
                </w:p>
              </w:tc>
              <w:tc>
                <w:tcPr>
                  <w:tcW w:w="3301" w:type="dxa"/>
                  <w:vAlign w:val="center"/>
                </w:tcPr>
                <w:p w14:paraId="22919E29">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500</w:t>
                  </w:r>
                </w:p>
              </w:tc>
              <w:tc>
                <w:tcPr>
                  <w:tcW w:w="2204" w:type="dxa"/>
                  <w:vAlign w:val="center"/>
                </w:tcPr>
                <w:p w14:paraId="476D4DF5">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450</w:t>
                  </w:r>
                </w:p>
              </w:tc>
              <w:tc>
                <w:tcPr>
                  <w:tcW w:w="1105" w:type="dxa"/>
                  <w:vAlign w:val="center"/>
                </w:tcPr>
                <w:p w14:paraId="47547949">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450</w:t>
                  </w:r>
                </w:p>
              </w:tc>
            </w:tr>
            <w:tr w14:paraId="01E0D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5" w:type="dxa"/>
                  <w:vAlign w:val="center"/>
                </w:tcPr>
                <w:p w14:paraId="1E57D5A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4</w:t>
                  </w:r>
                </w:p>
              </w:tc>
              <w:tc>
                <w:tcPr>
                  <w:tcW w:w="1104" w:type="dxa"/>
                  <w:vAlign w:val="center"/>
                </w:tcPr>
                <w:p w14:paraId="2AAB700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BOD</w:t>
                  </w:r>
                  <w:r>
                    <w:rPr>
                      <w:rFonts w:hint="eastAsia"/>
                      <w:color w:val="0D0D0D" w:themeColor="text1" w:themeTint="F2"/>
                      <w:szCs w:val="21"/>
                      <w:vertAlign w:val="subscript"/>
                      <w14:textFill>
                        <w14:solidFill>
                          <w14:schemeClr w14:val="tx1">
                            <w14:lumMod w14:val="95000"/>
                            <w14:lumOff w14:val="5000"/>
                          </w14:schemeClr>
                        </w14:solidFill>
                      </w14:textFill>
                    </w:rPr>
                    <w:t>5</w:t>
                  </w:r>
                </w:p>
              </w:tc>
              <w:tc>
                <w:tcPr>
                  <w:tcW w:w="3301" w:type="dxa"/>
                  <w:vAlign w:val="center"/>
                </w:tcPr>
                <w:p w14:paraId="0DF4D37F">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300</w:t>
                  </w:r>
                </w:p>
              </w:tc>
              <w:tc>
                <w:tcPr>
                  <w:tcW w:w="2204" w:type="dxa"/>
                  <w:vAlign w:val="center"/>
                </w:tcPr>
                <w:p w14:paraId="04626FA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200</w:t>
                  </w:r>
                </w:p>
              </w:tc>
              <w:tc>
                <w:tcPr>
                  <w:tcW w:w="1105" w:type="dxa"/>
                  <w:vAlign w:val="center"/>
                </w:tcPr>
                <w:p w14:paraId="4F621C34">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200</w:t>
                  </w:r>
                </w:p>
              </w:tc>
            </w:tr>
            <w:tr w14:paraId="025CA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5" w:type="dxa"/>
                  <w:vAlign w:val="center"/>
                </w:tcPr>
                <w:p w14:paraId="2A6953F3">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5</w:t>
                  </w:r>
                </w:p>
              </w:tc>
              <w:tc>
                <w:tcPr>
                  <w:tcW w:w="1104" w:type="dxa"/>
                  <w:vAlign w:val="center"/>
                </w:tcPr>
                <w:p w14:paraId="25C65E15">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NH</w:t>
                  </w:r>
                  <w:r>
                    <w:rPr>
                      <w:rFonts w:hint="eastAsia"/>
                      <w:color w:val="0D0D0D" w:themeColor="text1" w:themeTint="F2"/>
                      <w:szCs w:val="21"/>
                      <w:vertAlign w:val="subscript"/>
                      <w14:textFill>
                        <w14:solidFill>
                          <w14:schemeClr w14:val="tx1">
                            <w14:lumMod w14:val="95000"/>
                            <w14:lumOff w14:val="5000"/>
                          </w14:schemeClr>
                        </w14:solidFill>
                      </w14:textFill>
                    </w:rPr>
                    <w:t>3</w:t>
                  </w:r>
                  <w:r>
                    <w:rPr>
                      <w:rFonts w:hint="eastAsia"/>
                      <w:color w:val="0D0D0D" w:themeColor="text1" w:themeTint="F2"/>
                      <w:szCs w:val="21"/>
                      <w14:textFill>
                        <w14:solidFill>
                          <w14:schemeClr w14:val="tx1">
                            <w14:lumMod w14:val="95000"/>
                            <w14:lumOff w14:val="5000"/>
                          </w14:schemeClr>
                        </w14:solidFill>
                      </w14:textFill>
                    </w:rPr>
                    <w:t>-N</w:t>
                  </w:r>
                </w:p>
              </w:tc>
              <w:tc>
                <w:tcPr>
                  <w:tcW w:w="3301" w:type="dxa"/>
                  <w:vAlign w:val="center"/>
                </w:tcPr>
                <w:p w14:paraId="46141D13">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c>
                <w:tcPr>
                  <w:tcW w:w="2204" w:type="dxa"/>
                  <w:vAlign w:val="center"/>
                </w:tcPr>
                <w:p w14:paraId="0CAC4CC1">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35</w:t>
                  </w:r>
                </w:p>
              </w:tc>
              <w:tc>
                <w:tcPr>
                  <w:tcW w:w="1105" w:type="dxa"/>
                  <w:vAlign w:val="center"/>
                </w:tcPr>
                <w:p w14:paraId="49093C5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35</w:t>
                  </w:r>
                </w:p>
              </w:tc>
            </w:tr>
            <w:tr w14:paraId="0EB69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5" w:type="dxa"/>
                  <w:vAlign w:val="center"/>
                </w:tcPr>
                <w:p w14:paraId="367BF45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6</w:t>
                  </w:r>
                </w:p>
              </w:tc>
              <w:tc>
                <w:tcPr>
                  <w:tcW w:w="1104" w:type="dxa"/>
                  <w:vAlign w:val="center"/>
                </w:tcPr>
                <w:p w14:paraId="4C597F94">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动植物油</w:t>
                  </w:r>
                </w:p>
              </w:tc>
              <w:tc>
                <w:tcPr>
                  <w:tcW w:w="3301" w:type="dxa"/>
                  <w:vAlign w:val="center"/>
                </w:tcPr>
                <w:p w14:paraId="208036AC">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100</w:t>
                  </w:r>
                </w:p>
              </w:tc>
              <w:tc>
                <w:tcPr>
                  <w:tcW w:w="2204" w:type="dxa"/>
                  <w:vAlign w:val="center"/>
                </w:tcPr>
                <w:p w14:paraId="71BE1928">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c>
                <w:tcPr>
                  <w:tcW w:w="1105" w:type="dxa"/>
                  <w:vAlign w:val="center"/>
                </w:tcPr>
                <w:p w14:paraId="24D807F9">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100</w:t>
                  </w:r>
                </w:p>
              </w:tc>
            </w:tr>
          </w:tbl>
          <w:p w14:paraId="0E28A665">
            <w:pPr>
              <w:spacing w:after="0" w:line="360" w:lineRule="auto"/>
              <w:ind w:firstLine="482" w:firstLineChars="200"/>
              <w:rPr>
                <w:b/>
                <w:bCs/>
                <w:color w:val="0D0D0D" w:themeColor="text1" w:themeTint="F2"/>
                <w:sz w:val="24"/>
                <w14:textFill>
                  <w14:solidFill>
                    <w14:schemeClr w14:val="tx1">
                      <w14:lumMod w14:val="95000"/>
                      <w14:lumOff w14:val="5000"/>
                    </w14:schemeClr>
                  </w14:solidFill>
                </w14:textFill>
              </w:rPr>
            </w:pPr>
            <w:r>
              <w:rPr>
                <w:rFonts w:hint="eastAsia"/>
                <w:b/>
                <w:bCs/>
                <w:color w:val="0D0D0D" w:themeColor="text1" w:themeTint="F2"/>
                <w:sz w:val="24"/>
                <w14:textFill>
                  <w14:solidFill>
                    <w14:schemeClr w14:val="tx1">
                      <w14:lumMod w14:val="95000"/>
                      <w14:lumOff w14:val="5000"/>
                    </w14:schemeClr>
                  </w14:solidFill>
                </w14:textFill>
              </w:rPr>
              <w:t>3.</w:t>
            </w:r>
            <w:r>
              <w:rPr>
                <w:b/>
                <w:bCs/>
                <w:color w:val="0D0D0D" w:themeColor="text1" w:themeTint="F2"/>
                <w:sz w:val="24"/>
                <w14:textFill>
                  <w14:solidFill>
                    <w14:schemeClr w14:val="tx1">
                      <w14:lumMod w14:val="95000"/>
                      <w14:lumOff w14:val="5000"/>
                    </w14:schemeClr>
                  </w14:solidFill>
                </w14:textFill>
              </w:rPr>
              <w:t>噪声</w:t>
            </w:r>
          </w:p>
          <w:p w14:paraId="48842238">
            <w:pPr>
              <w:adjustRightInd w:val="0"/>
              <w:snapToGrid w:val="0"/>
              <w:spacing w:after="0" w:line="360" w:lineRule="auto"/>
              <w:ind w:firstLine="480" w:firstLineChars="200"/>
              <w:rPr>
                <w:rFonts w:cs="宋体"/>
                <w:bCs/>
                <w:color w:val="0D0D0D" w:themeColor="text1" w:themeTint="F2"/>
                <w:kern w:val="0"/>
                <w:sz w:val="24"/>
                <w14:textFill>
                  <w14:solidFill>
                    <w14:schemeClr w14:val="tx1">
                      <w14:lumMod w14:val="95000"/>
                      <w14:lumOff w14:val="5000"/>
                    </w14:schemeClr>
                  </w14:solidFill>
                </w14:textFill>
              </w:rPr>
            </w:pPr>
            <w:r>
              <w:rPr>
                <w:rFonts w:cs="宋体"/>
                <w:bCs/>
                <w:color w:val="0D0D0D" w:themeColor="text1" w:themeTint="F2"/>
                <w:kern w:val="0"/>
                <w:sz w:val="24"/>
                <w14:textFill>
                  <w14:solidFill>
                    <w14:schemeClr w14:val="tx1">
                      <w14:lumMod w14:val="95000"/>
                      <w14:lumOff w14:val="5000"/>
                    </w14:schemeClr>
                  </w14:solidFill>
                </w14:textFill>
              </w:rPr>
              <w:t>项目施工期噪声执行</w:t>
            </w:r>
            <w:r>
              <w:rPr>
                <w:rFonts w:hint="eastAsia" w:cs="宋体"/>
                <w:bCs/>
                <w:color w:val="0D0D0D" w:themeColor="text1" w:themeTint="F2"/>
                <w:kern w:val="0"/>
                <w:sz w:val="24"/>
                <w14:textFill>
                  <w14:solidFill>
                    <w14:schemeClr w14:val="tx1">
                      <w14:lumMod w14:val="95000"/>
                      <w14:lumOff w14:val="5000"/>
                    </w14:schemeClr>
                  </w14:solidFill>
                </w14:textFill>
              </w:rPr>
              <w:t>《建筑施工噪声排放标准》（GB12523-2025）</w:t>
            </w:r>
            <w:r>
              <w:rPr>
                <w:rFonts w:cs="宋体"/>
                <w:bCs/>
                <w:color w:val="0D0D0D" w:themeColor="text1" w:themeTint="F2"/>
                <w:kern w:val="0"/>
                <w:sz w:val="24"/>
                <w14:textFill>
                  <w14:solidFill>
                    <w14:schemeClr w14:val="tx1">
                      <w14:lumMod w14:val="95000"/>
                      <w14:lumOff w14:val="5000"/>
                    </w14:schemeClr>
                  </w14:solidFill>
                </w14:textFill>
              </w:rPr>
              <w:t>相关标准限值</w:t>
            </w:r>
            <w:r>
              <w:rPr>
                <w:rFonts w:hint="eastAsia" w:cs="宋体"/>
                <w:bCs/>
                <w:color w:val="0D0D0D" w:themeColor="text1" w:themeTint="F2"/>
                <w:kern w:val="0"/>
                <w:sz w:val="24"/>
                <w14:textFill>
                  <w14:solidFill>
                    <w14:schemeClr w14:val="tx1">
                      <w14:lumMod w14:val="95000"/>
                      <w14:lumOff w14:val="5000"/>
                    </w14:schemeClr>
                  </w14:solidFill>
                </w14:textFill>
              </w:rPr>
              <w:t>，详见表3</w:t>
            </w:r>
            <w:r>
              <w:rPr>
                <w:rFonts w:cs="宋体"/>
                <w:bCs/>
                <w:color w:val="0D0D0D" w:themeColor="text1" w:themeTint="F2"/>
                <w:kern w:val="0"/>
                <w:sz w:val="24"/>
                <w14:textFill>
                  <w14:solidFill>
                    <w14:schemeClr w14:val="tx1">
                      <w14:lumMod w14:val="95000"/>
                      <w14:lumOff w14:val="5000"/>
                    </w14:schemeClr>
                  </w14:solidFill>
                </w14:textFill>
              </w:rPr>
              <w:t>-</w:t>
            </w:r>
            <w:r>
              <w:rPr>
                <w:rFonts w:hint="eastAsia" w:cs="宋体"/>
                <w:bCs/>
                <w:color w:val="0D0D0D" w:themeColor="text1" w:themeTint="F2"/>
                <w:kern w:val="0"/>
                <w:sz w:val="24"/>
                <w14:textFill>
                  <w14:solidFill>
                    <w14:schemeClr w14:val="tx1">
                      <w14:lumMod w14:val="95000"/>
                      <w14:lumOff w14:val="5000"/>
                    </w14:schemeClr>
                  </w14:solidFill>
                </w14:textFill>
              </w:rPr>
              <w:t>11。</w:t>
            </w:r>
          </w:p>
          <w:p w14:paraId="10219AA9">
            <w:pPr>
              <w:adjustRightInd w:val="0"/>
              <w:snapToGrid w:val="0"/>
              <w:spacing w:after="0" w:line="240" w:lineRule="auto"/>
              <w:jc w:val="center"/>
              <w:rPr>
                <w:rFonts w:cs="宋体"/>
                <w:b/>
                <w:bCs/>
                <w:color w:val="0D0D0D" w:themeColor="text1" w:themeTint="F2"/>
                <w:kern w:val="0"/>
                <w:szCs w:val="21"/>
                <w14:textFill>
                  <w14:solidFill>
                    <w14:schemeClr w14:val="tx1">
                      <w14:lumMod w14:val="95000"/>
                      <w14:lumOff w14:val="5000"/>
                    </w14:schemeClr>
                  </w14:solidFill>
                </w14:textFill>
              </w:rPr>
            </w:pPr>
            <w:r>
              <w:rPr>
                <w:rFonts w:cs="宋体"/>
                <w:b/>
                <w:bCs/>
                <w:color w:val="0D0D0D" w:themeColor="text1" w:themeTint="F2"/>
                <w:kern w:val="0"/>
                <w:szCs w:val="21"/>
                <w14:textFill>
                  <w14:solidFill>
                    <w14:schemeClr w14:val="tx1">
                      <w14:lumMod w14:val="95000"/>
                      <w14:lumOff w14:val="5000"/>
                    </w14:schemeClr>
                  </w14:solidFill>
                </w14:textFill>
              </w:rPr>
              <w:t>表</w:t>
            </w:r>
            <w:r>
              <w:rPr>
                <w:rFonts w:hint="eastAsia" w:cs="宋体"/>
                <w:b/>
                <w:bCs/>
                <w:color w:val="0D0D0D" w:themeColor="text1" w:themeTint="F2"/>
                <w:kern w:val="0"/>
                <w:szCs w:val="21"/>
                <w14:textFill>
                  <w14:solidFill>
                    <w14:schemeClr w14:val="tx1">
                      <w14:lumMod w14:val="95000"/>
                      <w14:lumOff w14:val="5000"/>
                    </w14:schemeClr>
                  </w14:solidFill>
                </w14:textFill>
              </w:rPr>
              <w:t>3</w:t>
            </w:r>
            <w:r>
              <w:rPr>
                <w:rFonts w:cs="宋体"/>
                <w:b/>
                <w:bCs/>
                <w:color w:val="0D0D0D" w:themeColor="text1" w:themeTint="F2"/>
                <w:kern w:val="0"/>
                <w:szCs w:val="21"/>
                <w14:textFill>
                  <w14:solidFill>
                    <w14:schemeClr w14:val="tx1">
                      <w14:lumMod w14:val="95000"/>
                      <w14:lumOff w14:val="5000"/>
                    </w14:schemeClr>
                  </w14:solidFill>
                </w14:textFill>
              </w:rPr>
              <w:t>-</w:t>
            </w:r>
            <w:r>
              <w:rPr>
                <w:rFonts w:hint="eastAsia" w:cs="宋体"/>
                <w:b/>
                <w:bCs/>
                <w:color w:val="0D0D0D" w:themeColor="text1" w:themeTint="F2"/>
                <w:kern w:val="0"/>
                <w:szCs w:val="21"/>
                <w14:textFill>
                  <w14:solidFill>
                    <w14:schemeClr w14:val="tx1">
                      <w14:lumMod w14:val="95000"/>
                      <w14:lumOff w14:val="5000"/>
                    </w14:schemeClr>
                  </w14:solidFill>
                </w14:textFill>
              </w:rPr>
              <w:t>11</w:t>
            </w:r>
            <w:r>
              <w:rPr>
                <w:rFonts w:cs="宋体"/>
                <w:b/>
                <w:bCs/>
                <w:color w:val="0D0D0D" w:themeColor="text1" w:themeTint="F2"/>
                <w:kern w:val="0"/>
                <w:szCs w:val="21"/>
                <w14:textFill>
                  <w14:solidFill>
                    <w14:schemeClr w14:val="tx1">
                      <w14:lumMod w14:val="95000"/>
                      <w14:lumOff w14:val="5000"/>
                    </w14:schemeClr>
                  </w14:solidFill>
                </w14:textFill>
              </w:rPr>
              <w:t xml:space="preserve">  《</w:t>
            </w:r>
            <w:r>
              <w:rPr>
                <w:rFonts w:hint="eastAsia" w:cs="宋体"/>
                <w:b/>
                <w:bCs/>
                <w:color w:val="0D0D0D" w:themeColor="text1" w:themeTint="F2"/>
                <w:kern w:val="0"/>
                <w:szCs w:val="21"/>
                <w14:textFill>
                  <w14:solidFill>
                    <w14:schemeClr w14:val="tx1">
                      <w14:lumMod w14:val="95000"/>
                      <w14:lumOff w14:val="5000"/>
                    </w14:schemeClr>
                  </w14:solidFill>
                </w14:textFill>
              </w:rPr>
              <w:t>建筑施工噪声排放标准</w:t>
            </w:r>
            <w:r>
              <w:rPr>
                <w:rFonts w:cs="宋体"/>
                <w:b/>
                <w:bCs/>
                <w:color w:val="0D0D0D" w:themeColor="text1" w:themeTint="F2"/>
                <w:kern w:val="0"/>
                <w:szCs w:val="21"/>
                <w14:textFill>
                  <w14:solidFill>
                    <w14:schemeClr w14:val="tx1">
                      <w14:lumMod w14:val="95000"/>
                      <w14:lumOff w14:val="5000"/>
                    </w14:schemeClr>
                  </w14:solidFill>
                </w14:textFill>
              </w:rPr>
              <w:t>》</w:t>
            </w:r>
            <w:r>
              <w:rPr>
                <w:rFonts w:hint="eastAsia" w:cs="宋体"/>
                <w:b/>
                <w:bCs/>
                <w:color w:val="0D0D0D" w:themeColor="text1" w:themeTint="F2"/>
                <w:kern w:val="0"/>
                <w:szCs w:val="21"/>
                <w14:textFill>
                  <w14:solidFill>
                    <w14:schemeClr w14:val="tx1">
                      <w14:lumMod w14:val="95000"/>
                      <w14:lumOff w14:val="5000"/>
                    </w14:schemeClr>
                  </w14:solidFill>
                </w14:textFill>
              </w:rPr>
              <w:t>（摘录）</w:t>
            </w:r>
            <w:r>
              <w:rPr>
                <w:rFonts w:cs="宋体"/>
                <w:b/>
                <w:bCs/>
                <w:color w:val="0D0D0D" w:themeColor="text1" w:themeTint="F2"/>
                <w:kern w:val="0"/>
                <w:szCs w:val="21"/>
                <w14:textFill>
                  <w14:solidFill>
                    <w14:schemeClr w14:val="tx1">
                      <w14:lumMod w14:val="95000"/>
                      <w14:lumOff w14:val="5000"/>
                    </w14:schemeClr>
                  </w14:solidFill>
                </w14:textFill>
              </w:rPr>
              <w:t xml:space="preserve">  单位：dB</w:t>
            </w:r>
            <w:r>
              <w:rPr>
                <w:rFonts w:hint="eastAsia" w:cs="宋体"/>
                <w:b/>
                <w:bCs/>
                <w:color w:val="0D0D0D" w:themeColor="text1" w:themeTint="F2"/>
                <w:kern w:val="0"/>
                <w:szCs w:val="21"/>
                <w14:textFill>
                  <w14:solidFill>
                    <w14:schemeClr w14:val="tx1">
                      <w14:lumMod w14:val="95000"/>
                      <w14:lumOff w14:val="5000"/>
                    </w14:schemeClr>
                  </w14:solidFill>
                </w14:textFill>
              </w:rPr>
              <w:t>(</w:t>
            </w:r>
            <w:r>
              <w:rPr>
                <w:rFonts w:cs="宋体"/>
                <w:b/>
                <w:bCs/>
                <w:color w:val="0D0D0D" w:themeColor="text1" w:themeTint="F2"/>
                <w:kern w:val="0"/>
                <w:szCs w:val="21"/>
                <w14:textFill>
                  <w14:solidFill>
                    <w14:schemeClr w14:val="tx1">
                      <w14:lumMod w14:val="95000"/>
                      <w14:lumOff w14:val="5000"/>
                    </w14:schemeClr>
                  </w14:solidFill>
                </w14:textFill>
              </w:rPr>
              <w:t>A)</w:t>
            </w:r>
          </w:p>
          <w:tbl>
            <w:tblPr>
              <w:tblStyle w:val="22"/>
              <w:tblW w:w="8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89"/>
              <w:gridCol w:w="4190"/>
            </w:tblGrid>
            <w:tr w14:paraId="754D4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189" w:type="dxa"/>
                  <w:vAlign w:val="center"/>
                </w:tcPr>
                <w:p w14:paraId="7436F07A">
                  <w:pPr>
                    <w:adjustRightInd w:val="0"/>
                    <w:snapToGrid w:val="0"/>
                    <w:spacing w:after="0" w:line="240" w:lineRule="auto"/>
                    <w:jc w:val="center"/>
                    <w:rPr>
                      <w:rFonts w:cs="宋体"/>
                      <w:bCs/>
                      <w:color w:val="0D0D0D" w:themeColor="text1" w:themeTint="F2"/>
                      <w:kern w:val="0"/>
                      <w:szCs w:val="21"/>
                      <w14:textFill>
                        <w14:solidFill>
                          <w14:schemeClr w14:val="tx1">
                            <w14:lumMod w14:val="95000"/>
                            <w14:lumOff w14:val="5000"/>
                          </w14:schemeClr>
                        </w14:solidFill>
                      </w14:textFill>
                    </w:rPr>
                  </w:pPr>
                  <w:r>
                    <w:rPr>
                      <w:rFonts w:cs="宋体"/>
                      <w:bCs/>
                      <w:color w:val="0D0D0D" w:themeColor="text1" w:themeTint="F2"/>
                      <w:kern w:val="0"/>
                      <w:szCs w:val="21"/>
                      <w14:textFill>
                        <w14:solidFill>
                          <w14:schemeClr w14:val="tx1">
                            <w14:lumMod w14:val="95000"/>
                            <w14:lumOff w14:val="5000"/>
                          </w14:schemeClr>
                        </w14:solidFill>
                      </w14:textFill>
                    </w:rPr>
                    <w:t>昼间</w:t>
                  </w:r>
                </w:p>
              </w:tc>
              <w:tc>
                <w:tcPr>
                  <w:tcW w:w="4190" w:type="dxa"/>
                  <w:vAlign w:val="center"/>
                </w:tcPr>
                <w:p w14:paraId="7AB4632A">
                  <w:pPr>
                    <w:adjustRightInd w:val="0"/>
                    <w:snapToGrid w:val="0"/>
                    <w:spacing w:after="0" w:line="240" w:lineRule="auto"/>
                    <w:jc w:val="center"/>
                    <w:rPr>
                      <w:rFonts w:cs="宋体"/>
                      <w:bCs/>
                      <w:color w:val="0D0D0D" w:themeColor="text1" w:themeTint="F2"/>
                      <w:kern w:val="0"/>
                      <w:szCs w:val="21"/>
                      <w14:textFill>
                        <w14:solidFill>
                          <w14:schemeClr w14:val="tx1">
                            <w14:lumMod w14:val="95000"/>
                            <w14:lumOff w14:val="5000"/>
                          </w14:schemeClr>
                        </w14:solidFill>
                      </w14:textFill>
                    </w:rPr>
                  </w:pPr>
                  <w:r>
                    <w:rPr>
                      <w:rFonts w:cs="宋体"/>
                      <w:bCs/>
                      <w:color w:val="0D0D0D" w:themeColor="text1" w:themeTint="F2"/>
                      <w:kern w:val="0"/>
                      <w:szCs w:val="21"/>
                      <w14:textFill>
                        <w14:solidFill>
                          <w14:schemeClr w14:val="tx1">
                            <w14:lumMod w14:val="95000"/>
                            <w14:lumOff w14:val="5000"/>
                          </w14:schemeClr>
                        </w14:solidFill>
                      </w14:textFill>
                    </w:rPr>
                    <w:t>夜间</w:t>
                  </w:r>
                </w:p>
              </w:tc>
            </w:tr>
            <w:tr w14:paraId="61BAC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9" w:type="dxa"/>
                  <w:vAlign w:val="center"/>
                </w:tcPr>
                <w:p w14:paraId="301DF910">
                  <w:pPr>
                    <w:adjustRightInd w:val="0"/>
                    <w:snapToGrid w:val="0"/>
                    <w:spacing w:after="0" w:line="240" w:lineRule="auto"/>
                    <w:jc w:val="center"/>
                    <w:rPr>
                      <w:rFonts w:cs="宋体"/>
                      <w:bCs/>
                      <w:color w:val="0D0D0D" w:themeColor="text1" w:themeTint="F2"/>
                      <w:kern w:val="0"/>
                      <w:szCs w:val="21"/>
                      <w14:textFill>
                        <w14:solidFill>
                          <w14:schemeClr w14:val="tx1">
                            <w14:lumMod w14:val="95000"/>
                            <w14:lumOff w14:val="5000"/>
                          </w14:schemeClr>
                        </w14:solidFill>
                      </w14:textFill>
                    </w:rPr>
                  </w:pPr>
                  <w:r>
                    <w:rPr>
                      <w:rFonts w:cs="宋体"/>
                      <w:bCs/>
                      <w:color w:val="0D0D0D" w:themeColor="text1" w:themeTint="F2"/>
                      <w:kern w:val="0"/>
                      <w:szCs w:val="21"/>
                      <w14:textFill>
                        <w14:solidFill>
                          <w14:schemeClr w14:val="tx1">
                            <w14:lumMod w14:val="95000"/>
                            <w14:lumOff w14:val="5000"/>
                          </w14:schemeClr>
                        </w14:solidFill>
                      </w14:textFill>
                    </w:rPr>
                    <w:t>70</w:t>
                  </w:r>
                </w:p>
              </w:tc>
              <w:tc>
                <w:tcPr>
                  <w:tcW w:w="4190" w:type="dxa"/>
                  <w:vAlign w:val="center"/>
                </w:tcPr>
                <w:p w14:paraId="08E8B029">
                  <w:pPr>
                    <w:adjustRightInd w:val="0"/>
                    <w:snapToGrid w:val="0"/>
                    <w:spacing w:after="0" w:line="240" w:lineRule="auto"/>
                    <w:jc w:val="center"/>
                    <w:rPr>
                      <w:rFonts w:cs="宋体"/>
                      <w:bCs/>
                      <w:color w:val="0D0D0D" w:themeColor="text1" w:themeTint="F2"/>
                      <w:kern w:val="0"/>
                      <w:szCs w:val="21"/>
                      <w14:textFill>
                        <w14:solidFill>
                          <w14:schemeClr w14:val="tx1">
                            <w14:lumMod w14:val="95000"/>
                            <w14:lumOff w14:val="5000"/>
                          </w14:schemeClr>
                        </w14:solidFill>
                      </w14:textFill>
                    </w:rPr>
                  </w:pPr>
                  <w:r>
                    <w:rPr>
                      <w:rFonts w:hint="eastAsia" w:cs="宋体"/>
                      <w:bCs/>
                      <w:color w:val="0D0D0D" w:themeColor="text1" w:themeTint="F2"/>
                      <w:kern w:val="0"/>
                      <w:szCs w:val="21"/>
                      <w14:textFill>
                        <w14:solidFill>
                          <w14:schemeClr w14:val="tx1">
                            <w14:lumMod w14:val="95000"/>
                            <w14:lumOff w14:val="5000"/>
                          </w14:schemeClr>
                        </w14:solidFill>
                      </w14:textFill>
                    </w:rPr>
                    <w:t>55</w:t>
                  </w:r>
                </w:p>
              </w:tc>
            </w:tr>
          </w:tbl>
          <w:p w14:paraId="5501DD8E">
            <w:pPr>
              <w:adjustRightInd w:val="0"/>
              <w:snapToGrid w:val="0"/>
              <w:spacing w:after="0" w:line="360" w:lineRule="auto"/>
              <w:ind w:firstLine="480" w:firstLineChars="200"/>
              <w:rPr>
                <w:rFonts w:cs="宋体"/>
                <w:bCs/>
                <w:color w:val="0D0D0D" w:themeColor="text1" w:themeTint="F2"/>
                <w:kern w:val="0"/>
                <w:sz w:val="24"/>
                <w14:textFill>
                  <w14:solidFill>
                    <w14:schemeClr w14:val="tx1">
                      <w14:lumMod w14:val="95000"/>
                      <w14:lumOff w14:val="5000"/>
                    </w14:schemeClr>
                  </w14:solidFill>
                </w14:textFill>
              </w:rPr>
            </w:pPr>
            <w:r>
              <w:rPr>
                <w:rFonts w:cs="宋体"/>
                <w:bCs/>
                <w:color w:val="0D0D0D" w:themeColor="text1" w:themeTint="F2"/>
                <w:kern w:val="0"/>
                <w:sz w:val="24"/>
                <w14:textFill>
                  <w14:solidFill>
                    <w14:schemeClr w14:val="tx1">
                      <w14:lumMod w14:val="95000"/>
                      <w14:lumOff w14:val="5000"/>
                    </w14:schemeClr>
                  </w14:solidFill>
                </w14:textFill>
              </w:rPr>
              <w:t>运营期</w:t>
            </w:r>
            <w:r>
              <w:rPr>
                <w:rFonts w:hint="eastAsia" w:cs="宋体"/>
                <w:bCs/>
                <w:color w:val="0D0D0D" w:themeColor="text1" w:themeTint="F2"/>
                <w:kern w:val="0"/>
                <w:sz w:val="24"/>
                <w14:textFill>
                  <w14:solidFill>
                    <w14:schemeClr w14:val="tx1">
                      <w14:lumMod w14:val="95000"/>
                      <w14:lumOff w14:val="5000"/>
                    </w14:schemeClr>
                  </w14:solidFill>
                </w14:textFill>
              </w:rPr>
              <w:t>东侧厂界</w:t>
            </w:r>
            <w:bookmarkStart w:id="19" w:name="OLE_LINK21"/>
            <w:r>
              <w:rPr>
                <w:rFonts w:hint="eastAsia" w:cs="宋体"/>
                <w:bCs/>
                <w:color w:val="0D0D0D" w:themeColor="text1" w:themeTint="F2"/>
                <w:kern w:val="0"/>
                <w:sz w:val="24"/>
                <w14:textFill>
                  <w14:solidFill>
                    <w14:schemeClr w14:val="tx1">
                      <w14:lumMod w14:val="95000"/>
                      <w14:lumOff w14:val="5000"/>
                    </w14:schemeClr>
                  </w14:solidFill>
                </w14:textFill>
              </w:rPr>
              <w:t>大榄坪三号路35m范围内</w:t>
            </w:r>
            <w:bookmarkEnd w:id="19"/>
            <w:r>
              <w:rPr>
                <w:rFonts w:hint="eastAsia" w:cs="宋体"/>
                <w:bCs/>
                <w:color w:val="0D0D0D" w:themeColor="text1" w:themeTint="F2"/>
                <w:kern w:val="0"/>
                <w:sz w:val="24"/>
                <w14:textFill>
                  <w14:solidFill>
                    <w14:schemeClr w14:val="tx1">
                      <w14:lumMod w14:val="95000"/>
                      <w14:lumOff w14:val="5000"/>
                    </w14:schemeClr>
                  </w14:solidFill>
                </w14:textFill>
              </w:rPr>
              <w:t>执行</w:t>
            </w:r>
            <w:r>
              <w:rPr>
                <w:rFonts w:cs="宋体"/>
                <w:bCs/>
                <w:color w:val="0D0D0D" w:themeColor="text1" w:themeTint="F2"/>
                <w:kern w:val="0"/>
                <w:sz w:val="24"/>
                <w14:textFill>
                  <w14:solidFill>
                    <w14:schemeClr w14:val="tx1">
                      <w14:lumMod w14:val="95000"/>
                      <w14:lumOff w14:val="5000"/>
                    </w14:schemeClr>
                  </w14:solidFill>
                </w14:textFill>
              </w:rPr>
              <w:t>《工业企业厂界环境噪声排放标准》（GB12348-2008）</w:t>
            </w:r>
            <w:r>
              <w:rPr>
                <w:rFonts w:hint="eastAsia" w:cs="宋体"/>
                <w:bCs/>
                <w:color w:val="0D0D0D" w:themeColor="text1" w:themeTint="F2"/>
                <w:kern w:val="0"/>
                <w:sz w:val="24"/>
                <w14:textFill>
                  <w14:solidFill>
                    <w14:schemeClr w14:val="tx1">
                      <w14:lumMod w14:val="95000"/>
                      <w14:lumOff w14:val="5000"/>
                    </w14:schemeClr>
                  </w14:solidFill>
                </w14:textFill>
              </w:rPr>
              <w:t>4类标准，南侧厂界、西侧厂界和北侧</w:t>
            </w:r>
            <w:r>
              <w:rPr>
                <w:rFonts w:cs="宋体"/>
                <w:bCs/>
                <w:color w:val="0D0D0D" w:themeColor="text1" w:themeTint="F2"/>
                <w:kern w:val="0"/>
                <w:sz w:val="24"/>
                <w14:textFill>
                  <w14:solidFill>
                    <w14:schemeClr w14:val="tx1">
                      <w14:lumMod w14:val="95000"/>
                      <w14:lumOff w14:val="5000"/>
                    </w14:schemeClr>
                  </w14:solidFill>
                </w14:textFill>
              </w:rPr>
              <w:t>厂界执行《工业企业厂界环境噪声排放标准》（GB12348-2008）</w:t>
            </w:r>
            <w:r>
              <w:rPr>
                <w:rFonts w:hint="eastAsia" w:cs="宋体"/>
                <w:bCs/>
                <w:color w:val="0D0D0D" w:themeColor="text1" w:themeTint="F2"/>
                <w:kern w:val="0"/>
                <w:sz w:val="24"/>
                <w14:textFill>
                  <w14:solidFill>
                    <w14:schemeClr w14:val="tx1">
                      <w14:lumMod w14:val="95000"/>
                      <w14:lumOff w14:val="5000"/>
                    </w14:schemeClr>
                  </w14:solidFill>
                </w14:textFill>
              </w:rPr>
              <w:t>3</w:t>
            </w:r>
            <w:r>
              <w:rPr>
                <w:rFonts w:cs="宋体"/>
                <w:bCs/>
                <w:color w:val="0D0D0D" w:themeColor="text1" w:themeTint="F2"/>
                <w:kern w:val="0"/>
                <w:sz w:val="24"/>
                <w14:textFill>
                  <w14:solidFill>
                    <w14:schemeClr w14:val="tx1">
                      <w14:lumMod w14:val="95000"/>
                      <w14:lumOff w14:val="5000"/>
                    </w14:schemeClr>
                  </w14:solidFill>
                </w14:textFill>
              </w:rPr>
              <w:t>类标准</w:t>
            </w:r>
            <w:r>
              <w:rPr>
                <w:rFonts w:hint="eastAsia" w:cs="宋体"/>
                <w:bCs/>
                <w:color w:val="0D0D0D" w:themeColor="text1" w:themeTint="F2"/>
                <w:kern w:val="0"/>
                <w:sz w:val="24"/>
                <w14:textFill>
                  <w14:solidFill>
                    <w14:schemeClr w14:val="tx1">
                      <w14:lumMod w14:val="95000"/>
                      <w14:lumOff w14:val="5000"/>
                    </w14:schemeClr>
                  </w14:solidFill>
                </w14:textFill>
              </w:rPr>
              <w:t>，详见表3</w:t>
            </w:r>
            <w:r>
              <w:rPr>
                <w:rFonts w:cs="宋体"/>
                <w:bCs/>
                <w:color w:val="0D0D0D" w:themeColor="text1" w:themeTint="F2"/>
                <w:kern w:val="0"/>
                <w:sz w:val="24"/>
                <w14:textFill>
                  <w14:solidFill>
                    <w14:schemeClr w14:val="tx1">
                      <w14:lumMod w14:val="95000"/>
                      <w14:lumOff w14:val="5000"/>
                    </w14:schemeClr>
                  </w14:solidFill>
                </w14:textFill>
              </w:rPr>
              <w:t>-</w:t>
            </w:r>
            <w:r>
              <w:rPr>
                <w:rFonts w:hint="eastAsia" w:cs="宋体"/>
                <w:bCs/>
                <w:color w:val="0D0D0D" w:themeColor="text1" w:themeTint="F2"/>
                <w:kern w:val="0"/>
                <w:sz w:val="24"/>
                <w14:textFill>
                  <w14:solidFill>
                    <w14:schemeClr w14:val="tx1">
                      <w14:lumMod w14:val="95000"/>
                      <w14:lumOff w14:val="5000"/>
                    </w14:schemeClr>
                  </w14:solidFill>
                </w14:textFill>
              </w:rPr>
              <w:t>12</w:t>
            </w:r>
            <w:r>
              <w:rPr>
                <w:rFonts w:cs="宋体"/>
                <w:bCs/>
                <w:color w:val="0D0D0D" w:themeColor="text1" w:themeTint="F2"/>
                <w:kern w:val="0"/>
                <w:sz w:val="24"/>
                <w14:textFill>
                  <w14:solidFill>
                    <w14:schemeClr w14:val="tx1">
                      <w14:lumMod w14:val="95000"/>
                      <w14:lumOff w14:val="5000"/>
                    </w14:schemeClr>
                  </w14:solidFill>
                </w14:textFill>
              </w:rPr>
              <w:t>。</w:t>
            </w:r>
          </w:p>
          <w:p w14:paraId="439D6EB2">
            <w:pPr>
              <w:adjustRightInd w:val="0"/>
              <w:snapToGrid w:val="0"/>
              <w:spacing w:after="0" w:line="240" w:lineRule="auto"/>
              <w:jc w:val="center"/>
              <w:rPr>
                <w:rFonts w:cs="宋体"/>
                <w:b/>
                <w:bCs/>
                <w:color w:val="0D0D0D" w:themeColor="text1" w:themeTint="F2"/>
                <w:kern w:val="0"/>
                <w:szCs w:val="21"/>
                <w14:textFill>
                  <w14:solidFill>
                    <w14:schemeClr w14:val="tx1">
                      <w14:lumMod w14:val="95000"/>
                      <w14:lumOff w14:val="5000"/>
                    </w14:schemeClr>
                  </w14:solidFill>
                </w14:textFill>
              </w:rPr>
            </w:pPr>
            <w:r>
              <w:rPr>
                <w:rFonts w:cs="宋体"/>
                <w:b/>
                <w:bCs/>
                <w:color w:val="0D0D0D" w:themeColor="text1" w:themeTint="F2"/>
                <w:kern w:val="0"/>
                <w:szCs w:val="21"/>
                <w14:textFill>
                  <w14:solidFill>
                    <w14:schemeClr w14:val="tx1">
                      <w14:lumMod w14:val="95000"/>
                      <w14:lumOff w14:val="5000"/>
                    </w14:schemeClr>
                  </w14:solidFill>
                </w14:textFill>
              </w:rPr>
              <w:t>表</w:t>
            </w:r>
            <w:r>
              <w:rPr>
                <w:rFonts w:hint="eastAsia" w:cs="宋体"/>
                <w:b/>
                <w:bCs/>
                <w:color w:val="0D0D0D" w:themeColor="text1" w:themeTint="F2"/>
                <w:kern w:val="0"/>
                <w:szCs w:val="21"/>
                <w14:textFill>
                  <w14:solidFill>
                    <w14:schemeClr w14:val="tx1">
                      <w14:lumMod w14:val="95000"/>
                      <w14:lumOff w14:val="5000"/>
                    </w14:schemeClr>
                  </w14:solidFill>
                </w14:textFill>
              </w:rPr>
              <w:t>3</w:t>
            </w:r>
            <w:r>
              <w:rPr>
                <w:rFonts w:cs="宋体"/>
                <w:b/>
                <w:bCs/>
                <w:color w:val="0D0D0D" w:themeColor="text1" w:themeTint="F2"/>
                <w:kern w:val="0"/>
                <w:szCs w:val="21"/>
                <w14:textFill>
                  <w14:solidFill>
                    <w14:schemeClr w14:val="tx1">
                      <w14:lumMod w14:val="95000"/>
                      <w14:lumOff w14:val="5000"/>
                    </w14:schemeClr>
                  </w14:solidFill>
                </w14:textFill>
              </w:rPr>
              <w:t>-</w:t>
            </w:r>
            <w:r>
              <w:rPr>
                <w:rFonts w:hint="eastAsia" w:cs="宋体"/>
                <w:b/>
                <w:bCs/>
                <w:color w:val="0D0D0D" w:themeColor="text1" w:themeTint="F2"/>
                <w:kern w:val="0"/>
                <w:szCs w:val="21"/>
                <w14:textFill>
                  <w14:solidFill>
                    <w14:schemeClr w14:val="tx1">
                      <w14:lumMod w14:val="95000"/>
                      <w14:lumOff w14:val="5000"/>
                    </w14:schemeClr>
                  </w14:solidFill>
                </w14:textFill>
              </w:rPr>
              <w:t>12</w:t>
            </w:r>
            <w:r>
              <w:rPr>
                <w:rFonts w:cs="宋体"/>
                <w:b/>
                <w:bCs/>
                <w:color w:val="0D0D0D" w:themeColor="text1" w:themeTint="F2"/>
                <w:kern w:val="0"/>
                <w:szCs w:val="21"/>
                <w14:textFill>
                  <w14:solidFill>
                    <w14:schemeClr w14:val="tx1">
                      <w14:lumMod w14:val="95000"/>
                      <w14:lumOff w14:val="5000"/>
                    </w14:schemeClr>
                  </w14:solidFill>
                </w14:textFill>
              </w:rPr>
              <w:t xml:space="preserve">  《工业企业厂界环境噪声排放标准》</w:t>
            </w:r>
            <w:r>
              <w:rPr>
                <w:rFonts w:hint="eastAsia" w:cs="宋体"/>
                <w:b/>
                <w:bCs/>
                <w:color w:val="0D0D0D" w:themeColor="text1" w:themeTint="F2"/>
                <w:kern w:val="0"/>
                <w:szCs w:val="21"/>
                <w14:textFill>
                  <w14:solidFill>
                    <w14:schemeClr w14:val="tx1">
                      <w14:lumMod w14:val="95000"/>
                      <w14:lumOff w14:val="5000"/>
                    </w14:schemeClr>
                  </w14:solidFill>
                </w14:textFill>
              </w:rPr>
              <w:t>（摘录）</w:t>
            </w:r>
            <w:r>
              <w:rPr>
                <w:rFonts w:cs="宋体"/>
                <w:b/>
                <w:bCs/>
                <w:color w:val="0D0D0D" w:themeColor="text1" w:themeTint="F2"/>
                <w:kern w:val="0"/>
                <w:szCs w:val="21"/>
                <w14:textFill>
                  <w14:solidFill>
                    <w14:schemeClr w14:val="tx1">
                      <w14:lumMod w14:val="95000"/>
                      <w14:lumOff w14:val="5000"/>
                    </w14:schemeClr>
                  </w14:solidFill>
                </w14:textFill>
              </w:rPr>
              <w:t xml:space="preserve">  单位：dB</w:t>
            </w:r>
            <w:r>
              <w:rPr>
                <w:rFonts w:hint="eastAsia" w:cs="宋体"/>
                <w:b/>
                <w:bCs/>
                <w:color w:val="0D0D0D" w:themeColor="text1" w:themeTint="F2"/>
                <w:kern w:val="0"/>
                <w:szCs w:val="21"/>
                <w14:textFill>
                  <w14:solidFill>
                    <w14:schemeClr w14:val="tx1">
                      <w14:lumMod w14:val="95000"/>
                      <w14:lumOff w14:val="5000"/>
                    </w14:schemeClr>
                  </w14:solidFill>
                </w14:textFill>
              </w:rPr>
              <w:t>(</w:t>
            </w:r>
            <w:r>
              <w:rPr>
                <w:rFonts w:cs="宋体"/>
                <w:b/>
                <w:bCs/>
                <w:color w:val="0D0D0D" w:themeColor="text1" w:themeTint="F2"/>
                <w:kern w:val="0"/>
                <w:szCs w:val="21"/>
                <w14:textFill>
                  <w14:solidFill>
                    <w14:schemeClr w14:val="tx1">
                      <w14:lumMod w14:val="95000"/>
                      <w14:lumOff w14:val="5000"/>
                    </w14:schemeClr>
                  </w14:solidFill>
                </w14:textFill>
              </w:rPr>
              <w:t>A)</w:t>
            </w:r>
          </w:p>
          <w:tbl>
            <w:tblPr>
              <w:tblStyle w:val="22"/>
              <w:tblW w:w="8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3"/>
              <w:gridCol w:w="2794"/>
              <w:gridCol w:w="2792"/>
            </w:tblGrid>
            <w:tr w14:paraId="5F9A0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3" w:type="dxa"/>
                  <w:vAlign w:val="center"/>
                </w:tcPr>
                <w:p w14:paraId="09AC81E7">
                  <w:pPr>
                    <w:adjustRightInd w:val="0"/>
                    <w:snapToGrid w:val="0"/>
                    <w:spacing w:after="0" w:line="240" w:lineRule="auto"/>
                    <w:jc w:val="center"/>
                    <w:rPr>
                      <w:rFonts w:cs="宋体"/>
                      <w:bCs/>
                      <w:color w:val="0D0D0D" w:themeColor="text1" w:themeTint="F2"/>
                      <w:kern w:val="0"/>
                      <w:szCs w:val="21"/>
                      <w14:textFill>
                        <w14:solidFill>
                          <w14:schemeClr w14:val="tx1">
                            <w14:lumMod w14:val="95000"/>
                            <w14:lumOff w14:val="5000"/>
                          </w14:schemeClr>
                        </w14:solidFill>
                      </w14:textFill>
                    </w:rPr>
                  </w:pPr>
                  <w:r>
                    <w:rPr>
                      <w:rFonts w:cs="宋体"/>
                      <w:bCs/>
                      <w:color w:val="0D0D0D" w:themeColor="text1" w:themeTint="F2"/>
                      <w:kern w:val="0"/>
                      <w:szCs w:val="21"/>
                      <w14:textFill>
                        <w14:solidFill>
                          <w14:schemeClr w14:val="tx1">
                            <w14:lumMod w14:val="95000"/>
                            <w14:lumOff w14:val="5000"/>
                          </w14:schemeClr>
                        </w14:solidFill>
                      </w14:textFill>
                    </w:rPr>
                    <w:t>类别</w:t>
                  </w:r>
                </w:p>
              </w:tc>
              <w:tc>
                <w:tcPr>
                  <w:tcW w:w="2794" w:type="dxa"/>
                  <w:vAlign w:val="center"/>
                </w:tcPr>
                <w:p w14:paraId="3A002939">
                  <w:pPr>
                    <w:adjustRightInd w:val="0"/>
                    <w:snapToGrid w:val="0"/>
                    <w:spacing w:after="0" w:line="240" w:lineRule="auto"/>
                    <w:jc w:val="center"/>
                    <w:rPr>
                      <w:rFonts w:cs="宋体"/>
                      <w:bCs/>
                      <w:color w:val="0D0D0D" w:themeColor="text1" w:themeTint="F2"/>
                      <w:kern w:val="0"/>
                      <w:szCs w:val="21"/>
                      <w14:textFill>
                        <w14:solidFill>
                          <w14:schemeClr w14:val="tx1">
                            <w14:lumMod w14:val="95000"/>
                            <w14:lumOff w14:val="5000"/>
                          </w14:schemeClr>
                        </w14:solidFill>
                      </w14:textFill>
                    </w:rPr>
                  </w:pPr>
                  <w:r>
                    <w:rPr>
                      <w:rFonts w:cs="宋体"/>
                      <w:bCs/>
                      <w:color w:val="0D0D0D" w:themeColor="text1" w:themeTint="F2"/>
                      <w:kern w:val="0"/>
                      <w:szCs w:val="21"/>
                      <w14:textFill>
                        <w14:solidFill>
                          <w14:schemeClr w14:val="tx1">
                            <w14:lumMod w14:val="95000"/>
                            <w14:lumOff w14:val="5000"/>
                          </w14:schemeClr>
                        </w14:solidFill>
                      </w14:textFill>
                    </w:rPr>
                    <w:t>昼间</w:t>
                  </w:r>
                </w:p>
              </w:tc>
              <w:tc>
                <w:tcPr>
                  <w:tcW w:w="2792" w:type="dxa"/>
                  <w:vAlign w:val="center"/>
                </w:tcPr>
                <w:p w14:paraId="333A534A">
                  <w:pPr>
                    <w:adjustRightInd w:val="0"/>
                    <w:snapToGrid w:val="0"/>
                    <w:spacing w:after="0" w:line="240" w:lineRule="auto"/>
                    <w:jc w:val="center"/>
                    <w:rPr>
                      <w:rFonts w:cs="宋体"/>
                      <w:bCs/>
                      <w:color w:val="0D0D0D" w:themeColor="text1" w:themeTint="F2"/>
                      <w:kern w:val="0"/>
                      <w:szCs w:val="21"/>
                      <w14:textFill>
                        <w14:solidFill>
                          <w14:schemeClr w14:val="tx1">
                            <w14:lumMod w14:val="95000"/>
                            <w14:lumOff w14:val="5000"/>
                          </w14:schemeClr>
                        </w14:solidFill>
                      </w14:textFill>
                    </w:rPr>
                  </w:pPr>
                  <w:r>
                    <w:rPr>
                      <w:rFonts w:cs="宋体"/>
                      <w:bCs/>
                      <w:color w:val="0D0D0D" w:themeColor="text1" w:themeTint="F2"/>
                      <w:kern w:val="0"/>
                      <w:szCs w:val="21"/>
                      <w14:textFill>
                        <w14:solidFill>
                          <w14:schemeClr w14:val="tx1">
                            <w14:lumMod w14:val="95000"/>
                            <w14:lumOff w14:val="5000"/>
                          </w14:schemeClr>
                        </w14:solidFill>
                      </w14:textFill>
                    </w:rPr>
                    <w:t>夜间</w:t>
                  </w:r>
                </w:p>
              </w:tc>
            </w:tr>
            <w:tr w14:paraId="656A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3" w:type="dxa"/>
                  <w:vAlign w:val="center"/>
                </w:tcPr>
                <w:p w14:paraId="321A6D95">
                  <w:pPr>
                    <w:adjustRightInd w:val="0"/>
                    <w:snapToGrid w:val="0"/>
                    <w:spacing w:after="0" w:line="240" w:lineRule="auto"/>
                    <w:jc w:val="center"/>
                    <w:rPr>
                      <w:rFonts w:cs="宋体"/>
                      <w:bCs/>
                      <w:color w:val="0D0D0D" w:themeColor="text1" w:themeTint="F2"/>
                      <w:kern w:val="0"/>
                      <w:szCs w:val="21"/>
                      <w14:textFill>
                        <w14:solidFill>
                          <w14:schemeClr w14:val="tx1">
                            <w14:lumMod w14:val="95000"/>
                            <w14:lumOff w14:val="5000"/>
                          </w14:schemeClr>
                        </w14:solidFill>
                      </w14:textFill>
                    </w:rPr>
                  </w:pPr>
                  <w:r>
                    <w:rPr>
                      <w:rFonts w:hint="eastAsia" w:cs="宋体"/>
                      <w:bCs/>
                      <w:color w:val="0D0D0D" w:themeColor="text1" w:themeTint="F2"/>
                      <w:kern w:val="0"/>
                      <w:szCs w:val="21"/>
                      <w14:textFill>
                        <w14:solidFill>
                          <w14:schemeClr w14:val="tx1">
                            <w14:lumMod w14:val="95000"/>
                            <w14:lumOff w14:val="5000"/>
                          </w14:schemeClr>
                        </w14:solidFill>
                      </w14:textFill>
                    </w:rPr>
                    <w:t>3</w:t>
                  </w:r>
                  <w:r>
                    <w:rPr>
                      <w:rFonts w:cs="宋体"/>
                      <w:bCs/>
                      <w:color w:val="0D0D0D" w:themeColor="text1" w:themeTint="F2"/>
                      <w:kern w:val="0"/>
                      <w:szCs w:val="21"/>
                      <w14:textFill>
                        <w14:solidFill>
                          <w14:schemeClr w14:val="tx1">
                            <w14:lumMod w14:val="95000"/>
                            <w14:lumOff w14:val="5000"/>
                          </w14:schemeClr>
                        </w14:solidFill>
                      </w14:textFill>
                    </w:rPr>
                    <w:t>类</w:t>
                  </w:r>
                </w:p>
              </w:tc>
              <w:tc>
                <w:tcPr>
                  <w:tcW w:w="2794" w:type="dxa"/>
                  <w:vAlign w:val="center"/>
                </w:tcPr>
                <w:p w14:paraId="3AEAC5B2">
                  <w:pPr>
                    <w:adjustRightInd w:val="0"/>
                    <w:snapToGrid w:val="0"/>
                    <w:spacing w:after="0" w:line="240" w:lineRule="auto"/>
                    <w:jc w:val="center"/>
                    <w:rPr>
                      <w:rFonts w:cs="宋体"/>
                      <w:bCs/>
                      <w:color w:val="0D0D0D" w:themeColor="text1" w:themeTint="F2"/>
                      <w:kern w:val="0"/>
                      <w:szCs w:val="21"/>
                      <w14:textFill>
                        <w14:solidFill>
                          <w14:schemeClr w14:val="tx1">
                            <w14:lumMod w14:val="95000"/>
                            <w14:lumOff w14:val="5000"/>
                          </w14:schemeClr>
                        </w14:solidFill>
                      </w14:textFill>
                    </w:rPr>
                  </w:pPr>
                  <w:r>
                    <w:rPr>
                      <w:rFonts w:hint="eastAsia" w:cs="宋体"/>
                      <w:bCs/>
                      <w:color w:val="0D0D0D" w:themeColor="text1" w:themeTint="F2"/>
                      <w:kern w:val="0"/>
                      <w:szCs w:val="21"/>
                      <w14:textFill>
                        <w14:solidFill>
                          <w14:schemeClr w14:val="tx1">
                            <w14:lumMod w14:val="95000"/>
                            <w14:lumOff w14:val="5000"/>
                          </w14:schemeClr>
                        </w14:solidFill>
                      </w14:textFill>
                    </w:rPr>
                    <w:t>65</w:t>
                  </w:r>
                </w:p>
              </w:tc>
              <w:tc>
                <w:tcPr>
                  <w:tcW w:w="2792" w:type="dxa"/>
                  <w:vAlign w:val="center"/>
                </w:tcPr>
                <w:p w14:paraId="5BAF0BF6">
                  <w:pPr>
                    <w:adjustRightInd w:val="0"/>
                    <w:snapToGrid w:val="0"/>
                    <w:spacing w:after="0" w:line="240" w:lineRule="auto"/>
                    <w:jc w:val="center"/>
                    <w:rPr>
                      <w:rFonts w:cs="宋体"/>
                      <w:bCs/>
                      <w:color w:val="0D0D0D" w:themeColor="text1" w:themeTint="F2"/>
                      <w:kern w:val="0"/>
                      <w:szCs w:val="21"/>
                      <w14:textFill>
                        <w14:solidFill>
                          <w14:schemeClr w14:val="tx1">
                            <w14:lumMod w14:val="95000"/>
                            <w14:lumOff w14:val="5000"/>
                          </w14:schemeClr>
                        </w14:solidFill>
                      </w14:textFill>
                    </w:rPr>
                  </w:pPr>
                  <w:r>
                    <w:rPr>
                      <w:rFonts w:hint="eastAsia" w:cs="宋体"/>
                      <w:bCs/>
                      <w:color w:val="0D0D0D" w:themeColor="text1" w:themeTint="F2"/>
                      <w:kern w:val="0"/>
                      <w:szCs w:val="21"/>
                      <w14:textFill>
                        <w14:solidFill>
                          <w14:schemeClr w14:val="tx1">
                            <w14:lumMod w14:val="95000"/>
                            <w14:lumOff w14:val="5000"/>
                          </w14:schemeClr>
                        </w14:solidFill>
                      </w14:textFill>
                    </w:rPr>
                    <w:t>55</w:t>
                  </w:r>
                </w:p>
              </w:tc>
            </w:tr>
            <w:tr w14:paraId="00E13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3" w:type="dxa"/>
                  <w:vAlign w:val="center"/>
                </w:tcPr>
                <w:p w14:paraId="4E8B8AFF">
                  <w:pPr>
                    <w:adjustRightInd w:val="0"/>
                    <w:snapToGrid w:val="0"/>
                    <w:spacing w:after="0" w:line="240" w:lineRule="auto"/>
                    <w:jc w:val="center"/>
                    <w:rPr>
                      <w:rFonts w:cs="宋体"/>
                      <w:bCs/>
                      <w:color w:val="0D0D0D" w:themeColor="text1" w:themeTint="F2"/>
                      <w:kern w:val="0"/>
                      <w:szCs w:val="21"/>
                      <w14:textFill>
                        <w14:solidFill>
                          <w14:schemeClr w14:val="tx1">
                            <w14:lumMod w14:val="95000"/>
                            <w14:lumOff w14:val="5000"/>
                          </w14:schemeClr>
                        </w14:solidFill>
                      </w14:textFill>
                    </w:rPr>
                  </w:pPr>
                  <w:r>
                    <w:rPr>
                      <w:rFonts w:hint="eastAsia" w:cs="宋体"/>
                      <w:bCs/>
                      <w:color w:val="0D0D0D" w:themeColor="text1" w:themeTint="F2"/>
                      <w:kern w:val="0"/>
                      <w:szCs w:val="21"/>
                      <w14:textFill>
                        <w14:solidFill>
                          <w14:schemeClr w14:val="tx1">
                            <w14:lumMod w14:val="95000"/>
                            <w14:lumOff w14:val="5000"/>
                          </w14:schemeClr>
                        </w14:solidFill>
                      </w14:textFill>
                    </w:rPr>
                    <w:t>4类</w:t>
                  </w:r>
                </w:p>
              </w:tc>
              <w:tc>
                <w:tcPr>
                  <w:tcW w:w="2794" w:type="dxa"/>
                  <w:vAlign w:val="center"/>
                </w:tcPr>
                <w:p w14:paraId="5A6039E4">
                  <w:pPr>
                    <w:adjustRightInd w:val="0"/>
                    <w:snapToGrid w:val="0"/>
                    <w:spacing w:after="0" w:line="240" w:lineRule="auto"/>
                    <w:jc w:val="center"/>
                    <w:rPr>
                      <w:rFonts w:cs="宋体"/>
                      <w:bCs/>
                      <w:color w:val="0D0D0D" w:themeColor="text1" w:themeTint="F2"/>
                      <w:kern w:val="0"/>
                      <w:szCs w:val="21"/>
                      <w14:textFill>
                        <w14:solidFill>
                          <w14:schemeClr w14:val="tx1">
                            <w14:lumMod w14:val="95000"/>
                            <w14:lumOff w14:val="5000"/>
                          </w14:schemeClr>
                        </w14:solidFill>
                      </w14:textFill>
                    </w:rPr>
                  </w:pPr>
                  <w:r>
                    <w:rPr>
                      <w:rFonts w:hint="eastAsia" w:cs="宋体"/>
                      <w:bCs/>
                      <w:color w:val="0D0D0D" w:themeColor="text1" w:themeTint="F2"/>
                      <w:kern w:val="0"/>
                      <w:szCs w:val="21"/>
                      <w14:textFill>
                        <w14:solidFill>
                          <w14:schemeClr w14:val="tx1">
                            <w14:lumMod w14:val="95000"/>
                            <w14:lumOff w14:val="5000"/>
                          </w14:schemeClr>
                        </w14:solidFill>
                      </w14:textFill>
                    </w:rPr>
                    <w:t>70</w:t>
                  </w:r>
                </w:p>
              </w:tc>
              <w:tc>
                <w:tcPr>
                  <w:tcW w:w="2792" w:type="dxa"/>
                  <w:vAlign w:val="center"/>
                </w:tcPr>
                <w:p w14:paraId="3899D731">
                  <w:pPr>
                    <w:adjustRightInd w:val="0"/>
                    <w:snapToGrid w:val="0"/>
                    <w:spacing w:after="0" w:line="240" w:lineRule="auto"/>
                    <w:jc w:val="center"/>
                    <w:rPr>
                      <w:rFonts w:cs="宋体"/>
                      <w:bCs/>
                      <w:color w:val="0D0D0D" w:themeColor="text1" w:themeTint="F2"/>
                      <w:kern w:val="0"/>
                      <w:szCs w:val="21"/>
                      <w14:textFill>
                        <w14:solidFill>
                          <w14:schemeClr w14:val="tx1">
                            <w14:lumMod w14:val="95000"/>
                            <w14:lumOff w14:val="5000"/>
                          </w14:schemeClr>
                        </w14:solidFill>
                      </w14:textFill>
                    </w:rPr>
                  </w:pPr>
                  <w:r>
                    <w:rPr>
                      <w:rFonts w:hint="eastAsia" w:cs="宋体"/>
                      <w:bCs/>
                      <w:color w:val="0D0D0D" w:themeColor="text1" w:themeTint="F2"/>
                      <w:kern w:val="0"/>
                      <w:szCs w:val="21"/>
                      <w14:textFill>
                        <w14:solidFill>
                          <w14:schemeClr w14:val="tx1">
                            <w14:lumMod w14:val="95000"/>
                            <w14:lumOff w14:val="5000"/>
                          </w14:schemeClr>
                        </w14:solidFill>
                      </w14:textFill>
                    </w:rPr>
                    <w:t>55</w:t>
                  </w:r>
                </w:p>
              </w:tc>
            </w:tr>
          </w:tbl>
          <w:p w14:paraId="5A8E8C0E">
            <w:pPr>
              <w:spacing w:after="0" w:line="360" w:lineRule="auto"/>
              <w:ind w:firstLine="482" w:firstLineChars="200"/>
              <w:rPr>
                <w:b/>
                <w:bCs/>
                <w:color w:val="0D0D0D" w:themeColor="text1" w:themeTint="F2"/>
                <w:sz w:val="24"/>
                <w14:textFill>
                  <w14:solidFill>
                    <w14:schemeClr w14:val="tx1">
                      <w14:lumMod w14:val="95000"/>
                      <w14:lumOff w14:val="5000"/>
                    </w14:schemeClr>
                  </w14:solidFill>
                </w14:textFill>
              </w:rPr>
            </w:pPr>
            <w:r>
              <w:rPr>
                <w:rFonts w:hint="eastAsia"/>
                <w:b/>
                <w:bCs/>
                <w:color w:val="0D0D0D" w:themeColor="text1" w:themeTint="F2"/>
                <w:sz w:val="24"/>
                <w14:textFill>
                  <w14:solidFill>
                    <w14:schemeClr w14:val="tx1">
                      <w14:lumMod w14:val="95000"/>
                      <w14:lumOff w14:val="5000"/>
                    </w14:schemeClr>
                  </w14:solidFill>
                </w14:textFill>
              </w:rPr>
              <w:t>4.固体废物</w:t>
            </w:r>
          </w:p>
          <w:p w14:paraId="299FE3D5">
            <w:pPr>
              <w:adjustRightInd w:val="0"/>
              <w:snapToGrid w:val="0"/>
              <w:spacing w:after="0" w:line="360" w:lineRule="auto"/>
              <w:ind w:firstLine="480" w:firstLineChars="200"/>
              <w:rPr>
                <w:rFonts w:cs="宋体"/>
                <w:bCs/>
                <w:color w:val="0D0D0D" w:themeColor="text1" w:themeTint="F2"/>
                <w:kern w:val="0"/>
                <w:sz w:val="24"/>
                <w14:textFill>
                  <w14:solidFill>
                    <w14:schemeClr w14:val="tx1">
                      <w14:lumMod w14:val="95000"/>
                      <w14:lumOff w14:val="5000"/>
                    </w14:schemeClr>
                  </w14:solidFill>
                </w14:textFill>
              </w:rPr>
            </w:pPr>
            <w:r>
              <w:rPr>
                <w:rFonts w:hint="eastAsia" w:cs="宋体"/>
                <w:bCs/>
                <w:color w:val="0D0D0D" w:themeColor="text1" w:themeTint="F2"/>
                <w:kern w:val="0"/>
                <w:sz w:val="24"/>
                <w14:textFill>
                  <w14:solidFill>
                    <w14:schemeClr w14:val="tx1">
                      <w14:lumMod w14:val="95000"/>
                      <w14:lumOff w14:val="5000"/>
                    </w14:schemeClr>
                  </w14:solidFill>
                </w14:textFill>
              </w:rPr>
              <w:t>根据《关于印发&lt;一般工业固体废物环境管理工作指南&gt;的通知》（环办固体函〔2026〕18号），项目一般固废</w:t>
            </w:r>
            <w:bookmarkStart w:id="20" w:name="OLE_LINK22"/>
            <w:r>
              <w:rPr>
                <w:rFonts w:hint="eastAsia" w:cs="宋体"/>
                <w:bCs/>
                <w:color w:val="0D0D0D" w:themeColor="text1" w:themeTint="F2"/>
                <w:kern w:val="0"/>
                <w:sz w:val="24"/>
                <w14:textFill>
                  <w14:solidFill>
                    <w14:schemeClr w14:val="tx1">
                      <w14:lumMod w14:val="95000"/>
                      <w14:lumOff w14:val="5000"/>
                    </w14:schemeClr>
                  </w14:solidFill>
                </w14:textFill>
              </w:rPr>
              <w:t>暂存、管理执行《一般工业固体废物贮存和填埋污染控制标准》（GB18599-2020）、《环境保护图形标志  固体废物贮存（处置）场》（</w:t>
            </w:r>
            <w:r>
              <w:rPr>
                <w:rFonts w:cs="宋体"/>
                <w:bCs/>
                <w:color w:val="0D0D0D" w:themeColor="text1" w:themeTint="F2"/>
                <w:kern w:val="0"/>
                <w:sz w:val="24"/>
                <w14:textFill>
                  <w14:solidFill>
                    <w14:schemeClr w14:val="tx1">
                      <w14:lumMod w14:val="95000"/>
                      <w14:lumOff w14:val="5000"/>
                    </w14:schemeClr>
                  </w14:solidFill>
                </w14:textFill>
              </w:rPr>
              <w:t>GB15562.2-1995</w:t>
            </w:r>
            <w:r>
              <w:rPr>
                <w:rFonts w:hint="eastAsia" w:cs="宋体"/>
                <w:bCs/>
                <w:color w:val="0D0D0D" w:themeColor="text1" w:themeTint="F2"/>
                <w:kern w:val="0"/>
                <w:sz w:val="24"/>
                <w14:textFill>
                  <w14:solidFill>
                    <w14:schemeClr w14:val="tx1">
                      <w14:lumMod w14:val="95000"/>
                      <w14:lumOff w14:val="5000"/>
                    </w14:schemeClr>
                  </w14:solidFill>
                </w14:textFill>
              </w:rPr>
              <w:t>）</w:t>
            </w:r>
            <w:bookmarkEnd w:id="20"/>
            <w:r>
              <w:rPr>
                <w:rFonts w:hint="eastAsia" w:cs="宋体"/>
                <w:bCs/>
                <w:color w:val="0D0D0D" w:themeColor="text1" w:themeTint="F2"/>
                <w:kern w:val="0"/>
                <w:sz w:val="24"/>
                <w14:textFill>
                  <w14:solidFill>
                    <w14:schemeClr w14:val="tx1">
                      <w14:lumMod w14:val="95000"/>
                      <w14:lumOff w14:val="5000"/>
                    </w14:schemeClr>
                  </w14:solidFill>
                </w14:textFill>
              </w:rPr>
              <w:t>及其修改单相关要求；危险废物厂内暂存执行《危险废物贮存污染控制标准》（GB18597-2023）相关要求；生活垃圾执行《中华人民共和国固体废物污染环境防治法》（2020修订版）相关要求</w:t>
            </w:r>
            <w:r>
              <w:rPr>
                <w:rFonts w:cs="宋体"/>
                <w:bCs/>
                <w:color w:val="0D0D0D" w:themeColor="text1" w:themeTint="F2"/>
                <w:kern w:val="0"/>
                <w:sz w:val="24"/>
                <w14:textFill>
                  <w14:solidFill>
                    <w14:schemeClr w14:val="tx1">
                      <w14:lumMod w14:val="95000"/>
                      <w14:lumOff w14:val="5000"/>
                    </w14:schemeClr>
                  </w14:solidFill>
                </w14:textFill>
              </w:rPr>
              <w:t>。</w:t>
            </w:r>
          </w:p>
        </w:tc>
      </w:tr>
      <w:tr w14:paraId="5DB785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1" w:hRule="atLeast"/>
          <w:jc w:val="center"/>
        </w:trPr>
        <w:tc>
          <w:tcPr>
            <w:tcW w:w="608" w:type="dxa"/>
            <w:vAlign w:val="center"/>
          </w:tcPr>
          <w:p w14:paraId="345B31AA">
            <w:pPr>
              <w:adjustRightInd w:val="0"/>
              <w:snapToGrid w:val="0"/>
              <w:spacing w:after="0"/>
              <w:jc w:val="center"/>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总量控制指标</w:t>
            </w:r>
          </w:p>
        </w:tc>
        <w:tc>
          <w:tcPr>
            <w:tcW w:w="8605" w:type="dxa"/>
            <w:vAlign w:val="center"/>
          </w:tcPr>
          <w:p w14:paraId="298D2026">
            <w:pPr>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根据《广西生态环境保护“十四五”规划》，“十四五”时期广西生态环境保护主要保护大气污染物指标为氮氧化物（NOx）、挥发性有机物（VOCs），水污染物指标为化学需氧量（CODcr）、氨氮（NH</w:t>
            </w:r>
            <w:r>
              <w:rPr>
                <w:rFonts w:hint="eastAsia" w:cs="宋体"/>
                <w:color w:val="0D0D0D" w:themeColor="text1" w:themeTint="F2"/>
                <w:kern w:val="0"/>
                <w:sz w:val="24"/>
                <w:vertAlign w:val="subscript"/>
                <w14:textFill>
                  <w14:solidFill>
                    <w14:schemeClr w14:val="tx1">
                      <w14:lumMod w14:val="95000"/>
                      <w14:lumOff w14:val="5000"/>
                    </w14:schemeClr>
                  </w14:solidFill>
                </w14:textFill>
              </w:rPr>
              <w:t>3</w:t>
            </w:r>
            <w:r>
              <w:rPr>
                <w:rFonts w:hint="eastAsia" w:cs="宋体"/>
                <w:color w:val="0D0D0D" w:themeColor="text1" w:themeTint="F2"/>
                <w:kern w:val="0"/>
                <w:sz w:val="24"/>
                <w14:textFill>
                  <w14:solidFill>
                    <w14:schemeClr w14:val="tx1">
                      <w14:lumMod w14:val="95000"/>
                      <w14:lumOff w14:val="5000"/>
                    </w14:schemeClr>
                  </w14:solidFill>
                </w14:textFill>
              </w:rPr>
              <w:t>-N）。</w:t>
            </w:r>
          </w:p>
          <w:p w14:paraId="26172008">
            <w:pPr>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cs="宋体"/>
                <w:color w:val="0D0D0D" w:themeColor="text1" w:themeTint="F2"/>
                <w:kern w:val="0"/>
                <w:sz w:val="24"/>
                <w14:textFill>
                  <w14:solidFill>
                    <w14:schemeClr w14:val="tx1">
                      <w14:lumMod w14:val="95000"/>
                      <w14:lumOff w14:val="5000"/>
                    </w14:schemeClr>
                  </w14:solidFill>
                </w14:textFill>
              </w:rPr>
              <w:t>项目外排废水已纳入</w:t>
            </w:r>
            <w:r>
              <w:rPr>
                <w:rFonts w:hint="eastAsia"/>
                <w:color w:val="0D0D0D" w:themeColor="text1" w:themeTint="F2"/>
                <w:sz w:val="24"/>
                <w14:textFill>
                  <w14:solidFill>
                    <w14:schemeClr w14:val="tx1">
                      <w14:lumMod w14:val="95000"/>
                      <w14:lumOff w14:val="5000"/>
                    </w14:schemeClr>
                  </w14:solidFill>
                </w14:textFill>
              </w:rPr>
              <w:t>钦州市大榄坪污水处理厂</w:t>
            </w:r>
            <w:r>
              <w:rPr>
                <w:rFonts w:hint="eastAsia" w:cs="宋体"/>
                <w:color w:val="0D0D0D" w:themeColor="text1" w:themeTint="F2"/>
                <w:kern w:val="0"/>
                <w:sz w:val="24"/>
                <w14:textFill>
                  <w14:solidFill>
                    <w14:schemeClr w14:val="tx1">
                      <w14:lumMod w14:val="95000"/>
                      <w14:lumOff w14:val="5000"/>
                    </w14:schemeClr>
                  </w14:solidFill>
                </w14:textFill>
              </w:rPr>
              <w:t>总量控制指标中，因此，本项目不需单独申请化学需氧量和氨氮的总量控制指标。</w:t>
            </w:r>
          </w:p>
          <w:p w14:paraId="60349EA8">
            <w:pPr>
              <w:adjustRightInd w:val="0"/>
              <w:snapToGrid w:val="0"/>
              <w:spacing w:after="0" w:line="360" w:lineRule="auto"/>
              <w:ind w:firstLine="480" w:firstLineChars="200"/>
              <w:rPr>
                <w:rFonts w:cs="宋体"/>
                <w:color w:val="0D0D0D" w:themeColor="text1" w:themeTint="F2"/>
                <w:kern w:val="0"/>
                <w:sz w:val="24"/>
                <w14:textFill>
                  <w14:solidFill>
                    <w14:schemeClr w14:val="tx1">
                      <w14:lumMod w14:val="95000"/>
                      <w14:lumOff w14:val="5000"/>
                    </w14:schemeClr>
                  </w14:solidFill>
                </w14:textFill>
              </w:rPr>
            </w:pPr>
            <w:r>
              <w:rPr>
                <w:rFonts w:hint="eastAsia"/>
                <w:bCs/>
                <w:color w:val="0D0D0D" w:themeColor="text1" w:themeTint="F2"/>
                <w:sz w:val="24"/>
                <w14:textFill>
                  <w14:solidFill>
                    <w14:schemeClr w14:val="tx1">
                      <w14:lumMod w14:val="95000"/>
                      <w14:lumOff w14:val="5000"/>
                    </w14:schemeClr>
                  </w14:solidFill>
                </w14:textFill>
              </w:rPr>
              <w:t>项目运营期废气污染物主要为颗粒物、非甲烷总烃、二甲苯和臭气浓度</w:t>
            </w:r>
            <w:r>
              <w:rPr>
                <w:rFonts w:hint="eastAsia" w:cs="宋体"/>
                <w:color w:val="0D0D0D" w:themeColor="text1" w:themeTint="F2"/>
                <w:kern w:val="0"/>
                <w:sz w:val="24"/>
                <w14:textFill>
                  <w14:solidFill>
                    <w14:schemeClr w14:val="tx1">
                      <w14:lumMod w14:val="95000"/>
                      <w14:lumOff w14:val="5000"/>
                    </w14:schemeClr>
                  </w14:solidFill>
                </w14:textFill>
              </w:rPr>
              <w:t>，纳入《广西生态环境保护“十四五”规划》总量控制的污染物为挥发性有机物（本次评价以非甲烷总烃计），根据下文核算结果，本次评价建议申请挥发性有机物的总量控制指标为0.85t/a。</w:t>
            </w:r>
          </w:p>
        </w:tc>
      </w:tr>
    </w:tbl>
    <w:p w14:paraId="64846E64">
      <w:pPr>
        <w:pStyle w:val="19"/>
        <w:spacing w:before="0" w:beforeAutospacing="0" w:after="0" w:afterAutospacing="0"/>
        <w:jc w:val="center"/>
        <w:outlineLvl w:val="0"/>
        <w:rPr>
          <w:rFonts w:ascii="Times New Roman" w:hAnsi="Times New Roman"/>
          <w:snapToGrid w:val="0"/>
          <w:color w:val="0D0D0D" w:themeColor="text1" w:themeTint="F2"/>
          <w:sz w:val="30"/>
          <w:szCs w:val="30"/>
          <w14:textFill>
            <w14:solidFill>
              <w14:schemeClr w14:val="tx1">
                <w14:lumMod w14:val="95000"/>
                <w14:lumOff w14:val="5000"/>
              </w14:schemeClr>
            </w14:solidFill>
          </w14:textFill>
        </w:rPr>
      </w:pPr>
      <w:r>
        <w:rPr>
          <w:rFonts w:ascii="Times New Roman" w:hAnsi="Times New Roman"/>
          <w:snapToGrid w:val="0"/>
          <w:color w:val="0D0D0D" w:themeColor="text1" w:themeTint="F2"/>
          <w:sz w:val="36"/>
          <w:szCs w:val="36"/>
          <w14:textFill>
            <w14:solidFill>
              <w14:schemeClr w14:val="tx1">
                <w14:lumMod w14:val="95000"/>
                <w14:lumOff w14:val="5000"/>
              </w14:schemeClr>
            </w14:solidFill>
          </w14:textFill>
        </w:rPr>
        <w:br w:type="page"/>
      </w:r>
      <w:bookmarkStart w:id="21" w:name="_Toc136522026"/>
      <w:r>
        <w:rPr>
          <w:rFonts w:hint="eastAsia" w:ascii="Times New Roman" w:hAnsi="Times New Roman"/>
          <w:snapToGrid w:val="0"/>
          <w:color w:val="0D0D0D" w:themeColor="text1" w:themeTint="F2"/>
          <w:sz w:val="30"/>
          <w:szCs w:val="30"/>
          <w14:textFill>
            <w14:solidFill>
              <w14:schemeClr w14:val="tx1">
                <w14:lumMod w14:val="95000"/>
                <w14:lumOff w14:val="5000"/>
              </w14:schemeClr>
            </w14:solidFill>
          </w14:textFill>
        </w:rPr>
        <w:t>四、主要环境影响和保护措施</w:t>
      </w:r>
      <w:bookmarkEnd w:id="21"/>
    </w:p>
    <w:tbl>
      <w:tblPr>
        <w:tblStyle w:val="22"/>
        <w:tblW w:w="927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16"/>
        <w:gridCol w:w="8859"/>
      </w:tblGrid>
      <w:tr w14:paraId="4CEB61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5" w:hRule="atLeast"/>
          <w:jc w:val="center"/>
        </w:trPr>
        <w:tc>
          <w:tcPr>
            <w:tcW w:w="416" w:type="dxa"/>
            <w:tcMar>
              <w:left w:w="28" w:type="dxa"/>
              <w:right w:w="28" w:type="dxa"/>
            </w:tcMar>
            <w:vAlign w:val="center"/>
          </w:tcPr>
          <w:p w14:paraId="478BED36">
            <w:pPr>
              <w:pStyle w:val="19"/>
              <w:adjustRightInd w:val="0"/>
              <w:snapToGrid w:val="0"/>
              <w:spacing w:before="0" w:beforeAutospacing="0" w:after="0" w:afterAutospacing="0"/>
              <w:jc w:val="center"/>
              <w:rPr>
                <w:rFonts w:ascii="Times New Roman" w:hAnsi="Times New Roman" w:cs="宋体"/>
                <w:color w:val="0D0D0D" w:themeColor="text1" w:themeTint="F2"/>
                <w:kern w:val="2"/>
                <w:szCs w:val="24"/>
                <w14:textFill>
                  <w14:solidFill>
                    <w14:schemeClr w14:val="tx1">
                      <w14:lumMod w14:val="95000"/>
                      <w14:lumOff w14:val="5000"/>
                    </w14:schemeClr>
                  </w14:solidFill>
                </w14:textFill>
              </w:rPr>
            </w:pPr>
            <w:r>
              <w:rPr>
                <w:rFonts w:hint="eastAsia" w:ascii="Times New Roman" w:hAnsi="Times New Roman" w:cs="宋体"/>
                <w:color w:val="0D0D0D" w:themeColor="text1" w:themeTint="F2"/>
                <w:kern w:val="2"/>
                <w:szCs w:val="24"/>
                <w14:textFill>
                  <w14:solidFill>
                    <w14:schemeClr w14:val="tx1">
                      <w14:lumMod w14:val="95000"/>
                      <w14:lumOff w14:val="5000"/>
                    </w14:schemeClr>
                  </w14:solidFill>
                </w14:textFill>
              </w:rPr>
              <w:t>施工期环境保护措施</w:t>
            </w:r>
          </w:p>
        </w:tc>
        <w:tc>
          <w:tcPr>
            <w:tcW w:w="8859" w:type="dxa"/>
            <w:vAlign w:val="center"/>
          </w:tcPr>
          <w:p w14:paraId="5AB5036B">
            <w:pPr>
              <w:spacing w:after="0" w:line="360" w:lineRule="auto"/>
              <w:ind w:firstLine="482" w:firstLineChars="200"/>
              <w:rPr>
                <w:b/>
                <w:bCs/>
                <w:color w:val="0D0D0D" w:themeColor="text1" w:themeTint="F2"/>
                <w:sz w:val="24"/>
                <w14:textFill>
                  <w14:solidFill>
                    <w14:schemeClr w14:val="tx1">
                      <w14:lumMod w14:val="95000"/>
                      <w14:lumOff w14:val="5000"/>
                    </w14:schemeClr>
                  </w14:solidFill>
                </w14:textFill>
              </w:rPr>
            </w:pPr>
            <w:r>
              <w:rPr>
                <w:rFonts w:hint="eastAsia"/>
                <w:b/>
                <w:bCs/>
                <w:color w:val="0D0D0D" w:themeColor="text1" w:themeTint="F2"/>
                <w:sz w:val="24"/>
                <w14:textFill>
                  <w14:solidFill>
                    <w14:schemeClr w14:val="tx1">
                      <w14:lumMod w14:val="95000"/>
                      <w14:lumOff w14:val="5000"/>
                    </w14:schemeClr>
                  </w14:solidFill>
                </w14:textFill>
              </w:rPr>
              <w:t>（一）</w:t>
            </w:r>
            <w:r>
              <w:rPr>
                <w:b/>
                <w:bCs/>
                <w:color w:val="0D0D0D" w:themeColor="text1" w:themeTint="F2"/>
                <w:sz w:val="24"/>
                <w14:textFill>
                  <w14:solidFill>
                    <w14:schemeClr w14:val="tx1">
                      <w14:lumMod w14:val="95000"/>
                      <w14:lumOff w14:val="5000"/>
                    </w14:schemeClr>
                  </w14:solidFill>
                </w14:textFill>
              </w:rPr>
              <w:t>废气</w:t>
            </w:r>
            <w:r>
              <w:rPr>
                <w:rFonts w:hint="eastAsia"/>
                <w:b/>
                <w:bCs/>
                <w:color w:val="0D0D0D" w:themeColor="text1" w:themeTint="F2"/>
                <w:sz w:val="24"/>
                <w14:textFill>
                  <w14:solidFill>
                    <w14:schemeClr w14:val="tx1">
                      <w14:lumMod w14:val="95000"/>
                      <w14:lumOff w14:val="5000"/>
                    </w14:schemeClr>
                  </w14:solidFill>
                </w14:textFill>
              </w:rPr>
              <w:t>防治</w:t>
            </w:r>
            <w:r>
              <w:rPr>
                <w:b/>
                <w:bCs/>
                <w:color w:val="0D0D0D" w:themeColor="text1" w:themeTint="F2"/>
                <w:sz w:val="24"/>
                <w14:textFill>
                  <w14:solidFill>
                    <w14:schemeClr w14:val="tx1">
                      <w14:lumMod w14:val="95000"/>
                      <w14:lumOff w14:val="5000"/>
                    </w14:schemeClr>
                  </w14:solidFill>
                </w14:textFill>
              </w:rPr>
              <w:t>措施</w:t>
            </w:r>
          </w:p>
          <w:p w14:paraId="6D50F9DC">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1.施工扬尘防治措施</w:t>
            </w:r>
          </w:p>
          <w:p w14:paraId="568E4C88">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采取场地围挡、洒水抑尘、密闭车辆运输等措施。</w:t>
            </w:r>
          </w:p>
          <w:p w14:paraId="2C1ACE8E">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2.运输扬尘防治措施</w:t>
            </w:r>
          </w:p>
          <w:p w14:paraId="1B72EC90">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采取运输车辆限速慢行、加盖篷布、保持路面整洁、定时洒水等措施。</w:t>
            </w:r>
          </w:p>
          <w:p w14:paraId="22EA1506">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3.施工机械废气和运输车辆尾气防治措施</w:t>
            </w:r>
          </w:p>
          <w:p w14:paraId="09355050">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使用污染物排放符合国家标准的运输车辆和施工机械设备，加强车辆和设备的保养，使其处于良好的工作状态，严禁使用报废车辆。</w:t>
            </w:r>
          </w:p>
          <w:p w14:paraId="5D56CB54">
            <w:pPr>
              <w:spacing w:after="0" w:line="360" w:lineRule="auto"/>
              <w:ind w:firstLine="482" w:firstLineChars="200"/>
              <w:rPr>
                <w:b/>
                <w:bCs/>
                <w:color w:val="0D0D0D" w:themeColor="text1" w:themeTint="F2"/>
                <w:sz w:val="24"/>
                <w14:textFill>
                  <w14:solidFill>
                    <w14:schemeClr w14:val="tx1">
                      <w14:lumMod w14:val="95000"/>
                      <w14:lumOff w14:val="5000"/>
                    </w14:schemeClr>
                  </w14:solidFill>
                </w14:textFill>
              </w:rPr>
            </w:pPr>
            <w:r>
              <w:rPr>
                <w:rFonts w:hint="eastAsia"/>
                <w:b/>
                <w:bCs/>
                <w:color w:val="0D0D0D" w:themeColor="text1" w:themeTint="F2"/>
                <w:sz w:val="24"/>
                <w14:textFill>
                  <w14:solidFill>
                    <w14:schemeClr w14:val="tx1">
                      <w14:lumMod w14:val="95000"/>
                      <w14:lumOff w14:val="5000"/>
                    </w14:schemeClr>
                  </w14:solidFill>
                </w14:textFill>
              </w:rPr>
              <w:t>（二）</w:t>
            </w:r>
            <w:r>
              <w:rPr>
                <w:b/>
                <w:bCs/>
                <w:color w:val="0D0D0D" w:themeColor="text1" w:themeTint="F2"/>
                <w:sz w:val="24"/>
                <w14:textFill>
                  <w14:solidFill>
                    <w14:schemeClr w14:val="tx1">
                      <w14:lumMod w14:val="95000"/>
                      <w14:lumOff w14:val="5000"/>
                    </w14:schemeClr>
                  </w14:solidFill>
                </w14:textFill>
              </w:rPr>
              <w:t>废</w:t>
            </w:r>
            <w:r>
              <w:rPr>
                <w:rFonts w:hint="eastAsia"/>
                <w:b/>
                <w:bCs/>
                <w:color w:val="0D0D0D" w:themeColor="text1" w:themeTint="F2"/>
                <w:sz w:val="24"/>
                <w14:textFill>
                  <w14:solidFill>
                    <w14:schemeClr w14:val="tx1">
                      <w14:lumMod w14:val="95000"/>
                      <w14:lumOff w14:val="5000"/>
                    </w14:schemeClr>
                  </w14:solidFill>
                </w14:textFill>
              </w:rPr>
              <w:t>水防治</w:t>
            </w:r>
            <w:r>
              <w:rPr>
                <w:b/>
                <w:bCs/>
                <w:color w:val="0D0D0D" w:themeColor="text1" w:themeTint="F2"/>
                <w:sz w:val="24"/>
                <w14:textFill>
                  <w14:solidFill>
                    <w14:schemeClr w14:val="tx1">
                      <w14:lumMod w14:val="95000"/>
                      <w14:lumOff w14:val="5000"/>
                    </w14:schemeClr>
                  </w14:solidFill>
                </w14:textFill>
              </w:rPr>
              <w:t>措施</w:t>
            </w:r>
          </w:p>
          <w:p w14:paraId="65C32D2E">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1.生活污水防治措施</w:t>
            </w:r>
          </w:p>
          <w:p w14:paraId="0BA92B7C">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依托现有三级</w:t>
            </w:r>
            <w:r>
              <w:rPr>
                <w:color w:val="0D0D0D" w:themeColor="text1" w:themeTint="F2"/>
                <w:sz w:val="24"/>
                <w14:textFill>
                  <w14:solidFill>
                    <w14:schemeClr w14:val="tx1">
                      <w14:lumMod w14:val="95000"/>
                      <w14:lumOff w14:val="5000"/>
                    </w14:schemeClr>
                  </w14:solidFill>
                </w14:textFill>
              </w:rPr>
              <w:t>化粪池处理后</w:t>
            </w:r>
            <w:r>
              <w:rPr>
                <w:rFonts w:hint="eastAsia"/>
                <w:color w:val="0D0D0D" w:themeColor="text1" w:themeTint="F2"/>
                <w:sz w:val="24"/>
                <w14:textFill>
                  <w14:solidFill>
                    <w14:schemeClr w14:val="tx1">
                      <w14:lumMod w14:val="95000"/>
                      <w14:lumOff w14:val="5000"/>
                    </w14:schemeClr>
                  </w14:solidFill>
                </w14:textFill>
              </w:rPr>
              <w:t>排入园区市政污水管网，由钦州市大榄坪污水处理厂进一步处理。</w:t>
            </w:r>
          </w:p>
          <w:p w14:paraId="73F5EB7E">
            <w:pPr>
              <w:spacing w:after="0" w:line="360" w:lineRule="auto"/>
              <w:ind w:firstLine="482" w:firstLineChars="200"/>
              <w:rPr>
                <w:b/>
                <w:bCs/>
                <w:color w:val="0D0D0D" w:themeColor="text1" w:themeTint="F2"/>
                <w:sz w:val="24"/>
                <w14:textFill>
                  <w14:solidFill>
                    <w14:schemeClr w14:val="tx1">
                      <w14:lumMod w14:val="95000"/>
                      <w14:lumOff w14:val="5000"/>
                    </w14:schemeClr>
                  </w14:solidFill>
                </w14:textFill>
              </w:rPr>
            </w:pPr>
            <w:r>
              <w:rPr>
                <w:rFonts w:hint="eastAsia"/>
                <w:b/>
                <w:bCs/>
                <w:color w:val="0D0D0D" w:themeColor="text1" w:themeTint="F2"/>
                <w:sz w:val="24"/>
                <w14:textFill>
                  <w14:solidFill>
                    <w14:schemeClr w14:val="tx1">
                      <w14:lumMod w14:val="95000"/>
                      <w14:lumOff w14:val="5000"/>
                    </w14:schemeClr>
                  </w14:solidFill>
                </w14:textFill>
              </w:rPr>
              <w:t>（三）噪声防治</w:t>
            </w:r>
            <w:r>
              <w:rPr>
                <w:b/>
                <w:bCs/>
                <w:color w:val="0D0D0D" w:themeColor="text1" w:themeTint="F2"/>
                <w:sz w:val="24"/>
                <w14:textFill>
                  <w14:solidFill>
                    <w14:schemeClr w14:val="tx1">
                      <w14:lumMod w14:val="95000"/>
                      <w14:lumOff w14:val="5000"/>
                    </w14:schemeClr>
                  </w14:solidFill>
                </w14:textFill>
              </w:rPr>
              <w:t>措施</w:t>
            </w:r>
          </w:p>
          <w:p w14:paraId="3C582A7F">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color w:val="0D0D0D" w:themeColor="text1" w:themeTint="F2"/>
                <w:sz w:val="24"/>
                <w14:textFill>
                  <w14:solidFill>
                    <w14:schemeClr w14:val="tx1">
                      <w14:lumMod w14:val="95000"/>
                      <w14:lumOff w14:val="5000"/>
                    </w14:schemeClr>
                  </w14:solidFill>
                </w14:textFill>
              </w:rPr>
              <w:t>严格遵守</w:t>
            </w:r>
            <w:r>
              <w:rPr>
                <w:rFonts w:hint="eastAsia"/>
                <w:color w:val="0D0D0D" w:themeColor="text1" w:themeTint="F2"/>
                <w:sz w:val="24"/>
                <w14:textFill>
                  <w14:solidFill>
                    <w14:schemeClr w14:val="tx1">
                      <w14:lumMod w14:val="95000"/>
                      <w14:lumOff w14:val="5000"/>
                    </w14:schemeClr>
                  </w14:solidFill>
                </w14:textFill>
              </w:rPr>
              <w:t>生态环境</w:t>
            </w:r>
            <w:r>
              <w:rPr>
                <w:color w:val="0D0D0D" w:themeColor="text1" w:themeTint="F2"/>
                <w:sz w:val="24"/>
                <w14:textFill>
                  <w14:solidFill>
                    <w14:schemeClr w14:val="tx1">
                      <w14:lumMod w14:val="95000"/>
                      <w14:lumOff w14:val="5000"/>
                    </w14:schemeClr>
                  </w14:solidFill>
                </w14:textFill>
              </w:rPr>
              <w:t>部门规定，合理安排施工时间，严禁在12:00～14:30和22:00～次日6:00期间施工；如因特殊情况确需在中午和夜间作业的，需得到生态环境部门的证明，同时必须公告附近居民。</w:t>
            </w:r>
          </w:p>
          <w:p w14:paraId="1D632F5E">
            <w:pPr>
              <w:spacing w:after="0" w:line="360" w:lineRule="auto"/>
              <w:ind w:firstLine="482" w:firstLineChars="200"/>
              <w:rPr>
                <w:b/>
                <w:bCs/>
                <w:color w:val="0D0D0D" w:themeColor="text1" w:themeTint="F2"/>
                <w:sz w:val="24"/>
                <w14:textFill>
                  <w14:solidFill>
                    <w14:schemeClr w14:val="tx1">
                      <w14:lumMod w14:val="95000"/>
                      <w14:lumOff w14:val="5000"/>
                    </w14:schemeClr>
                  </w14:solidFill>
                </w14:textFill>
              </w:rPr>
            </w:pPr>
            <w:r>
              <w:rPr>
                <w:rFonts w:hint="eastAsia"/>
                <w:b/>
                <w:bCs/>
                <w:color w:val="0D0D0D" w:themeColor="text1" w:themeTint="F2"/>
                <w:sz w:val="24"/>
                <w14:textFill>
                  <w14:solidFill>
                    <w14:schemeClr w14:val="tx1">
                      <w14:lumMod w14:val="95000"/>
                      <w14:lumOff w14:val="5000"/>
                    </w14:schemeClr>
                  </w14:solidFill>
                </w14:textFill>
              </w:rPr>
              <w:t>（四）固体废物防治</w:t>
            </w:r>
            <w:r>
              <w:rPr>
                <w:b/>
                <w:bCs/>
                <w:color w:val="0D0D0D" w:themeColor="text1" w:themeTint="F2"/>
                <w:sz w:val="24"/>
                <w14:textFill>
                  <w14:solidFill>
                    <w14:schemeClr w14:val="tx1">
                      <w14:lumMod w14:val="95000"/>
                      <w14:lumOff w14:val="5000"/>
                    </w14:schemeClr>
                  </w14:solidFill>
                </w14:textFill>
              </w:rPr>
              <w:t>措施</w:t>
            </w:r>
          </w:p>
          <w:p w14:paraId="011CEBD7">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1.建筑垃圾防治措施</w:t>
            </w:r>
          </w:p>
          <w:p w14:paraId="4D903D8B">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建筑垃圾中可回收利用的部分回收利用，不能回收利用的部分，按市政主管部门要求使用专门车辆清运至指定消纳场所集中处置，不得随意倾倒、堆置。</w:t>
            </w:r>
          </w:p>
          <w:p w14:paraId="3195DE4E">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2.生活垃圾防治措施</w:t>
            </w:r>
          </w:p>
          <w:p w14:paraId="5D7E2F59">
            <w:pPr>
              <w:adjustRightInd w:val="0"/>
              <w:snapToGrid w:val="0"/>
              <w:spacing w:after="0" w:line="360" w:lineRule="auto"/>
              <w:ind w:firstLine="48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施工人员生活垃圾集中分类收集后由环卫部门清运处置。</w:t>
            </w:r>
          </w:p>
        </w:tc>
      </w:tr>
      <w:tr w14:paraId="708C7C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2" w:hRule="atLeast"/>
          <w:jc w:val="center"/>
        </w:trPr>
        <w:tc>
          <w:tcPr>
            <w:tcW w:w="416" w:type="dxa"/>
            <w:tcMar>
              <w:left w:w="28" w:type="dxa"/>
              <w:right w:w="28" w:type="dxa"/>
            </w:tcMar>
            <w:vAlign w:val="center"/>
          </w:tcPr>
          <w:p w14:paraId="7D060C68">
            <w:pPr>
              <w:adjustRightInd w:val="0"/>
              <w:snapToGrid w:val="0"/>
              <w:spacing w:after="0"/>
              <w:jc w:val="center"/>
              <w:rPr>
                <w:rFonts w:cs="宋体"/>
                <w:bCs/>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14:textFill>
                  <w14:solidFill>
                    <w14:schemeClr w14:val="tx1">
                      <w14:lumMod w14:val="95000"/>
                      <w14:lumOff w14:val="5000"/>
                    </w14:schemeClr>
                  </w14:solidFill>
                </w14:textFill>
              </w:rPr>
              <w:t>运营期环境影响和保护措施</w:t>
            </w:r>
          </w:p>
        </w:tc>
        <w:tc>
          <w:tcPr>
            <w:tcW w:w="8859" w:type="dxa"/>
          </w:tcPr>
          <w:p w14:paraId="6C16E23F">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（一）废气</w:t>
            </w:r>
          </w:p>
          <w:p w14:paraId="44F27D74">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1.</w:t>
            </w:r>
            <w:r>
              <w:rPr>
                <w:rFonts w:cs="宋体"/>
                <w:b/>
                <w:color w:val="0D0D0D" w:themeColor="text1" w:themeTint="F2"/>
                <w:spacing w:val="-10"/>
                <w:sz w:val="24"/>
                <w14:textFill>
                  <w14:solidFill>
                    <w14:schemeClr w14:val="tx1">
                      <w14:lumMod w14:val="95000"/>
                      <w14:lumOff w14:val="5000"/>
                    </w14:schemeClr>
                  </w14:solidFill>
                </w14:textFill>
              </w:rPr>
              <w:t>大气污染物源强分析</w:t>
            </w:r>
          </w:p>
          <w:p w14:paraId="25C39AA4">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（1）切割粉尘</w:t>
            </w:r>
          </w:p>
          <w:p w14:paraId="5C1054B3">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项目利用锯床、激光切割机和等离子切割机等设备对钢材进行切割的过程中会产生切割粉尘。</w:t>
            </w:r>
          </w:p>
          <w:p w14:paraId="798E5009">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①锯床切割粉尘</w:t>
            </w:r>
          </w:p>
          <w:p w14:paraId="63A15085">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根据《排放源统计调查产排污核算方法和系数手册》（生态环境部公告2021年第24号）中的《</w:t>
            </w:r>
            <w:r>
              <w:rPr>
                <w:rFonts w:cs="宋体"/>
                <w:bCs/>
                <w:color w:val="0D0D0D" w:themeColor="text1" w:themeTint="F2"/>
                <w:spacing w:val="-10"/>
                <w:sz w:val="24"/>
                <w14:textFill>
                  <w14:solidFill>
                    <w14:schemeClr w14:val="tx1">
                      <w14:lumMod w14:val="95000"/>
                      <w14:lumOff w14:val="5000"/>
                    </w14:schemeClr>
                  </w14:solidFill>
                </w14:textFill>
              </w:rPr>
              <w:t>33-37</w:t>
            </w:r>
            <w:r>
              <w:rPr>
                <w:rFonts w:hint="eastAsia" w:cs="宋体"/>
                <w:bCs/>
                <w:color w:val="0D0D0D" w:themeColor="text1" w:themeTint="F2"/>
                <w:spacing w:val="-10"/>
                <w:sz w:val="24"/>
                <w14:textFill>
                  <w14:solidFill>
                    <w14:schemeClr w14:val="tx1">
                      <w14:lumMod w14:val="95000"/>
                      <w14:lumOff w14:val="5000"/>
                    </w14:schemeClr>
                  </w14:solidFill>
                </w14:textFill>
              </w:rPr>
              <w:t>，</w:t>
            </w:r>
            <w:r>
              <w:rPr>
                <w:rFonts w:cs="宋体"/>
                <w:bCs/>
                <w:color w:val="0D0D0D" w:themeColor="text1" w:themeTint="F2"/>
                <w:spacing w:val="-10"/>
                <w:sz w:val="24"/>
                <w14:textFill>
                  <w14:solidFill>
                    <w14:schemeClr w14:val="tx1">
                      <w14:lumMod w14:val="95000"/>
                      <w14:lumOff w14:val="5000"/>
                    </w14:schemeClr>
                  </w14:solidFill>
                </w14:textFill>
              </w:rPr>
              <w:t>431-434</w:t>
            </w:r>
            <w:r>
              <w:rPr>
                <w:rFonts w:hint="eastAsia" w:cs="宋体"/>
                <w:bCs/>
                <w:color w:val="0D0D0D" w:themeColor="text1" w:themeTint="F2"/>
                <w:spacing w:val="-10"/>
                <w:sz w:val="24"/>
                <w14:textFill>
                  <w14:solidFill>
                    <w14:schemeClr w14:val="tx1">
                      <w14:lumMod w14:val="95000"/>
                      <w14:lumOff w14:val="5000"/>
                    </w14:schemeClr>
                  </w14:solidFill>
                </w14:textFill>
              </w:rPr>
              <w:t>机械行业系数手册》，锯床切割粉尘产污系数为5.30kg/t-原料。根据建设单位提供的资料，项目锯床切割钢材量约占钢材使用量的10%，即锯床切割原料量为1000t/a，则锯床切割粉尘产生量为5.3t/a。</w:t>
            </w:r>
          </w:p>
          <w:p w14:paraId="3E9AE3D8">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②激光切割粉尘</w:t>
            </w:r>
          </w:p>
          <w:p w14:paraId="5723B407">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参照《激光切割烟尘分析及除尘系统》（王志刚、汪立新、李振光著，锻压装备与制造技术，2011年），每台激光切割机烟尘产生量为39.6g/h。项目设置1台激光切割机，年运行时间为2400h，则激光切割粉尘产生量为0.10t/a。</w:t>
            </w:r>
          </w:p>
          <w:p w14:paraId="0FBE533A">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③等离子切割粉尘</w:t>
            </w:r>
          </w:p>
          <w:p w14:paraId="298E4A8A">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项目在切割设备旁均设置有移动式烟尘净化器对切割粉尘进行收集处理，切割粉尘经集气罩（移动式烟尘净化器自带）收集后通过移动式烟尘净化器处理后无组织排放。移动式烟尘净化器自带万向软臂集气罩，可通过调节与污染源产生点的距离加强废气的收集效率，参照《袋式除尘工程通用技术规范》（HJ2020-2012），顶吸式集气罩收集效率不低于90%，本次评价收集效率按</w:t>
            </w:r>
            <w:r>
              <w:rPr>
                <w:rFonts w:cs="宋体"/>
                <w:bCs/>
                <w:color w:val="0D0D0D" w:themeColor="text1" w:themeTint="F2"/>
                <w:spacing w:val="-10"/>
                <w:sz w:val="24"/>
                <w:u w:val="single"/>
                <w14:textFill>
                  <w14:solidFill>
                    <w14:schemeClr w14:val="tx1">
                      <w14:lumMod w14:val="95000"/>
                      <w14:lumOff w14:val="5000"/>
                    </w14:schemeClr>
                  </w14:solidFill>
                </w14:textFill>
              </w:rPr>
              <w:t>90%</w:t>
            </w:r>
            <w:r>
              <w:rPr>
                <w:rFonts w:hint="eastAsia" w:cs="宋体"/>
                <w:bCs/>
                <w:color w:val="0D0D0D" w:themeColor="text1" w:themeTint="F2"/>
                <w:spacing w:val="-10"/>
                <w:sz w:val="24"/>
                <w:u w:val="single"/>
                <w14:textFill>
                  <w14:solidFill>
                    <w14:schemeClr w14:val="tx1">
                      <w14:lumMod w14:val="95000"/>
                      <w14:lumOff w14:val="5000"/>
                    </w14:schemeClr>
                  </w14:solidFill>
                </w14:textFill>
              </w:rPr>
              <w:t>计。参照《排放源统计调查产排污核算方法和系数手册》（生态环境部公告2021年第24号）中的《</w:t>
            </w:r>
            <w:r>
              <w:rPr>
                <w:rFonts w:cs="宋体"/>
                <w:bCs/>
                <w:color w:val="0D0D0D" w:themeColor="text1" w:themeTint="F2"/>
                <w:spacing w:val="-10"/>
                <w:sz w:val="24"/>
                <w:u w:val="single"/>
                <w14:textFill>
                  <w14:solidFill>
                    <w14:schemeClr w14:val="tx1">
                      <w14:lumMod w14:val="95000"/>
                      <w14:lumOff w14:val="5000"/>
                    </w14:schemeClr>
                  </w14:solidFill>
                </w14:textFill>
              </w:rPr>
              <w:t>33-37</w:t>
            </w:r>
            <w:r>
              <w:rPr>
                <w:rFonts w:hint="eastAsia" w:cs="宋体"/>
                <w:bCs/>
                <w:color w:val="0D0D0D" w:themeColor="text1" w:themeTint="F2"/>
                <w:spacing w:val="-10"/>
                <w:sz w:val="24"/>
                <w:u w:val="single"/>
                <w14:textFill>
                  <w14:solidFill>
                    <w14:schemeClr w14:val="tx1">
                      <w14:lumMod w14:val="95000"/>
                      <w14:lumOff w14:val="5000"/>
                    </w14:schemeClr>
                  </w14:solidFill>
                </w14:textFill>
              </w:rPr>
              <w:t>，</w:t>
            </w:r>
            <w:r>
              <w:rPr>
                <w:rFonts w:cs="宋体"/>
                <w:bCs/>
                <w:color w:val="0D0D0D" w:themeColor="text1" w:themeTint="F2"/>
                <w:spacing w:val="-10"/>
                <w:sz w:val="24"/>
                <w:u w:val="single"/>
                <w14:textFill>
                  <w14:solidFill>
                    <w14:schemeClr w14:val="tx1">
                      <w14:lumMod w14:val="95000"/>
                      <w14:lumOff w14:val="5000"/>
                    </w14:schemeClr>
                  </w14:solidFill>
                </w14:textFill>
              </w:rPr>
              <w:t>431-434</w:t>
            </w:r>
            <w:r>
              <w:rPr>
                <w:rFonts w:hint="eastAsia" w:cs="宋体"/>
                <w:bCs/>
                <w:color w:val="0D0D0D" w:themeColor="text1" w:themeTint="F2"/>
                <w:spacing w:val="-10"/>
                <w:sz w:val="24"/>
                <w:u w:val="single"/>
                <w14:textFill>
                  <w14:solidFill>
                    <w14:schemeClr w14:val="tx1">
                      <w14:lumMod w14:val="95000"/>
                      <w14:lumOff w14:val="5000"/>
                    </w14:schemeClr>
                  </w14:solidFill>
                </w14:textFill>
              </w:rPr>
              <w:t>机械行业系数手册》，焊接烟尘其他（移动式烟尘净化器）的末端处理效率为95%，</w:t>
            </w:r>
            <w:r>
              <w:rPr>
                <w:rFonts w:cs="宋体"/>
                <w:bCs/>
                <w:color w:val="0D0D0D" w:themeColor="text1" w:themeTint="F2"/>
                <w:spacing w:val="-10"/>
                <w:sz w:val="24"/>
                <w:u w:val="single"/>
                <w14:textFill>
                  <w14:solidFill>
                    <w14:schemeClr w14:val="tx1">
                      <w14:lumMod w14:val="95000"/>
                      <w14:lumOff w14:val="5000"/>
                    </w14:schemeClr>
                  </w14:solidFill>
                </w14:textFill>
              </w:rPr>
              <w:t>本次评价</w:t>
            </w:r>
            <w:r>
              <w:rPr>
                <w:rFonts w:hint="eastAsia" w:cs="宋体"/>
                <w:bCs/>
                <w:color w:val="0D0D0D" w:themeColor="text1" w:themeTint="F2"/>
                <w:spacing w:val="-10"/>
                <w:sz w:val="24"/>
                <w:u w:val="single"/>
                <w14:textFill>
                  <w14:solidFill>
                    <w14:schemeClr w14:val="tx1">
                      <w14:lumMod w14:val="95000"/>
                      <w14:lumOff w14:val="5000"/>
                    </w14:schemeClr>
                  </w14:solidFill>
                </w14:textFill>
              </w:rPr>
              <w:t>去除效率</w:t>
            </w:r>
            <w:r>
              <w:rPr>
                <w:rFonts w:cs="宋体"/>
                <w:bCs/>
                <w:color w:val="0D0D0D" w:themeColor="text1" w:themeTint="F2"/>
                <w:spacing w:val="-10"/>
                <w:sz w:val="24"/>
                <w:u w:val="single"/>
                <w14:textFill>
                  <w14:solidFill>
                    <w14:schemeClr w14:val="tx1">
                      <w14:lumMod w14:val="95000"/>
                      <w14:lumOff w14:val="5000"/>
                    </w14:schemeClr>
                  </w14:solidFill>
                </w14:textFill>
              </w:rPr>
              <w:t>按</w:t>
            </w:r>
            <w:r>
              <w:rPr>
                <w:rFonts w:hint="eastAsia" w:cs="宋体"/>
                <w:bCs/>
                <w:color w:val="0D0D0D" w:themeColor="text1" w:themeTint="F2"/>
                <w:spacing w:val="-10"/>
                <w:sz w:val="24"/>
                <w:u w:val="single"/>
                <w14:textFill>
                  <w14:solidFill>
                    <w14:schemeClr w14:val="tx1">
                      <w14:lumMod w14:val="95000"/>
                      <w14:lumOff w14:val="5000"/>
                    </w14:schemeClr>
                  </w14:solidFill>
                </w14:textFill>
              </w:rPr>
              <w:t>95</w:t>
            </w:r>
            <w:r>
              <w:rPr>
                <w:rFonts w:cs="宋体"/>
                <w:bCs/>
                <w:color w:val="0D0D0D" w:themeColor="text1" w:themeTint="F2"/>
                <w:spacing w:val="-10"/>
                <w:sz w:val="24"/>
                <w:u w:val="single"/>
                <w14:textFill>
                  <w14:solidFill>
                    <w14:schemeClr w14:val="tx1">
                      <w14:lumMod w14:val="95000"/>
                      <w14:lumOff w14:val="5000"/>
                    </w14:schemeClr>
                  </w14:solidFill>
                </w14:textFill>
              </w:rPr>
              <w:t>%计</w:t>
            </w:r>
            <w:r>
              <w:rPr>
                <w:rFonts w:hint="eastAsia" w:cs="宋体"/>
                <w:bCs/>
                <w:color w:val="0D0D0D" w:themeColor="text1" w:themeTint="F2"/>
                <w:spacing w:val="-10"/>
                <w:sz w:val="24"/>
                <w:u w:val="single"/>
                <w14:textFill>
                  <w14:solidFill>
                    <w14:schemeClr w14:val="tx1">
                      <w14:lumMod w14:val="95000"/>
                      <w14:lumOff w14:val="5000"/>
                    </w14:schemeClr>
                  </w14:solidFill>
                </w14:textFill>
              </w:rPr>
              <w:t>。</w:t>
            </w:r>
          </w:p>
          <w:p w14:paraId="52CE64BA">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根据上文核算，切割粉尘产生量为9.8t/a，无组织排放量=产生量×（1-捕集效率）+产生量×捕集效率×（1-去除率）=9.8×（1-90%）+9.8×90%×（1-95%）=1.42t/a。</w:t>
            </w:r>
          </w:p>
          <w:p w14:paraId="45FFBC66">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切割粉尘产排情况详见表4-1。</w:t>
            </w:r>
          </w:p>
          <w:p w14:paraId="7EEB606E">
            <w:pPr>
              <w:adjustRightInd w:val="0"/>
              <w:snapToGrid w:val="0"/>
              <w:spacing w:after="0"/>
              <w:jc w:val="center"/>
              <w:rPr>
                <w:rFonts w:cs="宋体"/>
                <w:b/>
                <w:color w:val="0D0D0D" w:themeColor="text1" w:themeTint="F2"/>
                <w:spacing w:val="-10"/>
                <w:szCs w:val="21"/>
                <w14:textFill>
                  <w14:solidFill>
                    <w14:schemeClr w14:val="tx1">
                      <w14:lumMod w14:val="95000"/>
                      <w14:lumOff w14:val="5000"/>
                    </w14:schemeClr>
                  </w14:solidFill>
                </w14:textFill>
              </w:rPr>
            </w:pPr>
            <w:r>
              <w:rPr>
                <w:rFonts w:hint="eastAsia" w:cs="宋体"/>
                <w:b/>
                <w:color w:val="0D0D0D" w:themeColor="text1" w:themeTint="F2"/>
                <w:spacing w:val="-10"/>
                <w:szCs w:val="21"/>
                <w14:textFill>
                  <w14:solidFill>
                    <w14:schemeClr w14:val="tx1">
                      <w14:lumMod w14:val="95000"/>
                      <w14:lumOff w14:val="5000"/>
                    </w14:schemeClr>
                  </w14:solidFill>
                </w14:textFill>
              </w:rPr>
              <w:t>表4-1  切割粉尘产排情况一览表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891"/>
              <w:gridCol w:w="1115"/>
              <w:gridCol w:w="1115"/>
              <w:gridCol w:w="1115"/>
              <w:gridCol w:w="1557"/>
              <w:gridCol w:w="1949"/>
            </w:tblGrid>
            <w:tr w14:paraId="13D9C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6" w:type="pct"/>
                  <w:vMerge w:val="restart"/>
                  <w:tcBorders>
                    <w:top w:val="single" w:color="auto" w:sz="4" w:space="0"/>
                    <w:left w:val="single" w:color="auto" w:sz="4" w:space="0"/>
                    <w:bottom w:val="single" w:color="auto" w:sz="4" w:space="0"/>
                    <w:right w:val="single" w:color="auto" w:sz="4" w:space="0"/>
                  </w:tcBorders>
                  <w:vAlign w:val="center"/>
                </w:tcPr>
                <w:p w14:paraId="26DF51D3">
                  <w:pPr>
                    <w:tabs>
                      <w:tab w:val="left" w:pos="0"/>
                      <w:tab w:val="left" w:pos="1820"/>
                    </w:tabs>
                    <w:spacing w:after="0" w:line="240" w:lineRule="auto"/>
                    <w:jc w:val="center"/>
                    <w:rPr>
                      <w:bCs/>
                      <w:color w:val="0D0D0D" w:themeColor="text1" w:themeTint="F2"/>
                      <w:kern w:val="0"/>
                      <w:szCs w:val="21"/>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污染物</w:t>
                  </w:r>
                </w:p>
              </w:tc>
              <w:tc>
                <w:tcPr>
                  <w:tcW w:w="516" w:type="pct"/>
                  <w:vMerge w:val="restart"/>
                  <w:tcBorders>
                    <w:top w:val="single" w:color="auto" w:sz="4" w:space="0"/>
                    <w:left w:val="single" w:color="auto" w:sz="4" w:space="0"/>
                    <w:bottom w:val="single" w:color="auto" w:sz="4" w:space="0"/>
                    <w:right w:val="single" w:color="auto" w:sz="4" w:space="0"/>
                  </w:tcBorders>
                  <w:vAlign w:val="center"/>
                </w:tcPr>
                <w:p w14:paraId="6052DADA">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产生量</w:t>
                  </w:r>
                </w:p>
                <w:p w14:paraId="65A2B6CF">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（t/a）</w:t>
                  </w:r>
                </w:p>
              </w:tc>
              <w:tc>
                <w:tcPr>
                  <w:tcW w:w="646" w:type="pct"/>
                  <w:vMerge w:val="restart"/>
                  <w:tcBorders>
                    <w:top w:val="single" w:color="auto" w:sz="4" w:space="0"/>
                    <w:left w:val="single" w:color="auto" w:sz="4" w:space="0"/>
                    <w:bottom w:val="single" w:color="auto" w:sz="4" w:space="0"/>
                    <w:right w:val="single" w:color="auto" w:sz="4" w:space="0"/>
                  </w:tcBorders>
                  <w:vAlign w:val="center"/>
                </w:tcPr>
                <w:p w14:paraId="2E4C0655">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产生速率</w:t>
                  </w:r>
                </w:p>
                <w:p w14:paraId="359BAA45">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（kg/h）</w:t>
                  </w:r>
                </w:p>
              </w:tc>
              <w:tc>
                <w:tcPr>
                  <w:tcW w:w="646" w:type="pct"/>
                  <w:vMerge w:val="restart"/>
                  <w:tcBorders>
                    <w:top w:val="single" w:color="auto" w:sz="4" w:space="0"/>
                    <w:left w:val="single" w:color="auto" w:sz="4" w:space="0"/>
                    <w:right w:val="single" w:color="auto" w:sz="4" w:space="0"/>
                  </w:tcBorders>
                  <w:vAlign w:val="center"/>
                </w:tcPr>
                <w:p w14:paraId="2FDFE62B">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收集率</w:t>
                  </w:r>
                </w:p>
                <w:p w14:paraId="3B8DD5F0">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w:t>
                  </w:r>
                </w:p>
              </w:tc>
              <w:tc>
                <w:tcPr>
                  <w:tcW w:w="646" w:type="pct"/>
                  <w:vMerge w:val="restart"/>
                  <w:tcBorders>
                    <w:top w:val="single" w:color="auto" w:sz="4" w:space="0"/>
                    <w:left w:val="single" w:color="auto" w:sz="4" w:space="0"/>
                    <w:bottom w:val="single" w:color="auto" w:sz="4" w:space="0"/>
                    <w:right w:val="single" w:color="auto" w:sz="4" w:space="0"/>
                  </w:tcBorders>
                  <w:vAlign w:val="center"/>
                </w:tcPr>
                <w:p w14:paraId="4B553B9E">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治理效率</w:t>
                  </w:r>
                </w:p>
                <w:p w14:paraId="1FDCF7AA">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w:t>
                  </w:r>
                </w:p>
              </w:tc>
              <w:tc>
                <w:tcPr>
                  <w:tcW w:w="2031" w:type="pct"/>
                  <w:gridSpan w:val="2"/>
                  <w:tcBorders>
                    <w:top w:val="single" w:color="auto" w:sz="4" w:space="0"/>
                    <w:left w:val="single" w:color="auto" w:sz="4" w:space="0"/>
                    <w:bottom w:val="single" w:color="auto" w:sz="4" w:space="0"/>
                    <w:right w:val="single" w:color="auto" w:sz="4" w:space="0"/>
                  </w:tcBorders>
                  <w:vAlign w:val="center"/>
                </w:tcPr>
                <w:p w14:paraId="7B15F15F">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无组织</w:t>
                  </w:r>
                </w:p>
              </w:tc>
            </w:tr>
            <w:tr w14:paraId="524E3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6" w:type="pct"/>
                  <w:vMerge w:val="continue"/>
                  <w:tcBorders>
                    <w:top w:val="single" w:color="auto" w:sz="4" w:space="0"/>
                    <w:left w:val="single" w:color="auto" w:sz="4" w:space="0"/>
                    <w:bottom w:val="single" w:color="auto" w:sz="4" w:space="0"/>
                    <w:right w:val="single" w:color="auto" w:sz="4" w:space="0"/>
                  </w:tcBorders>
                  <w:vAlign w:val="center"/>
                </w:tcPr>
                <w:p w14:paraId="24CEA6A5">
                  <w:pPr>
                    <w:widowControl/>
                    <w:spacing w:after="0" w:line="240" w:lineRule="auto"/>
                    <w:jc w:val="center"/>
                    <w:rPr>
                      <w:bCs/>
                      <w:color w:val="0D0D0D" w:themeColor="text1" w:themeTint="F2"/>
                      <w:kern w:val="0"/>
                      <w:szCs w:val="21"/>
                      <w:u w:val="single"/>
                      <w14:textFill>
                        <w14:solidFill>
                          <w14:schemeClr w14:val="tx1">
                            <w14:lumMod w14:val="95000"/>
                            <w14:lumOff w14:val="5000"/>
                          </w14:schemeClr>
                        </w14:solidFill>
                      </w14:textFill>
                    </w:rPr>
                  </w:pPr>
                </w:p>
              </w:tc>
              <w:tc>
                <w:tcPr>
                  <w:tcW w:w="516" w:type="pct"/>
                  <w:vMerge w:val="continue"/>
                  <w:tcBorders>
                    <w:top w:val="single" w:color="auto" w:sz="4" w:space="0"/>
                    <w:left w:val="single" w:color="auto" w:sz="4" w:space="0"/>
                    <w:bottom w:val="single" w:color="auto" w:sz="4" w:space="0"/>
                    <w:right w:val="single" w:color="auto" w:sz="4" w:space="0"/>
                  </w:tcBorders>
                  <w:vAlign w:val="center"/>
                </w:tcPr>
                <w:p w14:paraId="26DBDD83">
                  <w:pPr>
                    <w:widowControl/>
                    <w:spacing w:after="0" w:line="240" w:lineRule="auto"/>
                    <w:jc w:val="center"/>
                    <w:rPr>
                      <w:bCs/>
                      <w:color w:val="0D0D0D" w:themeColor="text1" w:themeTint="F2"/>
                      <w:kern w:val="0"/>
                      <w:szCs w:val="21"/>
                      <w:u w:val="single"/>
                      <w14:textFill>
                        <w14:solidFill>
                          <w14:schemeClr w14:val="tx1">
                            <w14:lumMod w14:val="95000"/>
                            <w14:lumOff w14:val="5000"/>
                          </w14:schemeClr>
                        </w14:solidFill>
                      </w14:textFill>
                    </w:rPr>
                  </w:pPr>
                </w:p>
              </w:tc>
              <w:tc>
                <w:tcPr>
                  <w:tcW w:w="646" w:type="pct"/>
                  <w:vMerge w:val="continue"/>
                  <w:tcBorders>
                    <w:top w:val="single" w:color="auto" w:sz="4" w:space="0"/>
                    <w:left w:val="single" w:color="auto" w:sz="4" w:space="0"/>
                    <w:bottom w:val="single" w:color="auto" w:sz="4" w:space="0"/>
                    <w:right w:val="single" w:color="auto" w:sz="4" w:space="0"/>
                  </w:tcBorders>
                  <w:vAlign w:val="center"/>
                </w:tcPr>
                <w:p w14:paraId="5BCDAEB3">
                  <w:pPr>
                    <w:widowControl/>
                    <w:spacing w:after="0" w:line="240" w:lineRule="auto"/>
                    <w:jc w:val="center"/>
                    <w:rPr>
                      <w:bCs/>
                      <w:color w:val="0D0D0D" w:themeColor="text1" w:themeTint="F2"/>
                      <w:kern w:val="0"/>
                      <w:szCs w:val="21"/>
                      <w:u w:val="single"/>
                      <w14:textFill>
                        <w14:solidFill>
                          <w14:schemeClr w14:val="tx1">
                            <w14:lumMod w14:val="95000"/>
                            <w14:lumOff w14:val="5000"/>
                          </w14:schemeClr>
                        </w14:solidFill>
                      </w14:textFill>
                    </w:rPr>
                  </w:pPr>
                </w:p>
              </w:tc>
              <w:tc>
                <w:tcPr>
                  <w:tcW w:w="646" w:type="pct"/>
                  <w:vMerge w:val="continue"/>
                  <w:tcBorders>
                    <w:left w:val="single" w:color="auto" w:sz="4" w:space="0"/>
                    <w:bottom w:val="single" w:color="auto" w:sz="4" w:space="0"/>
                    <w:right w:val="single" w:color="auto" w:sz="4" w:space="0"/>
                  </w:tcBorders>
                  <w:vAlign w:val="center"/>
                </w:tcPr>
                <w:p w14:paraId="7CB3E722">
                  <w:pPr>
                    <w:widowControl/>
                    <w:spacing w:after="0" w:line="240" w:lineRule="auto"/>
                    <w:jc w:val="center"/>
                    <w:rPr>
                      <w:bCs/>
                      <w:color w:val="0D0D0D" w:themeColor="text1" w:themeTint="F2"/>
                      <w:kern w:val="0"/>
                      <w:szCs w:val="21"/>
                      <w:u w:val="single"/>
                      <w14:textFill>
                        <w14:solidFill>
                          <w14:schemeClr w14:val="tx1">
                            <w14:lumMod w14:val="95000"/>
                            <w14:lumOff w14:val="5000"/>
                          </w14:schemeClr>
                        </w14:solidFill>
                      </w14:textFill>
                    </w:rPr>
                  </w:pPr>
                </w:p>
              </w:tc>
              <w:tc>
                <w:tcPr>
                  <w:tcW w:w="646" w:type="pct"/>
                  <w:vMerge w:val="continue"/>
                  <w:tcBorders>
                    <w:top w:val="single" w:color="auto" w:sz="4" w:space="0"/>
                    <w:left w:val="single" w:color="auto" w:sz="4" w:space="0"/>
                    <w:bottom w:val="single" w:color="auto" w:sz="4" w:space="0"/>
                    <w:right w:val="single" w:color="auto" w:sz="4" w:space="0"/>
                  </w:tcBorders>
                  <w:vAlign w:val="center"/>
                </w:tcPr>
                <w:p w14:paraId="1CB708F4">
                  <w:pPr>
                    <w:widowControl/>
                    <w:spacing w:after="0" w:line="240" w:lineRule="auto"/>
                    <w:jc w:val="center"/>
                    <w:rPr>
                      <w:bCs/>
                      <w:color w:val="0D0D0D" w:themeColor="text1" w:themeTint="F2"/>
                      <w:kern w:val="0"/>
                      <w:szCs w:val="21"/>
                      <w:u w:val="single"/>
                      <w14:textFill>
                        <w14:solidFill>
                          <w14:schemeClr w14:val="tx1">
                            <w14:lumMod w14:val="95000"/>
                            <w14:lumOff w14:val="5000"/>
                          </w14:schemeClr>
                        </w14:solidFill>
                      </w14:textFill>
                    </w:rPr>
                  </w:pPr>
                </w:p>
              </w:tc>
              <w:tc>
                <w:tcPr>
                  <w:tcW w:w="902" w:type="pct"/>
                  <w:tcBorders>
                    <w:top w:val="single" w:color="auto" w:sz="4" w:space="0"/>
                    <w:left w:val="single" w:color="auto" w:sz="4" w:space="0"/>
                    <w:bottom w:val="single" w:color="auto" w:sz="4" w:space="0"/>
                    <w:right w:val="single" w:color="auto" w:sz="4" w:space="0"/>
                  </w:tcBorders>
                  <w:vAlign w:val="center"/>
                </w:tcPr>
                <w:p w14:paraId="34DF2706">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排放量（t/a）</w:t>
                  </w:r>
                </w:p>
              </w:tc>
              <w:tc>
                <w:tcPr>
                  <w:tcW w:w="1130" w:type="pct"/>
                  <w:tcBorders>
                    <w:top w:val="single" w:color="auto" w:sz="4" w:space="0"/>
                    <w:left w:val="single" w:color="auto" w:sz="4" w:space="0"/>
                    <w:bottom w:val="single" w:color="auto" w:sz="4" w:space="0"/>
                    <w:right w:val="single" w:color="auto" w:sz="4" w:space="0"/>
                  </w:tcBorders>
                  <w:vAlign w:val="center"/>
                </w:tcPr>
                <w:p w14:paraId="6FE8D55D">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排放速率（kg/h）</w:t>
                  </w:r>
                </w:p>
              </w:tc>
            </w:tr>
            <w:tr w14:paraId="26B9F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6" w:type="pct"/>
                  <w:tcBorders>
                    <w:top w:val="single" w:color="auto" w:sz="4" w:space="0"/>
                    <w:left w:val="single" w:color="auto" w:sz="4" w:space="0"/>
                    <w:bottom w:val="single" w:color="auto" w:sz="4" w:space="0"/>
                    <w:right w:val="single" w:color="auto" w:sz="4" w:space="0"/>
                  </w:tcBorders>
                  <w:vAlign w:val="center"/>
                </w:tcPr>
                <w:p w14:paraId="1D753A7A">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颗粒物</w:t>
                  </w:r>
                </w:p>
              </w:tc>
              <w:tc>
                <w:tcPr>
                  <w:tcW w:w="516" w:type="pct"/>
                  <w:tcBorders>
                    <w:top w:val="single" w:color="auto" w:sz="4" w:space="0"/>
                    <w:left w:val="single" w:color="auto" w:sz="4" w:space="0"/>
                    <w:bottom w:val="single" w:color="auto" w:sz="4" w:space="0"/>
                    <w:right w:val="single" w:color="auto" w:sz="4" w:space="0"/>
                  </w:tcBorders>
                  <w:vAlign w:val="center"/>
                </w:tcPr>
                <w:p w14:paraId="35510FF8">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9.8</w:t>
                  </w:r>
                </w:p>
              </w:tc>
              <w:tc>
                <w:tcPr>
                  <w:tcW w:w="646" w:type="pct"/>
                  <w:tcBorders>
                    <w:top w:val="single" w:color="auto" w:sz="4" w:space="0"/>
                    <w:left w:val="single" w:color="auto" w:sz="4" w:space="0"/>
                    <w:bottom w:val="single" w:color="auto" w:sz="4" w:space="0"/>
                    <w:right w:val="single" w:color="auto" w:sz="4" w:space="0"/>
                  </w:tcBorders>
                  <w:vAlign w:val="center"/>
                </w:tcPr>
                <w:p w14:paraId="01DE7909">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4.083</w:t>
                  </w:r>
                </w:p>
              </w:tc>
              <w:tc>
                <w:tcPr>
                  <w:tcW w:w="646" w:type="pct"/>
                  <w:tcBorders>
                    <w:top w:val="single" w:color="auto" w:sz="4" w:space="0"/>
                    <w:left w:val="single" w:color="auto" w:sz="4" w:space="0"/>
                    <w:bottom w:val="single" w:color="auto" w:sz="4" w:space="0"/>
                    <w:right w:val="single" w:color="auto" w:sz="4" w:space="0"/>
                  </w:tcBorders>
                  <w:vAlign w:val="center"/>
                </w:tcPr>
                <w:p w14:paraId="4ED5FCE0">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90</w:t>
                  </w:r>
                </w:p>
              </w:tc>
              <w:tc>
                <w:tcPr>
                  <w:tcW w:w="646" w:type="pct"/>
                  <w:tcBorders>
                    <w:top w:val="single" w:color="auto" w:sz="4" w:space="0"/>
                    <w:left w:val="single" w:color="auto" w:sz="4" w:space="0"/>
                    <w:bottom w:val="single" w:color="auto" w:sz="4" w:space="0"/>
                    <w:right w:val="single" w:color="auto" w:sz="4" w:space="0"/>
                  </w:tcBorders>
                  <w:vAlign w:val="center"/>
                </w:tcPr>
                <w:p w14:paraId="0252F679">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95</w:t>
                  </w:r>
                </w:p>
              </w:tc>
              <w:tc>
                <w:tcPr>
                  <w:tcW w:w="902" w:type="pct"/>
                  <w:tcBorders>
                    <w:top w:val="single" w:color="auto" w:sz="4" w:space="0"/>
                    <w:left w:val="single" w:color="auto" w:sz="4" w:space="0"/>
                    <w:bottom w:val="single" w:color="auto" w:sz="4" w:space="0"/>
                    <w:right w:val="single" w:color="auto" w:sz="4" w:space="0"/>
                  </w:tcBorders>
                  <w:vAlign w:val="center"/>
                </w:tcPr>
                <w:p w14:paraId="43C622F3">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1.42</w:t>
                  </w:r>
                </w:p>
              </w:tc>
              <w:tc>
                <w:tcPr>
                  <w:tcW w:w="1130" w:type="pct"/>
                  <w:tcBorders>
                    <w:top w:val="single" w:color="auto" w:sz="4" w:space="0"/>
                    <w:left w:val="single" w:color="auto" w:sz="4" w:space="0"/>
                    <w:bottom w:val="single" w:color="auto" w:sz="4" w:space="0"/>
                    <w:right w:val="single" w:color="auto" w:sz="4" w:space="0"/>
                  </w:tcBorders>
                  <w:vAlign w:val="center"/>
                </w:tcPr>
                <w:p w14:paraId="23379774">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0.592</w:t>
                  </w:r>
                </w:p>
              </w:tc>
            </w:tr>
          </w:tbl>
          <w:p w14:paraId="47958075">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由上表可知，切割粉尘产生量为9.8t/a，产生速率为4.083kg/h，无组织排放量为1.42t/a，排放速率为0.592kg/h，除尘设备收集粉尘量为8.38t/a</w:t>
            </w:r>
            <w:r>
              <w:rPr>
                <w:rFonts w:hint="eastAsia" w:cs="宋体"/>
                <w:bCs/>
                <w:color w:val="0D0D0D" w:themeColor="text1" w:themeTint="F2"/>
                <w:spacing w:val="-10"/>
                <w:sz w:val="24"/>
                <w14:textFill>
                  <w14:solidFill>
                    <w14:schemeClr w14:val="tx1">
                      <w14:lumMod w14:val="95000"/>
                      <w14:lumOff w14:val="5000"/>
                    </w14:schemeClr>
                  </w14:solidFill>
                </w14:textFill>
              </w:rPr>
              <w:t>。</w:t>
            </w:r>
          </w:p>
          <w:p w14:paraId="4D6DDC93">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（2）焊接烟尘</w:t>
            </w:r>
          </w:p>
          <w:p w14:paraId="0AB3C59A">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项目焊接过程中会产生焊接烟尘，所用焊材为药芯焊丝，根据《排放源统计调查产排污核算方法和系数手册》（生态环境部公告2021年第24号）中的《</w:t>
            </w:r>
            <w:r>
              <w:rPr>
                <w:rFonts w:cs="宋体"/>
                <w:bCs/>
                <w:color w:val="0D0D0D" w:themeColor="text1" w:themeTint="F2"/>
                <w:spacing w:val="-10"/>
                <w:sz w:val="24"/>
                <w14:textFill>
                  <w14:solidFill>
                    <w14:schemeClr w14:val="tx1">
                      <w14:lumMod w14:val="95000"/>
                      <w14:lumOff w14:val="5000"/>
                    </w14:schemeClr>
                  </w14:solidFill>
                </w14:textFill>
              </w:rPr>
              <w:t>33-37</w:t>
            </w:r>
            <w:r>
              <w:rPr>
                <w:rFonts w:hint="eastAsia" w:cs="宋体"/>
                <w:bCs/>
                <w:color w:val="0D0D0D" w:themeColor="text1" w:themeTint="F2"/>
                <w:spacing w:val="-10"/>
                <w:sz w:val="24"/>
                <w14:textFill>
                  <w14:solidFill>
                    <w14:schemeClr w14:val="tx1">
                      <w14:lumMod w14:val="95000"/>
                      <w14:lumOff w14:val="5000"/>
                    </w14:schemeClr>
                  </w14:solidFill>
                </w14:textFill>
              </w:rPr>
              <w:t>，</w:t>
            </w:r>
            <w:r>
              <w:rPr>
                <w:rFonts w:cs="宋体"/>
                <w:bCs/>
                <w:color w:val="0D0D0D" w:themeColor="text1" w:themeTint="F2"/>
                <w:spacing w:val="-10"/>
                <w:sz w:val="24"/>
                <w14:textFill>
                  <w14:solidFill>
                    <w14:schemeClr w14:val="tx1">
                      <w14:lumMod w14:val="95000"/>
                      <w14:lumOff w14:val="5000"/>
                    </w14:schemeClr>
                  </w14:solidFill>
                </w14:textFill>
              </w:rPr>
              <w:t>431-434</w:t>
            </w:r>
            <w:r>
              <w:rPr>
                <w:rFonts w:hint="eastAsia" w:cs="宋体"/>
                <w:bCs/>
                <w:color w:val="0D0D0D" w:themeColor="text1" w:themeTint="F2"/>
                <w:spacing w:val="-10"/>
                <w:sz w:val="24"/>
                <w14:textFill>
                  <w14:solidFill>
                    <w14:schemeClr w14:val="tx1">
                      <w14:lumMod w14:val="95000"/>
                      <w14:lumOff w14:val="5000"/>
                    </w14:schemeClr>
                  </w14:solidFill>
                </w14:textFill>
              </w:rPr>
              <w:t>机械行业系数手册》，药芯焊丝产污系数为20.5kg/t-原料。根据建设单位提供的资料，项目药芯焊丝使用量为100t/a，则焊接烟尘产生量为2.05t/a。</w:t>
            </w:r>
          </w:p>
          <w:p w14:paraId="61EC060B">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项目在焊接设备旁设置移动式烟尘净化器对焊接烟尘进行收集处理，焊接烟尘经集气罩（移动式烟尘净化器自带）收集后通过移动式烟尘净化器处理后无组织排放。移动式烟尘净化器自带万向软臂集气罩，可通过调节与污染源产生点的距离加强废气的收集效率，参照《袋式除尘工程通用技术规范》（HJ2020-2012），顶吸式集气罩收集效率不低于90%，本次评价收集效率按</w:t>
            </w:r>
            <w:r>
              <w:rPr>
                <w:rFonts w:cs="宋体"/>
                <w:bCs/>
                <w:color w:val="0D0D0D" w:themeColor="text1" w:themeTint="F2"/>
                <w:spacing w:val="-10"/>
                <w:sz w:val="24"/>
                <w:u w:val="single"/>
                <w14:textFill>
                  <w14:solidFill>
                    <w14:schemeClr w14:val="tx1">
                      <w14:lumMod w14:val="95000"/>
                      <w14:lumOff w14:val="5000"/>
                    </w14:schemeClr>
                  </w14:solidFill>
                </w14:textFill>
              </w:rPr>
              <w:t>90%</w:t>
            </w:r>
            <w:r>
              <w:rPr>
                <w:rFonts w:hint="eastAsia" w:cs="宋体"/>
                <w:bCs/>
                <w:color w:val="0D0D0D" w:themeColor="text1" w:themeTint="F2"/>
                <w:spacing w:val="-10"/>
                <w:sz w:val="24"/>
                <w:u w:val="single"/>
                <w14:textFill>
                  <w14:solidFill>
                    <w14:schemeClr w14:val="tx1">
                      <w14:lumMod w14:val="95000"/>
                      <w14:lumOff w14:val="5000"/>
                    </w14:schemeClr>
                  </w14:solidFill>
                </w14:textFill>
              </w:rPr>
              <w:t>计。参照《排放源统计调查产排污核算方法和系数手册》（生态环境部公告2021年第24号）中的《</w:t>
            </w:r>
            <w:r>
              <w:rPr>
                <w:rFonts w:cs="宋体"/>
                <w:bCs/>
                <w:color w:val="0D0D0D" w:themeColor="text1" w:themeTint="F2"/>
                <w:spacing w:val="-10"/>
                <w:sz w:val="24"/>
                <w:u w:val="single"/>
                <w14:textFill>
                  <w14:solidFill>
                    <w14:schemeClr w14:val="tx1">
                      <w14:lumMod w14:val="95000"/>
                      <w14:lumOff w14:val="5000"/>
                    </w14:schemeClr>
                  </w14:solidFill>
                </w14:textFill>
              </w:rPr>
              <w:t>33-37</w:t>
            </w:r>
            <w:r>
              <w:rPr>
                <w:rFonts w:hint="eastAsia" w:cs="宋体"/>
                <w:bCs/>
                <w:color w:val="0D0D0D" w:themeColor="text1" w:themeTint="F2"/>
                <w:spacing w:val="-10"/>
                <w:sz w:val="24"/>
                <w:u w:val="single"/>
                <w14:textFill>
                  <w14:solidFill>
                    <w14:schemeClr w14:val="tx1">
                      <w14:lumMod w14:val="95000"/>
                      <w14:lumOff w14:val="5000"/>
                    </w14:schemeClr>
                  </w14:solidFill>
                </w14:textFill>
              </w:rPr>
              <w:t>，</w:t>
            </w:r>
            <w:r>
              <w:rPr>
                <w:rFonts w:cs="宋体"/>
                <w:bCs/>
                <w:color w:val="0D0D0D" w:themeColor="text1" w:themeTint="F2"/>
                <w:spacing w:val="-10"/>
                <w:sz w:val="24"/>
                <w:u w:val="single"/>
                <w14:textFill>
                  <w14:solidFill>
                    <w14:schemeClr w14:val="tx1">
                      <w14:lumMod w14:val="95000"/>
                      <w14:lumOff w14:val="5000"/>
                    </w14:schemeClr>
                  </w14:solidFill>
                </w14:textFill>
              </w:rPr>
              <w:t>431-434</w:t>
            </w:r>
            <w:r>
              <w:rPr>
                <w:rFonts w:hint="eastAsia" w:cs="宋体"/>
                <w:bCs/>
                <w:color w:val="0D0D0D" w:themeColor="text1" w:themeTint="F2"/>
                <w:spacing w:val="-10"/>
                <w:sz w:val="24"/>
                <w:u w:val="single"/>
                <w14:textFill>
                  <w14:solidFill>
                    <w14:schemeClr w14:val="tx1">
                      <w14:lumMod w14:val="95000"/>
                      <w14:lumOff w14:val="5000"/>
                    </w14:schemeClr>
                  </w14:solidFill>
                </w14:textFill>
              </w:rPr>
              <w:t>机械行业系数手册》，焊接烟尘其他（移动式烟尘净化器）的末端处理效率为95%，</w:t>
            </w:r>
            <w:r>
              <w:rPr>
                <w:rFonts w:cs="宋体"/>
                <w:bCs/>
                <w:color w:val="0D0D0D" w:themeColor="text1" w:themeTint="F2"/>
                <w:spacing w:val="-10"/>
                <w:sz w:val="24"/>
                <w:u w:val="single"/>
                <w14:textFill>
                  <w14:solidFill>
                    <w14:schemeClr w14:val="tx1">
                      <w14:lumMod w14:val="95000"/>
                      <w14:lumOff w14:val="5000"/>
                    </w14:schemeClr>
                  </w14:solidFill>
                </w14:textFill>
              </w:rPr>
              <w:t>本次评价</w:t>
            </w:r>
            <w:r>
              <w:rPr>
                <w:rFonts w:hint="eastAsia" w:cs="宋体"/>
                <w:bCs/>
                <w:color w:val="0D0D0D" w:themeColor="text1" w:themeTint="F2"/>
                <w:spacing w:val="-10"/>
                <w:sz w:val="24"/>
                <w:u w:val="single"/>
                <w14:textFill>
                  <w14:solidFill>
                    <w14:schemeClr w14:val="tx1">
                      <w14:lumMod w14:val="95000"/>
                      <w14:lumOff w14:val="5000"/>
                    </w14:schemeClr>
                  </w14:solidFill>
                </w14:textFill>
              </w:rPr>
              <w:t>去除效率</w:t>
            </w:r>
            <w:r>
              <w:rPr>
                <w:rFonts w:cs="宋体"/>
                <w:bCs/>
                <w:color w:val="0D0D0D" w:themeColor="text1" w:themeTint="F2"/>
                <w:spacing w:val="-10"/>
                <w:sz w:val="24"/>
                <w:u w:val="single"/>
                <w14:textFill>
                  <w14:solidFill>
                    <w14:schemeClr w14:val="tx1">
                      <w14:lumMod w14:val="95000"/>
                      <w14:lumOff w14:val="5000"/>
                    </w14:schemeClr>
                  </w14:solidFill>
                </w14:textFill>
              </w:rPr>
              <w:t>按</w:t>
            </w:r>
            <w:r>
              <w:rPr>
                <w:rFonts w:hint="eastAsia" w:cs="宋体"/>
                <w:bCs/>
                <w:color w:val="0D0D0D" w:themeColor="text1" w:themeTint="F2"/>
                <w:spacing w:val="-10"/>
                <w:sz w:val="24"/>
                <w:u w:val="single"/>
                <w14:textFill>
                  <w14:solidFill>
                    <w14:schemeClr w14:val="tx1">
                      <w14:lumMod w14:val="95000"/>
                      <w14:lumOff w14:val="5000"/>
                    </w14:schemeClr>
                  </w14:solidFill>
                </w14:textFill>
              </w:rPr>
              <w:t>95</w:t>
            </w:r>
            <w:r>
              <w:rPr>
                <w:rFonts w:cs="宋体"/>
                <w:bCs/>
                <w:color w:val="0D0D0D" w:themeColor="text1" w:themeTint="F2"/>
                <w:spacing w:val="-10"/>
                <w:sz w:val="24"/>
                <w:u w:val="single"/>
                <w14:textFill>
                  <w14:solidFill>
                    <w14:schemeClr w14:val="tx1">
                      <w14:lumMod w14:val="95000"/>
                      <w14:lumOff w14:val="5000"/>
                    </w14:schemeClr>
                  </w14:solidFill>
                </w14:textFill>
              </w:rPr>
              <w:t>%计</w:t>
            </w:r>
            <w:r>
              <w:rPr>
                <w:rFonts w:hint="eastAsia" w:cs="宋体"/>
                <w:bCs/>
                <w:color w:val="0D0D0D" w:themeColor="text1" w:themeTint="F2"/>
                <w:spacing w:val="-10"/>
                <w:sz w:val="24"/>
                <w:u w:val="single"/>
                <w14:textFill>
                  <w14:solidFill>
                    <w14:schemeClr w14:val="tx1">
                      <w14:lumMod w14:val="95000"/>
                      <w14:lumOff w14:val="5000"/>
                    </w14:schemeClr>
                  </w14:solidFill>
                </w14:textFill>
              </w:rPr>
              <w:t>。</w:t>
            </w:r>
          </w:p>
          <w:p w14:paraId="62BB47B4">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焊接烟尘无组织排放量=产生量×（1-捕集效率）+产生量×捕集效率×（1-去除率）=2.05×（1-90%）+2.05×90%×（1-95%）=0.30t/a。</w:t>
            </w:r>
          </w:p>
          <w:p w14:paraId="45BAB921">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焊接烟尘产排情况详见表4-2。</w:t>
            </w:r>
          </w:p>
          <w:p w14:paraId="275D00AE">
            <w:pPr>
              <w:adjustRightInd w:val="0"/>
              <w:snapToGrid w:val="0"/>
              <w:spacing w:after="0"/>
              <w:jc w:val="center"/>
              <w:rPr>
                <w:rFonts w:cs="宋体"/>
                <w:b/>
                <w:color w:val="0D0D0D" w:themeColor="text1" w:themeTint="F2"/>
                <w:spacing w:val="-10"/>
                <w:szCs w:val="21"/>
                <w14:textFill>
                  <w14:solidFill>
                    <w14:schemeClr w14:val="tx1">
                      <w14:lumMod w14:val="95000"/>
                      <w14:lumOff w14:val="5000"/>
                    </w14:schemeClr>
                  </w14:solidFill>
                </w14:textFill>
              </w:rPr>
            </w:pPr>
            <w:r>
              <w:rPr>
                <w:rFonts w:hint="eastAsia" w:cs="宋体"/>
                <w:b/>
                <w:color w:val="0D0D0D" w:themeColor="text1" w:themeTint="F2"/>
                <w:spacing w:val="-10"/>
                <w:szCs w:val="21"/>
                <w14:textFill>
                  <w14:solidFill>
                    <w14:schemeClr w14:val="tx1">
                      <w14:lumMod w14:val="95000"/>
                      <w14:lumOff w14:val="5000"/>
                    </w14:schemeClr>
                  </w14:solidFill>
                </w14:textFill>
              </w:rPr>
              <w:t>表4-2  焊接烟尘产排情况一览表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891"/>
              <w:gridCol w:w="1115"/>
              <w:gridCol w:w="1115"/>
              <w:gridCol w:w="1115"/>
              <w:gridCol w:w="1557"/>
              <w:gridCol w:w="1949"/>
            </w:tblGrid>
            <w:tr w14:paraId="228E3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6" w:type="pct"/>
                  <w:vMerge w:val="restart"/>
                  <w:tcBorders>
                    <w:top w:val="single" w:color="auto" w:sz="4" w:space="0"/>
                    <w:left w:val="single" w:color="auto" w:sz="4" w:space="0"/>
                    <w:bottom w:val="single" w:color="auto" w:sz="4" w:space="0"/>
                    <w:right w:val="single" w:color="auto" w:sz="4" w:space="0"/>
                  </w:tcBorders>
                  <w:vAlign w:val="center"/>
                </w:tcPr>
                <w:p w14:paraId="35EFD6F2">
                  <w:pPr>
                    <w:tabs>
                      <w:tab w:val="left" w:pos="0"/>
                      <w:tab w:val="left" w:pos="1820"/>
                    </w:tabs>
                    <w:spacing w:after="0" w:line="240" w:lineRule="auto"/>
                    <w:jc w:val="center"/>
                    <w:rPr>
                      <w:bCs/>
                      <w:color w:val="0D0D0D" w:themeColor="text1" w:themeTint="F2"/>
                      <w:kern w:val="0"/>
                      <w:szCs w:val="21"/>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污染物</w:t>
                  </w:r>
                </w:p>
              </w:tc>
              <w:tc>
                <w:tcPr>
                  <w:tcW w:w="516" w:type="pct"/>
                  <w:vMerge w:val="restart"/>
                  <w:tcBorders>
                    <w:top w:val="single" w:color="auto" w:sz="4" w:space="0"/>
                    <w:left w:val="single" w:color="auto" w:sz="4" w:space="0"/>
                    <w:bottom w:val="single" w:color="auto" w:sz="4" w:space="0"/>
                    <w:right w:val="single" w:color="auto" w:sz="4" w:space="0"/>
                  </w:tcBorders>
                  <w:vAlign w:val="center"/>
                </w:tcPr>
                <w:p w14:paraId="4D15E38C">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产生量</w:t>
                  </w:r>
                </w:p>
                <w:p w14:paraId="5BC73F55">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（t/a）</w:t>
                  </w:r>
                </w:p>
              </w:tc>
              <w:tc>
                <w:tcPr>
                  <w:tcW w:w="646" w:type="pct"/>
                  <w:vMerge w:val="restart"/>
                  <w:tcBorders>
                    <w:top w:val="single" w:color="auto" w:sz="4" w:space="0"/>
                    <w:left w:val="single" w:color="auto" w:sz="4" w:space="0"/>
                    <w:bottom w:val="single" w:color="auto" w:sz="4" w:space="0"/>
                    <w:right w:val="single" w:color="auto" w:sz="4" w:space="0"/>
                  </w:tcBorders>
                  <w:vAlign w:val="center"/>
                </w:tcPr>
                <w:p w14:paraId="05D5990B">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产生速率</w:t>
                  </w:r>
                </w:p>
                <w:p w14:paraId="6E5CE374">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（kg/h）</w:t>
                  </w:r>
                </w:p>
              </w:tc>
              <w:tc>
                <w:tcPr>
                  <w:tcW w:w="646" w:type="pct"/>
                  <w:vMerge w:val="restart"/>
                  <w:tcBorders>
                    <w:top w:val="single" w:color="auto" w:sz="4" w:space="0"/>
                    <w:left w:val="single" w:color="auto" w:sz="4" w:space="0"/>
                    <w:right w:val="single" w:color="auto" w:sz="4" w:space="0"/>
                  </w:tcBorders>
                  <w:vAlign w:val="center"/>
                </w:tcPr>
                <w:p w14:paraId="7C8EDCA3">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收集率</w:t>
                  </w:r>
                </w:p>
                <w:p w14:paraId="0FB35107">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w:t>
                  </w:r>
                </w:p>
              </w:tc>
              <w:tc>
                <w:tcPr>
                  <w:tcW w:w="646" w:type="pct"/>
                  <w:vMerge w:val="restart"/>
                  <w:tcBorders>
                    <w:top w:val="single" w:color="auto" w:sz="4" w:space="0"/>
                    <w:left w:val="single" w:color="auto" w:sz="4" w:space="0"/>
                    <w:bottom w:val="single" w:color="auto" w:sz="4" w:space="0"/>
                    <w:right w:val="single" w:color="auto" w:sz="4" w:space="0"/>
                  </w:tcBorders>
                  <w:vAlign w:val="center"/>
                </w:tcPr>
                <w:p w14:paraId="6D383E1A">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治理效率</w:t>
                  </w:r>
                </w:p>
                <w:p w14:paraId="21B34D01">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w:t>
                  </w:r>
                </w:p>
              </w:tc>
              <w:tc>
                <w:tcPr>
                  <w:tcW w:w="2031" w:type="pct"/>
                  <w:gridSpan w:val="2"/>
                  <w:tcBorders>
                    <w:top w:val="single" w:color="auto" w:sz="4" w:space="0"/>
                    <w:left w:val="single" w:color="auto" w:sz="4" w:space="0"/>
                    <w:bottom w:val="single" w:color="auto" w:sz="4" w:space="0"/>
                    <w:right w:val="single" w:color="auto" w:sz="4" w:space="0"/>
                  </w:tcBorders>
                  <w:vAlign w:val="center"/>
                </w:tcPr>
                <w:p w14:paraId="769DE605">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无组织</w:t>
                  </w:r>
                </w:p>
              </w:tc>
            </w:tr>
            <w:tr w14:paraId="4FCC8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6" w:type="pct"/>
                  <w:vMerge w:val="continue"/>
                  <w:tcBorders>
                    <w:top w:val="single" w:color="auto" w:sz="4" w:space="0"/>
                    <w:left w:val="single" w:color="auto" w:sz="4" w:space="0"/>
                    <w:bottom w:val="single" w:color="auto" w:sz="4" w:space="0"/>
                    <w:right w:val="single" w:color="auto" w:sz="4" w:space="0"/>
                  </w:tcBorders>
                  <w:vAlign w:val="center"/>
                </w:tcPr>
                <w:p w14:paraId="443AB6D8">
                  <w:pPr>
                    <w:widowControl/>
                    <w:spacing w:after="0" w:line="240" w:lineRule="auto"/>
                    <w:jc w:val="center"/>
                    <w:rPr>
                      <w:bCs/>
                      <w:color w:val="0D0D0D" w:themeColor="text1" w:themeTint="F2"/>
                      <w:kern w:val="0"/>
                      <w:szCs w:val="21"/>
                      <w:u w:val="single"/>
                      <w14:textFill>
                        <w14:solidFill>
                          <w14:schemeClr w14:val="tx1">
                            <w14:lumMod w14:val="95000"/>
                            <w14:lumOff w14:val="5000"/>
                          </w14:schemeClr>
                        </w14:solidFill>
                      </w14:textFill>
                    </w:rPr>
                  </w:pPr>
                </w:p>
              </w:tc>
              <w:tc>
                <w:tcPr>
                  <w:tcW w:w="516" w:type="pct"/>
                  <w:vMerge w:val="continue"/>
                  <w:tcBorders>
                    <w:top w:val="single" w:color="auto" w:sz="4" w:space="0"/>
                    <w:left w:val="single" w:color="auto" w:sz="4" w:space="0"/>
                    <w:bottom w:val="single" w:color="auto" w:sz="4" w:space="0"/>
                    <w:right w:val="single" w:color="auto" w:sz="4" w:space="0"/>
                  </w:tcBorders>
                  <w:vAlign w:val="center"/>
                </w:tcPr>
                <w:p w14:paraId="1B854574">
                  <w:pPr>
                    <w:widowControl/>
                    <w:spacing w:after="0" w:line="240" w:lineRule="auto"/>
                    <w:jc w:val="center"/>
                    <w:rPr>
                      <w:bCs/>
                      <w:color w:val="0D0D0D" w:themeColor="text1" w:themeTint="F2"/>
                      <w:kern w:val="0"/>
                      <w:szCs w:val="21"/>
                      <w:u w:val="single"/>
                      <w14:textFill>
                        <w14:solidFill>
                          <w14:schemeClr w14:val="tx1">
                            <w14:lumMod w14:val="95000"/>
                            <w14:lumOff w14:val="5000"/>
                          </w14:schemeClr>
                        </w14:solidFill>
                      </w14:textFill>
                    </w:rPr>
                  </w:pPr>
                </w:p>
              </w:tc>
              <w:tc>
                <w:tcPr>
                  <w:tcW w:w="646" w:type="pct"/>
                  <w:vMerge w:val="continue"/>
                  <w:tcBorders>
                    <w:top w:val="single" w:color="auto" w:sz="4" w:space="0"/>
                    <w:left w:val="single" w:color="auto" w:sz="4" w:space="0"/>
                    <w:bottom w:val="single" w:color="auto" w:sz="4" w:space="0"/>
                    <w:right w:val="single" w:color="auto" w:sz="4" w:space="0"/>
                  </w:tcBorders>
                  <w:vAlign w:val="center"/>
                </w:tcPr>
                <w:p w14:paraId="62C62378">
                  <w:pPr>
                    <w:widowControl/>
                    <w:spacing w:after="0" w:line="240" w:lineRule="auto"/>
                    <w:jc w:val="center"/>
                    <w:rPr>
                      <w:bCs/>
                      <w:color w:val="0D0D0D" w:themeColor="text1" w:themeTint="F2"/>
                      <w:kern w:val="0"/>
                      <w:szCs w:val="21"/>
                      <w:u w:val="single"/>
                      <w14:textFill>
                        <w14:solidFill>
                          <w14:schemeClr w14:val="tx1">
                            <w14:lumMod w14:val="95000"/>
                            <w14:lumOff w14:val="5000"/>
                          </w14:schemeClr>
                        </w14:solidFill>
                      </w14:textFill>
                    </w:rPr>
                  </w:pPr>
                </w:p>
              </w:tc>
              <w:tc>
                <w:tcPr>
                  <w:tcW w:w="646" w:type="pct"/>
                  <w:vMerge w:val="continue"/>
                  <w:tcBorders>
                    <w:left w:val="single" w:color="auto" w:sz="4" w:space="0"/>
                    <w:bottom w:val="single" w:color="auto" w:sz="4" w:space="0"/>
                    <w:right w:val="single" w:color="auto" w:sz="4" w:space="0"/>
                  </w:tcBorders>
                  <w:vAlign w:val="center"/>
                </w:tcPr>
                <w:p w14:paraId="664B9280">
                  <w:pPr>
                    <w:widowControl/>
                    <w:spacing w:after="0" w:line="240" w:lineRule="auto"/>
                    <w:jc w:val="center"/>
                    <w:rPr>
                      <w:bCs/>
                      <w:color w:val="0D0D0D" w:themeColor="text1" w:themeTint="F2"/>
                      <w:kern w:val="0"/>
                      <w:szCs w:val="21"/>
                      <w:u w:val="single"/>
                      <w14:textFill>
                        <w14:solidFill>
                          <w14:schemeClr w14:val="tx1">
                            <w14:lumMod w14:val="95000"/>
                            <w14:lumOff w14:val="5000"/>
                          </w14:schemeClr>
                        </w14:solidFill>
                      </w14:textFill>
                    </w:rPr>
                  </w:pPr>
                </w:p>
              </w:tc>
              <w:tc>
                <w:tcPr>
                  <w:tcW w:w="646" w:type="pct"/>
                  <w:vMerge w:val="continue"/>
                  <w:tcBorders>
                    <w:top w:val="single" w:color="auto" w:sz="4" w:space="0"/>
                    <w:left w:val="single" w:color="auto" w:sz="4" w:space="0"/>
                    <w:bottom w:val="single" w:color="auto" w:sz="4" w:space="0"/>
                    <w:right w:val="single" w:color="auto" w:sz="4" w:space="0"/>
                  </w:tcBorders>
                  <w:vAlign w:val="center"/>
                </w:tcPr>
                <w:p w14:paraId="7C402584">
                  <w:pPr>
                    <w:widowControl/>
                    <w:spacing w:after="0" w:line="240" w:lineRule="auto"/>
                    <w:jc w:val="center"/>
                    <w:rPr>
                      <w:bCs/>
                      <w:color w:val="0D0D0D" w:themeColor="text1" w:themeTint="F2"/>
                      <w:kern w:val="0"/>
                      <w:szCs w:val="21"/>
                      <w:u w:val="single"/>
                      <w14:textFill>
                        <w14:solidFill>
                          <w14:schemeClr w14:val="tx1">
                            <w14:lumMod w14:val="95000"/>
                            <w14:lumOff w14:val="5000"/>
                          </w14:schemeClr>
                        </w14:solidFill>
                      </w14:textFill>
                    </w:rPr>
                  </w:pPr>
                </w:p>
              </w:tc>
              <w:tc>
                <w:tcPr>
                  <w:tcW w:w="902" w:type="pct"/>
                  <w:tcBorders>
                    <w:top w:val="single" w:color="auto" w:sz="4" w:space="0"/>
                    <w:left w:val="single" w:color="auto" w:sz="4" w:space="0"/>
                    <w:bottom w:val="single" w:color="auto" w:sz="4" w:space="0"/>
                    <w:right w:val="single" w:color="auto" w:sz="4" w:space="0"/>
                  </w:tcBorders>
                  <w:vAlign w:val="center"/>
                </w:tcPr>
                <w:p w14:paraId="43EC442C">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排放量（t/a）</w:t>
                  </w:r>
                </w:p>
              </w:tc>
              <w:tc>
                <w:tcPr>
                  <w:tcW w:w="1130" w:type="pct"/>
                  <w:tcBorders>
                    <w:top w:val="single" w:color="auto" w:sz="4" w:space="0"/>
                    <w:left w:val="single" w:color="auto" w:sz="4" w:space="0"/>
                    <w:bottom w:val="single" w:color="auto" w:sz="4" w:space="0"/>
                    <w:right w:val="single" w:color="auto" w:sz="4" w:space="0"/>
                  </w:tcBorders>
                  <w:vAlign w:val="center"/>
                </w:tcPr>
                <w:p w14:paraId="5A001257">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排放速率（kg/h）</w:t>
                  </w:r>
                </w:p>
              </w:tc>
            </w:tr>
            <w:tr w14:paraId="4B5C4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6" w:type="pct"/>
                  <w:tcBorders>
                    <w:top w:val="single" w:color="auto" w:sz="4" w:space="0"/>
                    <w:left w:val="single" w:color="auto" w:sz="4" w:space="0"/>
                    <w:bottom w:val="single" w:color="auto" w:sz="4" w:space="0"/>
                    <w:right w:val="single" w:color="auto" w:sz="4" w:space="0"/>
                  </w:tcBorders>
                  <w:vAlign w:val="center"/>
                </w:tcPr>
                <w:p w14:paraId="73C87AF7">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颗粒物</w:t>
                  </w:r>
                </w:p>
              </w:tc>
              <w:tc>
                <w:tcPr>
                  <w:tcW w:w="516" w:type="pct"/>
                  <w:tcBorders>
                    <w:top w:val="single" w:color="auto" w:sz="4" w:space="0"/>
                    <w:left w:val="single" w:color="auto" w:sz="4" w:space="0"/>
                    <w:bottom w:val="single" w:color="auto" w:sz="4" w:space="0"/>
                    <w:right w:val="single" w:color="auto" w:sz="4" w:space="0"/>
                  </w:tcBorders>
                  <w:vAlign w:val="center"/>
                </w:tcPr>
                <w:p w14:paraId="6D225C00">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2.05</w:t>
                  </w:r>
                </w:p>
              </w:tc>
              <w:tc>
                <w:tcPr>
                  <w:tcW w:w="646" w:type="pct"/>
                  <w:tcBorders>
                    <w:top w:val="single" w:color="auto" w:sz="4" w:space="0"/>
                    <w:left w:val="single" w:color="auto" w:sz="4" w:space="0"/>
                    <w:bottom w:val="single" w:color="auto" w:sz="4" w:space="0"/>
                    <w:right w:val="single" w:color="auto" w:sz="4" w:space="0"/>
                  </w:tcBorders>
                  <w:vAlign w:val="center"/>
                </w:tcPr>
                <w:p w14:paraId="5A305905">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0.854</w:t>
                  </w:r>
                </w:p>
              </w:tc>
              <w:tc>
                <w:tcPr>
                  <w:tcW w:w="646" w:type="pct"/>
                  <w:tcBorders>
                    <w:top w:val="single" w:color="auto" w:sz="4" w:space="0"/>
                    <w:left w:val="single" w:color="auto" w:sz="4" w:space="0"/>
                    <w:bottom w:val="single" w:color="auto" w:sz="4" w:space="0"/>
                    <w:right w:val="single" w:color="auto" w:sz="4" w:space="0"/>
                  </w:tcBorders>
                  <w:vAlign w:val="center"/>
                </w:tcPr>
                <w:p w14:paraId="0BD3F9C0">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90</w:t>
                  </w:r>
                </w:p>
              </w:tc>
              <w:tc>
                <w:tcPr>
                  <w:tcW w:w="646" w:type="pct"/>
                  <w:tcBorders>
                    <w:top w:val="single" w:color="auto" w:sz="4" w:space="0"/>
                    <w:left w:val="single" w:color="auto" w:sz="4" w:space="0"/>
                    <w:bottom w:val="single" w:color="auto" w:sz="4" w:space="0"/>
                    <w:right w:val="single" w:color="auto" w:sz="4" w:space="0"/>
                  </w:tcBorders>
                  <w:vAlign w:val="center"/>
                </w:tcPr>
                <w:p w14:paraId="5E20E190">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95</w:t>
                  </w:r>
                </w:p>
              </w:tc>
              <w:tc>
                <w:tcPr>
                  <w:tcW w:w="902" w:type="pct"/>
                  <w:tcBorders>
                    <w:top w:val="single" w:color="auto" w:sz="4" w:space="0"/>
                    <w:left w:val="single" w:color="auto" w:sz="4" w:space="0"/>
                    <w:bottom w:val="single" w:color="auto" w:sz="4" w:space="0"/>
                    <w:right w:val="single" w:color="auto" w:sz="4" w:space="0"/>
                  </w:tcBorders>
                  <w:vAlign w:val="center"/>
                </w:tcPr>
                <w:p w14:paraId="2E7A2E9A">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0.30</w:t>
                  </w:r>
                </w:p>
              </w:tc>
              <w:tc>
                <w:tcPr>
                  <w:tcW w:w="1130" w:type="pct"/>
                  <w:tcBorders>
                    <w:top w:val="single" w:color="auto" w:sz="4" w:space="0"/>
                    <w:left w:val="single" w:color="auto" w:sz="4" w:space="0"/>
                    <w:bottom w:val="single" w:color="auto" w:sz="4" w:space="0"/>
                    <w:right w:val="single" w:color="auto" w:sz="4" w:space="0"/>
                  </w:tcBorders>
                  <w:vAlign w:val="center"/>
                </w:tcPr>
                <w:p w14:paraId="205A82E5">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0.125</w:t>
                  </w:r>
                </w:p>
              </w:tc>
            </w:tr>
          </w:tbl>
          <w:p w14:paraId="2D21F4B1">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由上表可知，焊接烟尘产生量为2.05t/a，产生速率为0.854kg/h，无组织排放量为0.30t/a，排放速率为0.125kg/h，除尘设备收集粉尘量为1.75t/a</w:t>
            </w:r>
            <w:r>
              <w:rPr>
                <w:rFonts w:hint="eastAsia" w:cs="宋体"/>
                <w:bCs/>
                <w:color w:val="0D0D0D" w:themeColor="text1" w:themeTint="F2"/>
                <w:spacing w:val="-10"/>
                <w:sz w:val="24"/>
                <w14:textFill>
                  <w14:solidFill>
                    <w14:schemeClr w14:val="tx1">
                      <w14:lumMod w14:val="95000"/>
                      <w14:lumOff w14:val="5000"/>
                    </w14:schemeClr>
                  </w14:solidFill>
                </w14:textFill>
              </w:rPr>
              <w:t>。</w:t>
            </w:r>
          </w:p>
          <w:p w14:paraId="0AB4ED84">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（3）打磨粉尘</w:t>
            </w:r>
          </w:p>
          <w:p w14:paraId="5A0891CE">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项目磨床在工件打磨过程中会产生打磨粉尘，根据《排放源统计调查产排污核算方法和系数手册》（生态环境部公告2021年第24号）中的《</w:t>
            </w:r>
            <w:r>
              <w:rPr>
                <w:rFonts w:cs="宋体"/>
                <w:bCs/>
                <w:color w:val="0D0D0D" w:themeColor="text1" w:themeTint="F2"/>
                <w:spacing w:val="-10"/>
                <w:sz w:val="24"/>
                <w14:textFill>
                  <w14:solidFill>
                    <w14:schemeClr w14:val="tx1">
                      <w14:lumMod w14:val="95000"/>
                      <w14:lumOff w14:val="5000"/>
                    </w14:schemeClr>
                  </w14:solidFill>
                </w14:textFill>
              </w:rPr>
              <w:t>33-37</w:t>
            </w:r>
            <w:r>
              <w:rPr>
                <w:rFonts w:hint="eastAsia" w:cs="宋体"/>
                <w:bCs/>
                <w:color w:val="0D0D0D" w:themeColor="text1" w:themeTint="F2"/>
                <w:spacing w:val="-10"/>
                <w:sz w:val="24"/>
                <w14:textFill>
                  <w14:solidFill>
                    <w14:schemeClr w14:val="tx1">
                      <w14:lumMod w14:val="95000"/>
                      <w14:lumOff w14:val="5000"/>
                    </w14:schemeClr>
                  </w14:solidFill>
                </w14:textFill>
              </w:rPr>
              <w:t>，</w:t>
            </w:r>
            <w:r>
              <w:rPr>
                <w:rFonts w:cs="宋体"/>
                <w:bCs/>
                <w:color w:val="0D0D0D" w:themeColor="text1" w:themeTint="F2"/>
                <w:spacing w:val="-10"/>
                <w:sz w:val="24"/>
                <w14:textFill>
                  <w14:solidFill>
                    <w14:schemeClr w14:val="tx1">
                      <w14:lumMod w14:val="95000"/>
                      <w14:lumOff w14:val="5000"/>
                    </w14:schemeClr>
                  </w14:solidFill>
                </w14:textFill>
              </w:rPr>
              <w:t>431-434</w:t>
            </w:r>
            <w:r>
              <w:rPr>
                <w:rFonts w:hint="eastAsia" w:cs="宋体"/>
                <w:bCs/>
                <w:color w:val="0D0D0D" w:themeColor="text1" w:themeTint="F2"/>
                <w:spacing w:val="-10"/>
                <w:sz w:val="24"/>
                <w14:textFill>
                  <w14:solidFill>
                    <w14:schemeClr w14:val="tx1">
                      <w14:lumMod w14:val="95000"/>
                      <w14:lumOff w14:val="5000"/>
                    </w14:schemeClr>
                  </w14:solidFill>
                </w14:textFill>
              </w:rPr>
              <w:t>机械行业系数手册》，打磨粉尘产污系数为2.19kg/t-原料。根据建设单位提供的资料，工件打磨量为10000t/a，则打磨粉尘产生量为21.9t/a。</w:t>
            </w:r>
          </w:p>
          <w:p w14:paraId="2A2BC2B1">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项目在磨床旁设置移动式烟尘净化器对打磨粉尘进行收集处理，打磨粉尘经集气罩（移动式烟尘净化器自带）收集后通过移动式烟尘净化器处理后无组织排放。移动式烟尘净化器自带万向软臂集气罩，可通过调节与污染源产生点的距离加强废气的收集效率，参照《袋式除尘工程通用技术规范》（HJ2020-2012），顶吸式集气罩收集效率不低于90%，本次评价收集效率按</w:t>
            </w:r>
            <w:r>
              <w:rPr>
                <w:rFonts w:cs="宋体"/>
                <w:bCs/>
                <w:color w:val="0D0D0D" w:themeColor="text1" w:themeTint="F2"/>
                <w:spacing w:val="-10"/>
                <w:sz w:val="24"/>
                <w:u w:val="single"/>
                <w14:textFill>
                  <w14:solidFill>
                    <w14:schemeClr w14:val="tx1">
                      <w14:lumMod w14:val="95000"/>
                      <w14:lumOff w14:val="5000"/>
                    </w14:schemeClr>
                  </w14:solidFill>
                </w14:textFill>
              </w:rPr>
              <w:t>90%</w:t>
            </w:r>
            <w:r>
              <w:rPr>
                <w:rFonts w:hint="eastAsia" w:cs="宋体"/>
                <w:bCs/>
                <w:color w:val="0D0D0D" w:themeColor="text1" w:themeTint="F2"/>
                <w:spacing w:val="-10"/>
                <w:sz w:val="24"/>
                <w:u w:val="single"/>
                <w14:textFill>
                  <w14:solidFill>
                    <w14:schemeClr w14:val="tx1">
                      <w14:lumMod w14:val="95000"/>
                      <w14:lumOff w14:val="5000"/>
                    </w14:schemeClr>
                  </w14:solidFill>
                </w14:textFill>
              </w:rPr>
              <w:t>计。参照《排放源统计调查产排污核算方法和系数手册》（生态环境部公告2021年第24号）中的《</w:t>
            </w:r>
            <w:r>
              <w:rPr>
                <w:rFonts w:cs="宋体"/>
                <w:bCs/>
                <w:color w:val="0D0D0D" w:themeColor="text1" w:themeTint="F2"/>
                <w:spacing w:val="-10"/>
                <w:sz w:val="24"/>
                <w:u w:val="single"/>
                <w14:textFill>
                  <w14:solidFill>
                    <w14:schemeClr w14:val="tx1">
                      <w14:lumMod w14:val="95000"/>
                      <w14:lumOff w14:val="5000"/>
                    </w14:schemeClr>
                  </w14:solidFill>
                </w14:textFill>
              </w:rPr>
              <w:t>33-37</w:t>
            </w:r>
            <w:r>
              <w:rPr>
                <w:rFonts w:hint="eastAsia" w:cs="宋体"/>
                <w:bCs/>
                <w:color w:val="0D0D0D" w:themeColor="text1" w:themeTint="F2"/>
                <w:spacing w:val="-10"/>
                <w:sz w:val="24"/>
                <w:u w:val="single"/>
                <w14:textFill>
                  <w14:solidFill>
                    <w14:schemeClr w14:val="tx1">
                      <w14:lumMod w14:val="95000"/>
                      <w14:lumOff w14:val="5000"/>
                    </w14:schemeClr>
                  </w14:solidFill>
                </w14:textFill>
              </w:rPr>
              <w:t>，</w:t>
            </w:r>
            <w:r>
              <w:rPr>
                <w:rFonts w:cs="宋体"/>
                <w:bCs/>
                <w:color w:val="0D0D0D" w:themeColor="text1" w:themeTint="F2"/>
                <w:spacing w:val="-10"/>
                <w:sz w:val="24"/>
                <w:u w:val="single"/>
                <w14:textFill>
                  <w14:solidFill>
                    <w14:schemeClr w14:val="tx1">
                      <w14:lumMod w14:val="95000"/>
                      <w14:lumOff w14:val="5000"/>
                    </w14:schemeClr>
                  </w14:solidFill>
                </w14:textFill>
              </w:rPr>
              <w:t>431-434</w:t>
            </w:r>
            <w:r>
              <w:rPr>
                <w:rFonts w:hint="eastAsia" w:cs="宋体"/>
                <w:bCs/>
                <w:color w:val="0D0D0D" w:themeColor="text1" w:themeTint="F2"/>
                <w:spacing w:val="-10"/>
                <w:sz w:val="24"/>
                <w:u w:val="single"/>
                <w14:textFill>
                  <w14:solidFill>
                    <w14:schemeClr w14:val="tx1">
                      <w14:lumMod w14:val="95000"/>
                      <w14:lumOff w14:val="5000"/>
                    </w14:schemeClr>
                  </w14:solidFill>
                </w14:textFill>
              </w:rPr>
              <w:t>机械行业系数手册》，焊接烟尘其他（移动式烟尘净化器）的末端处理效率为95%，</w:t>
            </w:r>
            <w:r>
              <w:rPr>
                <w:rFonts w:cs="宋体"/>
                <w:bCs/>
                <w:color w:val="0D0D0D" w:themeColor="text1" w:themeTint="F2"/>
                <w:spacing w:val="-10"/>
                <w:sz w:val="24"/>
                <w:u w:val="single"/>
                <w14:textFill>
                  <w14:solidFill>
                    <w14:schemeClr w14:val="tx1">
                      <w14:lumMod w14:val="95000"/>
                      <w14:lumOff w14:val="5000"/>
                    </w14:schemeClr>
                  </w14:solidFill>
                </w14:textFill>
              </w:rPr>
              <w:t>本次评价</w:t>
            </w:r>
            <w:r>
              <w:rPr>
                <w:rFonts w:hint="eastAsia" w:cs="宋体"/>
                <w:bCs/>
                <w:color w:val="0D0D0D" w:themeColor="text1" w:themeTint="F2"/>
                <w:spacing w:val="-10"/>
                <w:sz w:val="24"/>
                <w:u w:val="single"/>
                <w14:textFill>
                  <w14:solidFill>
                    <w14:schemeClr w14:val="tx1">
                      <w14:lumMod w14:val="95000"/>
                      <w14:lumOff w14:val="5000"/>
                    </w14:schemeClr>
                  </w14:solidFill>
                </w14:textFill>
              </w:rPr>
              <w:t>去除效率</w:t>
            </w:r>
            <w:r>
              <w:rPr>
                <w:rFonts w:cs="宋体"/>
                <w:bCs/>
                <w:color w:val="0D0D0D" w:themeColor="text1" w:themeTint="F2"/>
                <w:spacing w:val="-10"/>
                <w:sz w:val="24"/>
                <w:u w:val="single"/>
                <w14:textFill>
                  <w14:solidFill>
                    <w14:schemeClr w14:val="tx1">
                      <w14:lumMod w14:val="95000"/>
                      <w14:lumOff w14:val="5000"/>
                    </w14:schemeClr>
                  </w14:solidFill>
                </w14:textFill>
              </w:rPr>
              <w:t>按</w:t>
            </w:r>
            <w:r>
              <w:rPr>
                <w:rFonts w:hint="eastAsia" w:cs="宋体"/>
                <w:bCs/>
                <w:color w:val="0D0D0D" w:themeColor="text1" w:themeTint="F2"/>
                <w:spacing w:val="-10"/>
                <w:sz w:val="24"/>
                <w:u w:val="single"/>
                <w14:textFill>
                  <w14:solidFill>
                    <w14:schemeClr w14:val="tx1">
                      <w14:lumMod w14:val="95000"/>
                      <w14:lumOff w14:val="5000"/>
                    </w14:schemeClr>
                  </w14:solidFill>
                </w14:textFill>
              </w:rPr>
              <w:t>95</w:t>
            </w:r>
            <w:r>
              <w:rPr>
                <w:rFonts w:cs="宋体"/>
                <w:bCs/>
                <w:color w:val="0D0D0D" w:themeColor="text1" w:themeTint="F2"/>
                <w:spacing w:val="-10"/>
                <w:sz w:val="24"/>
                <w:u w:val="single"/>
                <w14:textFill>
                  <w14:solidFill>
                    <w14:schemeClr w14:val="tx1">
                      <w14:lumMod w14:val="95000"/>
                      <w14:lumOff w14:val="5000"/>
                    </w14:schemeClr>
                  </w14:solidFill>
                </w14:textFill>
              </w:rPr>
              <w:t>%计</w:t>
            </w:r>
            <w:r>
              <w:rPr>
                <w:rFonts w:hint="eastAsia" w:cs="宋体"/>
                <w:bCs/>
                <w:color w:val="0D0D0D" w:themeColor="text1" w:themeTint="F2"/>
                <w:spacing w:val="-10"/>
                <w:sz w:val="24"/>
                <w:u w:val="single"/>
                <w14:textFill>
                  <w14:solidFill>
                    <w14:schemeClr w14:val="tx1">
                      <w14:lumMod w14:val="95000"/>
                      <w14:lumOff w14:val="5000"/>
                    </w14:schemeClr>
                  </w14:solidFill>
                </w14:textFill>
              </w:rPr>
              <w:t>。</w:t>
            </w:r>
          </w:p>
          <w:p w14:paraId="6BD8D93D">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打磨粉尘无组织排放量=产生量×（1-捕集效率）+产生量×捕集效率×（1-去除率）=21.9×（1-90%）+21.9×90%×（1-95%）=3.18t/a。</w:t>
            </w:r>
          </w:p>
          <w:p w14:paraId="2C97D312">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打磨粉尘产排情况详见表4-3。</w:t>
            </w:r>
          </w:p>
          <w:p w14:paraId="57891AA7">
            <w:pPr>
              <w:adjustRightInd w:val="0"/>
              <w:snapToGrid w:val="0"/>
              <w:spacing w:after="0"/>
              <w:jc w:val="center"/>
              <w:rPr>
                <w:rFonts w:cs="宋体"/>
                <w:b/>
                <w:color w:val="0D0D0D" w:themeColor="text1" w:themeTint="F2"/>
                <w:spacing w:val="-10"/>
                <w:szCs w:val="21"/>
                <w14:textFill>
                  <w14:solidFill>
                    <w14:schemeClr w14:val="tx1">
                      <w14:lumMod w14:val="95000"/>
                      <w14:lumOff w14:val="5000"/>
                    </w14:schemeClr>
                  </w14:solidFill>
                </w14:textFill>
              </w:rPr>
            </w:pPr>
            <w:r>
              <w:rPr>
                <w:rFonts w:hint="eastAsia" w:cs="宋体"/>
                <w:b/>
                <w:color w:val="0D0D0D" w:themeColor="text1" w:themeTint="F2"/>
                <w:spacing w:val="-10"/>
                <w:szCs w:val="21"/>
                <w14:textFill>
                  <w14:solidFill>
                    <w14:schemeClr w14:val="tx1">
                      <w14:lumMod w14:val="95000"/>
                      <w14:lumOff w14:val="5000"/>
                    </w14:schemeClr>
                  </w14:solidFill>
                </w14:textFill>
              </w:rPr>
              <w:t>表4-3  打磨粉尘产排情况一览表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891"/>
              <w:gridCol w:w="1115"/>
              <w:gridCol w:w="1115"/>
              <w:gridCol w:w="1115"/>
              <w:gridCol w:w="1557"/>
              <w:gridCol w:w="1949"/>
            </w:tblGrid>
            <w:tr w14:paraId="12A9F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6" w:type="pct"/>
                  <w:vMerge w:val="restart"/>
                  <w:tcBorders>
                    <w:top w:val="single" w:color="auto" w:sz="4" w:space="0"/>
                    <w:left w:val="single" w:color="auto" w:sz="4" w:space="0"/>
                    <w:bottom w:val="single" w:color="auto" w:sz="4" w:space="0"/>
                    <w:right w:val="single" w:color="auto" w:sz="4" w:space="0"/>
                  </w:tcBorders>
                  <w:vAlign w:val="center"/>
                </w:tcPr>
                <w:p w14:paraId="41D04C96">
                  <w:pPr>
                    <w:tabs>
                      <w:tab w:val="left" w:pos="0"/>
                      <w:tab w:val="left" w:pos="1820"/>
                    </w:tabs>
                    <w:spacing w:after="0" w:line="240" w:lineRule="auto"/>
                    <w:jc w:val="center"/>
                    <w:rPr>
                      <w:bCs/>
                      <w:color w:val="0D0D0D" w:themeColor="text1" w:themeTint="F2"/>
                      <w:kern w:val="0"/>
                      <w:szCs w:val="21"/>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污染物</w:t>
                  </w:r>
                </w:p>
              </w:tc>
              <w:tc>
                <w:tcPr>
                  <w:tcW w:w="516" w:type="pct"/>
                  <w:vMerge w:val="restart"/>
                  <w:tcBorders>
                    <w:top w:val="single" w:color="auto" w:sz="4" w:space="0"/>
                    <w:left w:val="single" w:color="auto" w:sz="4" w:space="0"/>
                    <w:bottom w:val="single" w:color="auto" w:sz="4" w:space="0"/>
                    <w:right w:val="single" w:color="auto" w:sz="4" w:space="0"/>
                  </w:tcBorders>
                  <w:vAlign w:val="center"/>
                </w:tcPr>
                <w:p w14:paraId="6F17011D">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产生量</w:t>
                  </w:r>
                </w:p>
                <w:p w14:paraId="6092A195">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（t/a）</w:t>
                  </w:r>
                </w:p>
              </w:tc>
              <w:tc>
                <w:tcPr>
                  <w:tcW w:w="646" w:type="pct"/>
                  <w:vMerge w:val="restart"/>
                  <w:tcBorders>
                    <w:top w:val="single" w:color="auto" w:sz="4" w:space="0"/>
                    <w:left w:val="single" w:color="auto" w:sz="4" w:space="0"/>
                    <w:bottom w:val="single" w:color="auto" w:sz="4" w:space="0"/>
                    <w:right w:val="single" w:color="auto" w:sz="4" w:space="0"/>
                  </w:tcBorders>
                  <w:vAlign w:val="center"/>
                </w:tcPr>
                <w:p w14:paraId="744DA845">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产生速率</w:t>
                  </w:r>
                </w:p>
                <w:p w14:paraId="623D426B">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（kg/h）</w:t>
                  </w:r>
                </w:p>
              </w:tc>
              <w:tc>
                <w:tcPr>
                  <w:tcW w:w="646" w:type="pct"/>
                  <w:vMerge w:val="restart"/>
                  <w:tcBorders>
                    <w:top w:val="single" w:color="auto" w:sz="4" w:space="0"/>
                    <w:left w:val="single" w:color="auto" w:sz="4" w:space="0"/>
                    <w:right w:val="single" w:color="auto" w:sz="4" w:space="0"/>
                  </w:tcBorders>
                  <w:vAlign w:val="center"/>
                </w:tcPr>
                <w:p w14:paraId="6329FDAD">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收集率</w:t>
                  </w:r>
                </w:p>
                <w:p w14:paraId="5CF5CAE2">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w:t>
                  </w:r>
                </w:p>
              </w:tc>
              <w:tc>
                <w:tcPr>
                  <w:tcW w:w="646" w:type="pct"/>
                  <w:vMerge w:val="restart"/>
                  <w:tcBorders>
                    <w:top w:val="single" w:color="auto" w:sz="4" w:space="0"/>
                    <w:left w:val="single" w:color="auto" w:sz="4" w:space="0"/>
                    <w:bottom w:val="single" w:color="auto" w:sz="4" w:space="0"/>
                    <w:right w:val="single" w:color="auto" w:sz="4" w:space="0"/>
                  </w:tcBorders>
                  <w:vAlign w:val="center"/>
                </w:tcPr>
                <w:p w14:paraId="5C7535AA">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治理效率</w:t>
                  </w:r>
                </w:p>
                <w:p w14:paraId="17989460">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w:t>
                  </w:r>
                </w:p>
              </w:tc>
              <w:tc>
                <w:tcPr>
                  <w:tcW w:w="2031" w:type="pct"/>
                  <w:gridSpan w:val="2"/>
                  <w:tcBorders>
                    <w:top w:val="single" w:color="auto" w:sz="4" w:space="0"/>
                    <w:left w:val="single" w:color="auto" w:sz="4" w:space="0"/>
                    <w:bottom w:val="single" w:color="auto" w:sz="4" w:space="0"/>
                    <w:right w:val="single" w:color="auto" w:sz="4" w:space="0"/>
                  </w:tcBorders>
                  <w:vAlign w:val="center"/>
                </w:tcPr>
                <w:p w14:paraId="5380E3A4">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无组织</w:t>
                  </w:r>
                </w:p>
              </w:tc>
            </w:tr>
            <w:tr w14:paraId="0A244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6" w:type="pct"/>
                  <w:vMerge w:val="continue"/>
                  <w:tcBorders>
                    <w:top w:val="single" w:color="auto" w:sz="4" w:space="0"/>
                    <w:left w:val="single" w:color="auto" w:sz="4" w:space="0"/>
                    <w:bottom w:val="single" w:color="auto" w:sz="4" w:space="0"/>
                    <w:right w:val="single" w:color="auto" w:sz="4" w:space="0"/>
                  </w:tcBorders>
                  <w:vAlign w:val="center"/>
                </w:tcPr>
                <w:p w14:paraId="1C75B9FC">
                  <w:pPr>
                    <w:widowControl/>
                    <w:spacing w:after="0" w:line="240" w:lineRule="auto"/>
                    <w:jc w:val="center"/>
                    <w:rPr>
                      <w:bCs/>
                      <w:color w:val="0D0D0D" w:themeColor="text1" w:themeTint="F2"/>
                      <w:kern w:val="0"/>
                      <w:szCs w:val="21"/>
                      <w:u w:val="single"/>
                      <w14:textFill>
                        <w14:solidFill>
                          <w14:schemeClr w14:val="tx1">
                            <w14:lumMod w14:val="95000"/>
                            <w14:lumOff w14:val="5000"/>
                          </w14:schemeClr>
                        </w14:solidFill>
                      </w14:textFill>
                    </w:rPr>
                  </w:pPr>
                </w:p>
              </w:tc>
              <w:tc>
                <w:tcPr>
                  <w:tcW w:w="516" w:type="pct"/>
                  <w:vMerge w:val="continue"/>
                  <w:tcBorders>
                    <w:top w:val="single" w:color="auto" w:sz="4" w:space="0"/>
                    <w:left w:val="single" w:color="auto" w:sz="4" w:space="0"/>
                    <w:bottom w:val="single" w:color="auto" w:sz="4" w:space="0"/>
                    <w:right w:val="single" w:color="auto" w:sz="4" w:space="0"/>
                  </w:tcBorders>
                  <w:vAlign w:val="center"/>
                </w:tcPr>
                <w:p w14:paraId="6B6CA880">
                  <w:pPr>
                    <w:widowControl/>
                    <w:spacing w:after="0" w:line="240" w:lineRule="auto"/>
                    <w:jc w:val="center"/>
                    <w:rPr>
                      <w:bCs/>
                      <w:color w:val="0D0D0D" w:themeColor="text1" w:themeTint="F2"/>
                      <w:kern w:val="0"/>
                      <w:szCs w:val="21"/>
                      <w:u w:val="single"/>
                      <w14:textFill>
                        <w14:solidFill>
                          <w14:schemeClr w14:val="tx1">
                            <w14:lumMod w14:val="95000"/>
                            <w14:lumOff w14:val="5000"/>
                          </w14:schemeClr>
                        </w14:solidFill>
                      </w14:textFill>
                    </w:rPr>
                  </w:pPr>
                </w:p>
              </w:tc>
              <w:tc>
                <w:tcPr>
                  <w:tcW w:w="646" w:type="pct"/>
                  <w:vMerge w:val="continue"/>
                  <w:tcBorders>
                    <w:top w:val="single" w:color="auto" w:sz="4" w:space="0"/>
                    <w:left w:val="single" w:color="auto" w:sz="4" w:space="0"/>
                    <w:bottom w:val="single" w:color="auto" w:sz="4" w:space="0"/>
                    <w:right w:val="single" w:color="auto" w:sz="4" w:space="0"/>
                  </w:tcBorders>
                  <w:vAlign w:val="center"/>
                </w:tcPr>
                <w:p w14:paraId="428919EE">
                  <w:pPr>
                    <w:widowControl/>
                    <w:spacing w:after="0" w:line="240" w:lineRule="auto"/>
                    <w:jc w:val="center"/>
                    <w:rPr>
                      <w:bCs/>
                      <w:color w:val="0D0D0D" w:themeColor="text1" w:themeTint="F2"/>
                      <w:kern w:val="0"/>
                      <w:szCs w:val="21"/>
                      <w:u w:val="single"/>
                      <w14:textFill>
                        <w14:solidFill>
                          <w14:schemeClr w14:val="tx1">
                            <w14:lumMod w14:val="95000"/>
                            <w14:lumOff w14:val="5000"/>
                          </w14:schemeClr>
                        </w14:solidFill>
                      </w14:textFill>
                    </w:rPr>
                  </w:pPr>
                </w:p>
              </w:tc>
              <w:tc>
                <w:tcPr>
                  <w:tcW w:w="646" w:type="pct"/>
                  <w:vMerge w:val="continue"/>
                  <w:tcBorders>
                    <w:left w:val="single" w:color="auto" w:sz="4" w:space="0"/>
                    <w:bottom w:val="single" w:color="auto" w:sz="4" w:space="0"/>
                    <w:right w:val="single" w:color="auto" w:sz="4" w:space="0"/>
                  </w:tcBorders>
                  <w:vAlign w:val="center"/>
                </w:tcPr>
                <w:p w14:paraId="20B49ACD">
                  <w:pPr>
                    <w:widowControl/>
                    <w:spacing w:after="0" w:line="240" w:lineRule="auto"/>
                    <w:jc w:val="center"/>
                    <w:rPr>
                      <w:bCs/>
                      <w:color w:val="0D0D0D" w:themeColor="text1" w:themeTint="F2"/>
                      <w:kern w:val="0"/>
                      <w:szCs w:val="21"/>
                      <w:u w:val="single"/>
                      <w14:textFill>
                        <w14:solidFill>
                          <w14:schemeClr w14:val="tx1">
                            <w14:lumMod w14:val="95000"/>
                            <w14:lumOff w14:val="5000"/>
                          </w14:schemeClr>
                        </w14:solidFill>
                      </w14:textFill>
                    </w:rPr>
                  </w:pPr>
                </w:p>
              </w:tc>
              <w:tc>
                <w:tcPr>
                  <w:tcW w:w="646" w:type="pct"/>
                  <w:vMerge w:val="continue"/>
                  <w:tcBorders>
                    <w:top w:val="single" w:color="auto" w:sz="4" w:space="0"/>
                    <w:left w:val="single" w:color="auto" w:sz="4" w:space="0"/>
                    <w:bottom w:val="single" w:color="auto" w:sz="4" w:space="0"/>
                    <w:right w:val="single" w:color="auto" w:sz="4" w:space="0"/>
                  </w:tcBorders>
                  <w:vAlign w:val="center"/>
                </w:tcPr>
                <w:p w14:paraId="4BA36E0F">
                  <w:pPr>
                    <w:widowControl/>
                    <w:spacing w:after="0" w:line="240" w:lineRule="auto"/>
                    <w:jc w:val="center"/>
                    <w:rPr>
                      <w:bCs/>
                      <w:color w:val="0D0D0D" w:themeColor="text1" w:themeTint="F2"/>
                      <w:kern w:val="0"/>
                      <w:szCs w:val="21"/>
                      <w:u w:val="single"/>
                      <w14:textFill>
                        <w14:solidFill>
                          <w14:schemeClr w14:val="tx1">
                            <w14:lumMod w14:val="95000"/>
                            <w14:lumOff w14:val="5000"/>
                          </w14:schemeClr>
                        </w14:solidFill>
                      </w14:textFill>
                    </w:rPr>
                  </w:pPr>
                </w:p>
              </w:tc>
              <w:tc>
                <w:tcPr>
                  <w:tcW w:w="902" w:type="pct"/>
                  <w:tcBorders>
                    <w:top w:val="single" w:color="auto" w:sz="4" w:space="0"/>
                    <w:left w:val="single" w:color="auto" w:sz="4" w:space="0"/>
                    <w:bottom w:val="single" w:color="auto" w:sz="4" w:space="0"/>
                    <w:right w:val="single" w:color="auto" w:sz="4" w:space="0"/>
                  </w:tcBorders>
                  <w:vAlign w:val="center"/>
                </w:tcPr>
                <w:p w14:paraId="57C20925">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排放量（t/a）</w:t>
                  </w:r>
                </w:p>
              </w:tc>
              <w:tc>
                <w:tcPr>
                  <w:tcW w:w="1130" w:type="pct"/>
                  <w:tcBorders>
                    <w:top w:val="single" w:color="auto" w:sz="4" w:space="0"/>
                    <w:left w:val="single" w:color="auto" w:sz="4" w:space="0"/>
                    <w:bottom w:val="single" w:color="auto" w:sz="4" w:space="0"/>
                    <w:right w:val="single" w:color="auto" w:sz="4" w:space="0"/>
                  </w:tcBorders>
                  <w:vAlign w:val="center"/>
                </w:tcPr>
                <w:p w14:paraId="49E5A629">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排放速率（kg/h）</w:t>
                  </w:r>
                </w:p>
              </w:tc>
            </w:tr>
            <w:tr w14:paraId="7B3C4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6" w:type="pct"/>
                  <w:tcBorders>
                    <w:top w:val="single" w:color="auto" w:sz="4" w:space="0"/>
                    <w:left w:val="single" w:color="auto" w:sz="4" w:space="0"/>
                    <w:bottom w:val="single" w:color="auto" w:sz="4" w:space="0"/>
                    <w:right w:val="single" w:color="auto" w:sz="4" w:space="0"/>
                  </w:tcBorders>
                  <w:vAlign w:val="center"/>
                </w:tcPr>
                <w:p w14:paraId="2C75A76C">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颗粒物</w:t>
                  </w:r>
                </w:p>
              </w:tc>
              <w:tc>
                <w:tcPr>
                  <w:tcW w:w="516" w:type="pct"/>
                  <w:tcBorders>
                    <w:top w:val="single" w:color="auto" w:sz="4" w:space="0"/>
                    <w:left w:val="single" w:color="auto" w:sz="4" w:space="0"/>
                    <w:bottom w:val="single" w:color="auto" w:sz="4" w:space="0"/>
                    <w:right w:val="single" w:color="auto" w:sz="4" w:space="0"/>
                  </w:tcBorders>
                  <w:vAlign w:val="center"/>
                </w:tcPr>
                <w:p w14:paraId="38A493DB">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21.9</w:t>
                  </w:r>
                </w:p>
              </w:tc>
              <w:tc>
                <w:tcPr>
                  <w:tcW w:w="646" w:type="pct"/>
                  <w:tcBorders>
                    <w:top w:val="single" w:color="auto" w:sz="4" w:space="0"/>
                    <w:left w:val="single" w:color="auto" w:sz="4" w:space="0"/>
                    <w:bottom w:val="single" w:color="auto" w:sz="4" w:space="0"/>
                    <w:right w:val="single" w:color="auto" w:sz="4" w:space="0"/>
                  </w:tcBorders>
                  <w:vAlign w:val="center"/>
                </w:tcPr>
                <w:p w14:paraId="1CC90630">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9.125</w:t>
                  </w:r>
                </w:p>
              </w:tc>
              <w:tc>
                <w:tcPr>
                  <w:tcW w:w="646" w:type="pct"/>
                  <w:tcBorders>
                    <w:top w:val="single" w:color="auto" w:sz="4" w:space="0"/>
                    <w:left w:val="single" w:color="auto" w:sz="4" w:space="0"/>
                    <w:bottom w:val="single" w:color="auto" w:sz="4" w:space="0"/>
                    <w:right w:val="single" w:color="auto" w:sz="4" w:space="0"/>
                  </w:tcBorders>
                  <w:vAlign w:val="center"/>
                </w:tcPr>
                <w:p w14:paraId="66FF19CE">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90</w:t>
                  </w:r>
                </w:p>
              </w:tc>
              <w:tc>
                <w:tcPr>
                  <w:tcW w:w="646" w:type="pct"/>
                  <w:tcBorders>
                    <w:top w:val="single" w:color="auto" w:sz="4" w:space="0"/>
                    <w:left w:val="single" w:color="auto" w:sz="4" w:space="0"/>
                    <w:bottom w:val="single" w:color="auto" w:sz="4" w:space="0"/>
                    <w:right w:val="single" w:color="auto" w:sz="4" w:space="0"/>
                  </w:tcBorders>
                  <w:vAlign w:val="center"/>
                </w:tcPr>
                <w:p w14:paraId="638DE0C8">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95</w:t>
                  </w:r>
                </w:p>
              </w:tc>
              <w:tc>
                <w:tcPr>
                  <w:tcW w:w="902" w:type="pct"/>
                  <w:tcBorders>
                    <w:top w:val="single" w:color="auto" w:sz="4" w:space="0"/>
                    <w:left w:val="single" w:color="auto" w:sz="4" w:space="0"/>
                    <w:bottom w:val="single" w:color="auto" w:sz="4" w:space="0"/>
                    <w:right w:val="single" w:color="auto" w:sz="4" w:space="0"/>
                  </w:tcBorders>
                  <w:vAlign w:val="center"/>
                </w:tcPr>
                <w:p w14:paraId="54F5368A">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3.18</w:t>
                  </w:r>
                </w:p>
              </w:tc>
              <w:tc>
                <w:tcPr>
                  <w:tcW w:w="1130" w:type="pct"/>
                  <w:tcBorders>
                    <w:top w:val="single" w:color="auto" w:sz="4" w:space="0"/>
                    <w:left w:val="single" w:color="auto" w:sz="4" w:space="0"/>
                    <w:bottom w:val="single" w:color="auto" w:sz="4" w:space="0"/>
                    <w:right w:val="single" w:color="auto" w:sz="4" w:space="0"/>
                  </w:tcBorders>
                  <w:vAlign w:val="center"/>
                </w:tcPr>
                <w:p w14:paraId="5E3A3CD3">
                  <w:pPr>
                    <w:tabs>
                      <w:tab w:val="left" w:pos="0"/>
                      <w:tab w:val="left" w:pos="1820"/>
                    </w:tabs>
                    <w:spacing w:after="0" w:line="240" w:lineRule="auto"/>
                    <w:jc w:val="center"/>
                    <w:rPr>
                      <w:bCs/>
                      <w:color w:val="0D0D0D" w:themeColor="text1" w:themeTint="F2"/>
                      <w:kern w:val="0"/>
                      <w:u w:val="single"/>
                      <w14:textFill>
                        <w14:solidFill>
                          <w14:schemeClr w14:val="tx1">
                            <w14:lumMod w14:val="95000"/>
                            <w14:lumOff w14:val="5000"/>
                          </w14:schemeClr>
                        </w14:solidFill>
                      </w14:textFill>
                    </w:rPr>
                  </w:pPr>
                  <w:r>
                    <w:rPr>
                      <w:rFonts w:hint="eastAsia"/>
                      <w:bCs/>
                      <w:color w:val="0D0D0D" w:themeColor="text1" w:themeTint="F2"/>
                      <w:kern w:val="0"/>
                      <w:u w:val="single"/>
                      <w14:textFill>
                        <w14:solidFill>
                          <w14:schemeClr w14:val="tx1">
                            <w14:lumMod w14:val="95000"/>
                            <w14:lumOff w14:val="5000"/>
                          </w14:schemeClr>
                        </w14:solidFill>
                      </w14:textFill>
                    </w:rPr>
                    <w:t>1.325</w:t>
                  </w:r>
                </w:p>
              </w:tc>
            </w:tr>
          </w:tbl>
          <w:p w14:paraId="53305B07">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由上表可知，打磨粉尘产生量为21.9t/a，产生速率为9.125kg/h，无组织排放量为3.18t/a，排放速率为1.325kg/h，除尘设备收集粉尘量为18.72t/a</w:t>
            </w:r>
            <w:r>
              <w:rPr>
                <w:rFonts w:hint="eastAsia" w:cs="宋体"/>
                <w:bCs/>
                <w:color w:val="0D0D0D" w:themeColor="text1" w:themeTint="F2"/>
                <w:spacing w:val="-10"/>
                <w:sz w:val="24"/>
                <w14:textFill>
                  <w14:solidFill>
                    <w14:schemeClr w14:val="tx1">
                      <w14:lumMod w14:val="95000"/>
                      <w14:lumOff w14:val="5000"/>
                    </w14:schemeClr>
                  </w14:solidFill>
                </w14:textFill>
              </w:rPr>
              <w:t>。</w:t>
            </w:r>
          </w:p>
          <w:p w14:paraId="01210F76">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（4）喷漆废气</w:t>
            </w:r>
          </w:p>
          <w:p w14:paraId="6C5AD544">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项目运营期喷漆废气主要为漆雾、挥发性有机废气和异味，其中挥发性有机废气以非甲烷总烃表征，苯系物以二甲苯表征，异味以臭气浓度表征。</w:t>
            </w:r>
          </w:p>
          <w:p w14:paraId="73B482C5">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①漆雾</w:t>
            </w:r>
          </w:p>
          <w:p w14:paraId="6F09A8B0">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根据建设单位提供的资料，高压无气喷涂机上漆率为70%，固体分中约有20%形成漆渣，10%形成漆雾，喷涂工序漆雾产生情况详见表4-4。</w:t>
            </w:r>
          </w:p>
          <w:p w14:paraId="60996225">
            <w:pPr>
              <w:adjustRightInd w:val="0"/>
              <w:snapToGrid w:val="0"/>
              <w:spacing w:after="0"/>
              <w:jc w:val="center"/>
              <w:rPr>
                <w:rFonts w:cs="宋体"/>
                <w:b/>
                <w:color w:val="0D0D0D" w:themeColor="text1" w:themeTint="F2"/>
                <w:spacing w:val="-10"/>
                <w:szCs w:val="21"/>
                <w14:textFill>
                  <w14:solidFill>
                    <w14:schemeClr w14:val="tx1">
                      <w14:lumMod w14:val="95000"/>
                      <w14:lumOff w14:val="5000"/>
                    </w14:schemeClr>
                  </w14:solidFill>
                </w14:textFill>
              </w:rPr>
            </w:pPr>
            <w:r>
              <w:rPr>
                <w:rFonts w:hint="eastAsia" w:cs="宋体"/>
                <w:b/>
                <w:color w:val="0D0D0D" w:themeColor="text1" w:themeTint="F2"/>
                <w:spacing w:val="-10"/>
                <w:szCs w:val="21"/>
                <w14:textFill>
                  <w14:solidFill>
                    <w14:schemeClr w14:val="tx1">
                      <w14:lumMod w14:val="95000"/>
                      <w14:lumOff w14:val="5000"/>
                    </w14:schemeClr>
                  </w14:solidFill>
                </w14:textFill>
              </w:rPr>
              <w:t>表4-4  漆雾产生情况一览表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2184"/>
              <w:gridCol w:w="891"/>
              <w:gridCol w:w="1321"/>
              <w:gridCol w:w="891"/>
              <w:gridCol w:w="891"/>
              <w:gridCol w:w="891"/>
              <w:gridCol w:w="891"/>
            </w:tblGrid>
            <w:tr w14:paraId="25EA0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Align w:val="center"/>
                </w:tcPr>
                <w:p w14:paraId="7757092B">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序号</w:t>
                  </w:r>
                </w:p>
              </w:tc>
              <w:tc>
                <w:tcPr>
                  <w:tcW w:w="1265" w:type="pct"/>
                  <w:vAlign w:val="center"/>
                </w:tcPr>
                <w:p w14:paraId="6107ADC1">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油漆</w:t>
                  </w:r>
                </w:p>
              </w:tc>
              <w:tc>
                <w:tcPr>
                  <w:tcW w:w="516" w:type="pct"/>
                  <w:vAlign w:val="center"/>
                </w:tcPr>
                <w:p w14:paraId="7EA1BE1E">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使用量</w:t>
                  </w:r>
                </w:p>
                <w:p w14:paraId="1E079284">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（t/a）</w:t>
                  </w:r>
                </w:p>
              </w:tc>
              <w:tc>
                <w:tcPr>
                  <w:tcW w:w="765" w:type="pct"/>
                  <w:vAlign w:val="center"/>
                </w:tcPr>
                <w:p w14:paraId="238C911F">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固体分含量</w:t>
                  </w:r>
                </w:p>
                <w:p w14:paraId="62A80A75">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c>
                <w:tcPr>
                  <w:tcW w:w="516" w:type="pct"/>
                  <w:vAlign w:val="center"/>
                </w:tcPr>
                <w:p w14:paraId="63A60D2F">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固体分</w:t>
                  </w:r>
                </w:p>
                <w:p w14:paraId="7454A661">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（t/a）</w:t>
                  </w:r>
                </w:p>
              </w:tc>
              <w:tc>
                <w:tcPr>
                  <w:tcW w:w="516" w:type="pct"/>
                  <w:vAlign w:val="center"/>
                </w:tcPr>
                <w:p w14:paraId="6E7FBD10">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上漆率</w:t>
                  </w:r>
                </w:p>
                <w:p w14:paraId="35850952">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c>
                <w:tcPr>
                  <w:tcW w:w="516" w:type="pct"/>
                  <w:vAlign w:val="center"/>
                </w:tcPr>
                <w:p w14:paraId="4BC36807">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漆渣</w:t>
                  </w:r>
                </w:p>
                <w:p w14:paraId="227ABB32">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产生量</w:t>
                  </w:r>
                </w:p>
                <w:p w14:paraId="596C4128">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（t/a）</w:t>
                  </w:r>
                </w:p>
              </w:tc>
              <w:tc>
                <w:tcPr>
                  <w:tcW w:w="516" w:type="pct"/>
                  <w:vAlign w:val="center"/>
                </w:tcPr>
                <w:p w14:paraId="290C8D20">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漆雾</w:t>
                  </w:r>
                </w:p>
                <w:p w14:paraId="618EC62F">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产生量</w:t>
                  </w:r>
                </w:p>
                <w:p w14:paraId="3D55F6CE">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（t/a）</w:t>
                  </w:r>
                </w:p>
              </w:tc>
            </w:tr>
            <w:tr w14:paraId="560E7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Align w:val="center"/>
                </w:tcPr>
                <w:p w14:paraId="1F440A3B">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1</w:t>
                  </w:r>
                </w:p>
              </w:tc>
              <w:tc>
                <w:tcPr>
                  <w:tcW w:w="1265" w:type="pct"/>
                  <w:vAlign w:val="center"/>
                </w:tcPr>
                <w:p w14:paraId="10493B4C">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环氧富锌底漆</w:t>
                  </w:r>
                </w:p>
              </w:tc>
              <w:tc>
                <w:tcPr>
                  <w:tcW w:w="516" w:type="pct"/>
                  <w:vAlign w:val="center"/>
                </w:tcPr>
                <w:p w14:paraId="64749F7C">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3.49</w:t>
                  </w:r>
                </w:p>
              </w:tc>
              <w:tc>
                <w:tcPr>
                  <w:tcW w:w="765" w:type="pct"/>
                  <w:vAlign w:val="center"/>
                </w:tcPr>
                <w:p w14:paraId="69173FD2">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64</w:t>
                  </w:r>
                </w:p>
              </w:tc>
              <w:tc>
                <w:tcPr>
                  <w:tcW w:w="516" w:type="pct"/>
                  <w:vAlign w:val="center"/>
                </w:tcPr>
                <w:p w14:paraId="3BF84B15">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2.23</w:t>
                  </w:r>
                </w:p>
              </w:tc>
              <w:tc>
                <w:tcPr>
                  <w:tcW w:w="516" w:type="pct"/>
                  <w:vAlign w:val="center"/>
                </w:tcPr>
                <w:p w14:paraId="3F653EC5">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70</w:t>
                  </w:r>
                </w:p>
              </w:tc>
              <w:tc>
                <w:tcPr>
                  <w:tcW w:w="516" w:type="pct"/>
                  <w:vAlign w:val="center"/>
                </w:tcPr>
                <w:p w14:paraId="2A25D2C0">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0.45</w:t>
                  </w:r>
                </w:p>
              </w:tc>
              <w:tc>
                <w:tcPr>
                  <w:tcW w:w="516" w:type="pct"/>
                  <w:vAlign w:val="center"/>
                </w:tcPr>
                <w:p w14:paraId="0812D8A9">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0.22</w:t>
                  </w:r>
                </w:p>
              </w:tc>
            </w:tr>
            <w:tr w14:paraId="6FDED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vAlign w:val="center"/>
                </w:tcPr>
                <w:p w14:paraId="03A1F426">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2</w:t>
                  </w:r>
                </w:p>
              </w:tc>
              <w:tc>
                <w:tcPr>
                  <w:tcW w:w="1265" w:type="pct"/>
                  <w:vAlign w:val="center"/>
                </w:tcPr>
                <w:p w14:paraId="771FF5B9">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环氧云铁漆</w:t>
                  </w:r>
                </w:p>
              </w:tc>
              <w:tc>
                <w:tcPr>
                  <w:tcW w:w="516" w:type="pct"/>
                  <w:vAlign w:val="center"/>
                </w:tcPr>
                <w:p w14:paraId="2022A296">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3.13</w:t>
                  </w:r>
                </w:p>
              </w:tc>
              <w:tc>
                <w:tcPr>
                  <w:tcW w:w="765" w:type="pct"/>
                  <w:vAlign w:val="center"/>
                </w:tcPr>
                <w:p w14:paraId="6BC40904">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72</w:t>
                  </w:r>
                </w:p>
              </w:tc>
              <w:tc>
                <w:tcPr>
                  <w:tcW w:w="516" w:type="pct"/>
                  <w:vAlign w:val="center"/>
                </w:tcPr>
                <w:p w14:paraId="5A9AC4F4">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2.25</w:t>
                  </w:r>
                </w:p>
              </w:tc>
              <w:tc>
                <w:tcPr>
                  <w:tcW w:w="516" w:type="pct"/>
                  <w:vAlign w:val="center"/>
                </w:tcPr>
                <w:p w14:paraId="7E82B10F">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70</w:t>
                  </w:r>
                </w:p>
              </w:tc>
              <w:tc>
                <w:tcPr>
                  <w:tcW w:w="516" w:type="pct"/>
                  <w:vAlign w:val="center"/>
                </w:tcPr>
                <w:p w14:paraId="76CF8648">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0.45</w:t>
                  </w:r>
                </w:p>
              </w:tc>
              <w:tc>
                <w:tcPr>
                  <w:tcW w:w="516" w:type="pct"/>
                  <w:vAlign w:val="center"/>
                </w:tcPr>
                <w:p w14:paraId="125F5F7C">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0.23</w:t>
                  </w:r>
                </w:p>
              </w:tc>
            </w:tr>
            <w:tr w14:paraId="5DE1A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4" w:type="pct"/>
                  <w:gridSpan w:val="2"/>
                  <w:vAlign w:val="center"/>
                </w:tcPr>
                <w:p w14:paraId="53FB8547">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合计</w:t>
                  </w:r>
                </w:p>
              </w:tc>
              <w:tc>
                <w:tcPr>
                  <w:tcW w:w="516" w:type="pct"/>
                  <w:vAlign w:val="center"/>
                </w:tcPr>
                <w:p w14:paraId="7334DC1E">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6.62</w:t>
                  </w:r>
                </w:p>
              </w:tc>
              <w:tc>
                <w:tcPr>
                  <w:tcW w:w="765" w:type="pct"/>
                  <w:vAlign w:val="center"/>
                </w:tcPr>
                <w:p w14:paraId="4DED573F">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c>
                <w:tcPr>
                  <w:tcW w:w="516" w:type="pct"/>
                  <w:vAlign w:val="center"/>
                </w:tcPr>
                <w:p w14:paraId="2538D88A">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4.48</w:t>
                  </w:r>
                </w:p>
              </w:tc>
              <w:tc>
                <w:tcPr>
                  <w:tcW w:w="516" w:type="pct"/>
                  <w:vAlign w:val="center"/>
                </w:tcPr>
                <w:p w14:paraId="10D7F902">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c>
                <w:tcPr>
                  <w:tcW w:w="516" w:type="pct"/>
                  <w:vAlign w:val="center"/>
                </w:tcPr>
                <w:p w14:paraId="48787128">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0.9</w:t>
                  </w:r>
                </w:p>
              </w:tc>
              <w:tc>
                <w:tcPr>
                  <w:tcW w:w="516" w:type="pct"/>
                  <w:vAlign w:val="center"/>
                </w:tcPr>
                <w:p w14:paraId="4F99E48C">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0.45</w:t>
                  </w:r>
                </w:p>
              </w:tc>
            </w:tr>
          </w:tbl>
          <w:p w14:paraId="33DB3AAB">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bookmarkStart w:id="22" w:name="OLE_LINK30"/>
            <w:r>
              <w:rPr>
                <w:rFonts w:hint="eastAsia" w:cs="宋体"/>
                <w:bCs/>
                <w:color w:val="0D0D0D" w:themeColor="text1" w:themeTint="F2"/>
                <w:spacing w:val="-10"/>
                <w:sz w:val="24"/>
                <w14:textFill>
                  <w14:solidFill>
                    <w14:schemeClr w14:val="tx1">
                      <w14:lumMod w14:val="95000"/>
                      <w14:lumOff w14:val="5000"/>
                    </w14:schemeClr>
                  </w14:solidFill>
                </w14:textFill>
              </w:rPr>
              <w:t>由上表可知，漆雾产生量为0.45t/a，产生速率为0.188kg/h。喷漆工序在密闭式喷漆房中进行</w:t>
            </w:r>
            <w:bookmarkEnd w:id="22"/>
            <w:r>
              <w:rPr>
                <w:rFonts w:hint="eastAsia" w:cs="宋体"/>
                <w:bCs/>
                <w:color w:val="0D0D0D" w:themeColor="text1" w:themeTint="F2"/>
                <w:spacing w:val="-10"/>
                <w:sz w:val="24"/>
                <w14:textFill>
                  <w14:solidFill>
                    <w14:schemeClr w14:val="tx1">
                      <w14:lumMod w14:val="95000"/>
                      <w14:lumOff w14:val="5000"/>
                    </w14:schemeClr>
                  </w14:solidFill>
                </w14:textFill>
              </w:rPr>
              <w:t>，年运行时间为2400h，喷漆房采用全域负压收集，废气经管道统一收集至“水帘柜+过滤棉+二级活性炭吸附装置”处理后，通过30m排气筒（DA001）排放。</w:t>
            </w:r>
          </w:p>
          <w:p w14:paraId="7C667C39">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风量核算：</w:t>
            </w:r>
          </w:p>
          <w:p w14:paraId="02B88934">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根据《环境工程技术手册：废气处理工程技术手册》（王纯、张殿印主编，化学工业出版社，2013年1月第1版），密闭车间换气量计算如下：</w:t>
            </w:r>
          </w:p>
          <w:p w14:paraId="7C7431FB">
            <w:pPr>
              <w:adjustRightInd w:val="0"/>
              <w:snapToGrid w:val="0"/>
              <w:spacing w:after="0" w:line="360" w:lineRule="auto"/>
              <w:jc w:val="center"/>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L=nV</w:t>
            </w:r>
          </w:p>
          <w:p w14:paraId="10AE5CD4">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其中：</w:t>
            </w:r>
          </w:p>
          <w:p w14:paraId="0C2BF820">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L——全面通风量，m</w:t>
            </w:r>
            <w:r>
              <w:rPr>
                <w:rFonts w:hint="eastAsia" w:cs="宋体"/>
                <w:bCs/>
                <w:color w:val="0D0D0D" w:themeColor="text1" w:themeTint="F2"/>
                <w:spacing w:val="-10"/>
                <w:sz w:val="24"/>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14:textFill>
                  <w14:solidFill>
                    <w14:schemeClr w14:val="tx1">
                      <w14:lumMod w14:val="95000"/>
                      <w14:lumOff w14:val="5000"/>
                    </w14:schemeClr>
                  </w14:solidFill>
                </w14:textFill>
              </w:rPr>
              <w:t>/h；</w:t>
            </w:r>
          </w:p>
          <w:p w14:paraId="0DDAA591">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n——换气次数，参照《广东省表面涂装（汽车制造业）挥发性有机废气治理技术指南》（粤环〔2015〕4号），按60次/h计；</w:t>
            </w:r>
          </w:p>
          <w:p w14:paraId="180E5929">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V——密闭空间体积，喷漆房体积为175m</w:t>
            </w:r>
            <w:r>
              <w:rPr>
                <w:rFonts w:hint="eastAsia" w:cs="宋体"/>
                <w:bCs/>
                <w:color w:val="0D0D0D" w:themeColor="text1" w:themeTint="F2"/>
                <w:spacing w:val="-10"/>
                <w:sz w:val="24"/>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14:textFill>
                  <w14:solidFill>
                    <w14:schemeClr w14:val="tx1">
                      <w14:lumMod w14:val="95000"/>
                      <w14:lumOff w14:val="5000"/>
                    </w14:schemeClr>
                  </w14:solidFill>
                </w14:textFill>
              </w:rPr>
              <w:t>。</w:t>
            </w:r>
          </w:p>
          <w:p w14:paraId="797F372F">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经计算，喷漆房通风量为10500m</w:t>
            </w:r>
            <w:r>
              <w:rPr>
                <w:rFonts w:hint="eastAsia" w:cs="宋体"/>
                <w:bCs/>
                <w:color w:val="0D0D0D" w:themeColor="text1" w:themeTint="F2"/>
                <w:spacing w:val="-10"/>
                <w:sz w:val="24"/>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14:textFill>
                  <w14:solidFill>
                    <w14:schemeClr w14:val="tx1">
                      <w14:lumMod w14:val="95000"/>
                      <w14:lumOff w14:val="5000"/>
                    </w14:schemeClr>
                  </w14:solidFill>
                </w14:textFill>
              </w:rPr>
              <w:t>/h，根据《吸附法工业有机废气治理工程技术规范》（HJ2026-2013），设计风量宜按照最大废气排放量的120%进行设计，因此，喷漆房设计风量取整为13000m</w:t>
            </w:r>
            <w:r>
              <w:rPr>
                <w:rFonts w:hint="eastAsia" w:cs="宋体"/>
                <w:bCs/>
                <w:color w:val="0D0D0D" w:themeColor="text1" w:themeTint="F2"/>
                <w:spacing w:val="-10"/>
                <w:sz w:val="24"/>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14:textFill>
                  <w14:solidFill>
                    <w14:schemeClr w14:val="tx1">
                      <w14:lumMod w14:val="95000"/>
                      <w14:lumOff w14:val="5000"/>
                    </w14:schemeClr>
                  </w14:solidFill>
                </w14:textFill>
              </w:rPr>
              <w:t>/h，可满足换气要求。</w:t>
            </w:r>
          </w:p>
          <w:p w14:paraId="2074F63E">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根据《主要污染物总量减排核算技术指南（2022年修订）》（环办综合函〔2022〕350号），废气收集方式为密闭负压时，废气收集率为90%。项目喷漆废气经密闭负压收集至废气治理系统处理，本次评价废气收集率按90%计。参照《污染源源强核算技术指南  汽车制造》（HJ1097-2020）附录F，水帘柜漆雾去除率按85%计，过滤棉漆雾去除率按80计%，水帘柜+过滤棉组合工艺对漆雾的理论综合去除率为</w:t>
            </w:r>
            <w:r>
              <w:rPr>
                <w:rFonts w:cs="宋体"/>
                <w:bCs/>
                <w:color w:val="0D0D0D" w:themeColor="text1" w:themeTint="F2"/>
                <w:spacing w:val="-10"/>
                <w:sz w:val="24"/>
                <w:u w:val="single"/>
                <w14:textFill>
                  <w14:solidFill>
                    <w14:schemeClr w14:val="tx1">
                      <w14:lumMod w14:val="95000"/>
                      <w14:lumOff w14:val="5000"/>
                    </w14:schemeClr>
                  </w14:solidFill>
                </w14:textFill>
              </w:rPr>
              <w:t>1-</w:t>
            </w:r>
            <w:r>
              <w:rPr>
                <w:rFonts w:hint="eastAsia" w:cs="宋体"/>
                <w:bCs/>
                <w:color w:val="0D0D0D" w:themeColor="text1" w:themeTint="F2"/>
                <w:spacing w:val="-10"/>
                <w:sz w:val="24"/>
                <w:u w:val="single"/>
                <w14:textFill>
                  <w14:solidFill>
                    <w14:schemeClr w14:val="tx1">
                      <w14:lumMod w14:val="95000"/>
                      <w14:lumOff w14:val="5000"/>
                    </w14:schemeClr>
                  </w14:solidFill>
                </w14:textFill>
              </w:rPr>
              <w:t>（</w:t>
            </w:r>
            <w:r>
              <w:rPr>
                <w:rFonts w:cs="宋体"/>
                <w:bCs/>
                <w:color w:val="0D0D0D" w:themeColor="text1" w:themeTint="F2"/>
                <w:spacing w:val="-10"/>
                <w:sz w:val="24"/>
                <w:u w:val="single"/>
                <w14:textFill>
                  <w14:solidFill>
                    <w14:schemeClr w14:val="tx1">
                      <w14:lumMod w14:val="95000"/>
                      <w14:lumOff w14:val="5000"/>
                    </w14:schemeClr>
                  </w14:solidFill>
                </w14:textFill>
              </w:rPr>
              <w:t>1-8</w:t>
            </w:r>
            <w:r>
              <w:rPr>
                <w:rFonts w:hint="eastAsia" w:cs="宋体"/>
                <w:bCs/>
                <w:color w:val="0D0D0D" w:themeColor="text1" w:themeTint="F2"/>
                <w:spacing w:val="-10"/>
                <w:sz w:val="24"/>
                <w:u w:val="single"/>
                <w14:textFill>
                  <w14:solidFill>
                    <w14:schemeClr w14:val="tx1">
                      <w14:lumMod w14:val="95000"/>
                      <w14:lumOff w14:val="5000"/>
                    </w14:schemeClr>
                  </w14:solidFill>
                </w14:textFill>
              </w:rPr>
              <w:t>5</w:t>
            </w:r>
            <w:r>
              <w:rPr>
                <w:rFonts w:cs="宋体"/>
                <w:bCs/>
                <w:color w:val="0D0D0D" w:themeColor="text1" w:themeTint="F2"/>
                <w:spacing w:val="-10"/>
                <w:sz w:val="24"/>
                <w:u w:val="single"/>
                <w14:textFill>
                  <w14:solidFill>
                    <w14:schemeClr w14:val="tx1">
                      <w14:lumMod w14:val="95000"/>
                      <w14:lumOff w14:val="5000"/>
                    </w14:schemeClr>
                  </w14:solidFill>
                </w14:textFill>
              </w:rPr>
              <w:t>%</w:t>
            </w:r>
            <w:r>
              <w:rPr>
                <w:rFonts w:hint="eastAsia" w:cs="宋体"/>
                <w:bCs/>
                <w:color w:val="0D0D0D" w:themeColor="text1" w:themeTint="F2"/>
                <w:spacing w:val="-10"/>
                <w:sz w:val="24"/>
                <w:u w:val="single"/>
                <w14:textFill>
                  <w14:solidFill>
                    <w14:schemeClr w14:val="tx1">
                      <w14:lumMod w14:val="95000"/>
                      <w14:lumOff w14:val="5000"/>
                    </w14:schemeClr>
                  </w14:solidFill>
                </w14:textFill>
              </w:rPr>
              <w:t>）×（</w:t>
            </w:r>
            <w:r>
              <w:rPr>
                <w:rFonts w:cs="宋体"/>
                <w:bCs/>
                <w:color w:val="0D0D0D" w:themeColor="text1" w:themeTint="F2"/>
                <w:spacing w:val="-10"/>
                <w:sz w:val="24"/>
                <w:u w:val="single"/>
                <w14:textFill>
                  <w14:solidFill>
                    <w14:schemeClr w14:val="tx1">
                      <w14:lumMod w14:val="95000"/>
                      <w14:lumOff w14:val="5000"/>
                    </w14:schemeClr>
                  </w14:solidFill>
                </w14:textFill>
              </w:rPr>
              <w:t>1-</w:t>
            </w:r>
            <w:r>
              <w:rPr>
                <w:rFonts w:hint="eastAsia" w:cs="宋体"/>
                <w:bCs/>
                <w:color w:val="0D0D0D" w:themeColor="text1" w:themeTint="F2"/>
                <w:spacing w:val="-10"/>
                <w:sz w:val="24"/>
                <w:u w:val="single"/>
                <w14:textFill>
                  <w14:solidFill>
                    <w14:schemeClr w14:val="tx1">
                      <w14:lumMod w14:val="95000"/>
                      <w14:lumOff w14:val="5000"/>
                    </w14:schemeClr>
                  </w14:solidFill>
                </w14:textFill>
              </w:rPr>
              <w:t>8</w:t>
            </w:r>
            <w:r>
              <w:rPr>
                <w:rFonts w:cs="宋体"/>
                <w:bCs/>
                <w:color w:val="0D0D0D" w:themeColor="text1" w:themeTint="F2"/>
                <w:spacing w:val="-10"/>
                <w:sz w:val="24"/>
                <w:u w:val="single"/>
                <w14:textFill>
                  <w14:solidFill>
                    <w14:schemeClr w14:val="tx1">
                      <w14:lumMod w14:val="95000"/>
                      <w14:lumOff w14:val="5000"/>
                    </w14:schemeClr>
                  </w14:solidFill>
                </w14:textFill>
              </w:rPr>
              <w:t>0%</w:t>
            </w:r>
            <w:r>
              <w:rPr>
                <w:rFonts w:hint="eastAsia" w:cs="宋体"/>
                <w:bCs/>
                <w:color w:val="0D0D0D" w:themeColor="text1" w:themeTint="F2"/>
                <w:spacing w:val="-10"/>
                <w:sz w:val="24"/>
                <w:u w:val="single"/>
                <w14:textFill>
                  <w14:solidFill>
                    <w14:schemeClr w14:val="tx1">
                      <w14:lumMod w14:val="95000"/>
                      <w14:lumOff w14:val="5000"/>
                    </w14:schemeClr>
                  </w14:solidFill>
                </w14:textFill>
              </w:rPr>
              <w:t>）</w:t>
            </w:r>
            <w:r>
              <w:rPr>
                <w:rFonts w:cs="宋体"/>
                <w:bCs/>
                <w:color w:val="0D0D0D" w:themeColor="text1" w:themeTint="F2"/>
                <w:spacing w:val="-10"/>
                <w:sz w:val="24"/>
                <w:u w:val="single"/>
                <w14:textFill>
                  <w14:solidFill>
                    <w14:schemeClr w14:val="tx1">
                      <w14:lumMod w14:val="95000"/>
                      <w14:lumOff w14:val="5000"/>
                    </w14:schemeClr>
                  </w14:solidFill>
                </w14:textFill>
              </w:rPr>
              <w:t>=9</w:t>
            </w:r>
            <w:r>
              <w:rPr>
                <w:rFonts w:hint="eastAsia" w:cs="宋体"/>
                <w:bCs/>
                <w:color w:val="0D0D0D" w:themeColor="text1" w:themeTint="F2"/>
                <w:spacing w:val="-10"/>
                <w:sz w:val="24"/>
                <w:u w:val="single"/>
                <w14:textFill>
                  <w14:solidFill>
                    <w14:schemeClr w14:val="tx1">
                      <w14:lumMod w14:val="95000"/>
                      <w14:lumOff w14:val="5000"/>
                    </w14:schemeClr>
                  </w14:solidFill>
                </w14:textFill>
              </w:rPr>
              <w:t>7</w:t>
            </w:r>
            <w:r>
              <w:rPr>
                <w:rFonts w:cs="宋体"/>
                <w:bCs/>
                <w:color w:val="0D0D0D" w:themeColor="text1" w:themeTint="F2"/>
                <w:spacing w:val="-10"/>
                <w:sz w:val="24"/>
                <w:u w:val="single"/>
                <w14:textFill>
                  <w14:solidFill>
                    <w14:schemeClr w14:val="tx1">
                      <w14:lumMod w14:val="95000"/>
                      <w14:lumOff w14:val="5000"/>
                    </w14:schemeClr>
                  </w14:solidFill>
                </w14:textFill>
              </w:rPr>
              <w:t>%</w:t>
            </w:r>
            <w:r>
              <w:rPr>
                <w:rFonts w:hint="eastAsia" w:cs="宋体"/>
                <w:bCs/>
                <w:color w:val="0D0D0D" w:themeColor="text1" w:themeTint="F2"/>
                <w:spacing w:val="-10"/>
                <w:sz w:val="24"/>
                <w:u w:val="single"/>
                <w14:textFill>
                  <w14:solidFill>
                    <w14:schemeClr w14:val="tx1">
                      <w14:lumMod w14:val="95000"/>
                      <w14:lumOff w14:val="5000"/>
                    </w14:schemeClr>
                  </w14:solidFill>
                </w14:textFill>
              </w:rPr>
              <w:t>，考虑设备运行效率、维护等因素，本次评价保守取值95%</w:t>
            </w:r>
            <w:r>
              <w:rPr>
                <w:rFonts w:hint="eastAsia" w:cs="宋体"/>
                <w:bCs/>
                <w:color w:val="0D0D0D" w:themeColor="text1" w:themeTint="F2"/>
                <w:spacing w:val="-10"/>
                <w:sz w:val="24"/>
                <w14:textFill>
                  <w14:solidFill>
                    <w14:schemeClr w14:val="tx1">
                      <w14:lumMod w14:val="95000"/>
                      <w14:lumOff w14:val="5000"/>
                    </w14:schemeClr>
                  </w14:solidFill>
                </w14:textFill>
              </w:rPr>
              <w:t>。</w:t>
            </w:r>
          </w:p>
          <w:p w14:paraId="42177F37">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综上，漆雾有组织产生量为0.41t/a，产生速率为0.171kg/h，产生浓度为13.2mg/m</w:t>
            </w:r>
            <w:r>
              <w:rPr>
                <w:rFonts w:hint="eastAsia" w:cs="宋体"/>
                <w:bCs/>
                <w:color w:val="0D0D0D" w:themeColor="text1" w:themeTint="F2"/>
                <w:spacing w:val="-10"/>
                <w:sz w:val="24"/>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14:textFill>
                  <w14:solidFill>
                    <w14:schemeClr w14:val="tx1">
                      <w14:lumMod w14:val="95000"/>
                      <w14:lumOff w14:val="5000"/>
                    </w14:schemeClr>
                  </w14:solidFill>
                </w14:textFill>
              </w:rPr>
              <w:t>，有组织排放量为0.02t/a，排放速率为0.008kg/h，排放浓度为0.62mg/m</w:t>
            </w:r>
            <w:r>
              <w:rPr>
                <w:rFonts w:hint="eastAsia" w:cs="宋体"/>
                <w:bCs/>
                <w:color w:val="0D0D0D" w:themeColor="text1" w:themeTint="F2"/>
                <w:spacing w:val="-10"/>
                <w:sz w:val="24"/>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14:textFill>
                  <w14:solidFill>
                    <w14:schemeClr w14:val="tx1">
                      <w14:lumMod w14:val="95000"/>
                      <w14:lumOff w14:val="5000"/>
                    </w14:schemeClr>
                  </w14:solidFill>
                </w14:textFill>
              </w:rPr>
              <w:t>。漆雾无组织排放量为0.04t/a，排放速率为0.017kg/h。</w:t>
            </w:r>
          </w:p>
          <w:p w14:paraId="1A7840E4">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②挥发性有机废气</w:t>
            </w:r>
          </w:p>
          <w:p w14:paraId="125E317D">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项目挥发性有机废气产污环节包括调漆、喷涂及自然晾干阶段，整个喷漆工序均在密闭喷漆房内进行。</w:t>
            </w:r>
          </w:p>
          <w:p w14:paraId="429D46E7">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根据前文油漆用量核算，挥发性有机废气产生情况详见表4-5。</w:t>
            </w:r>
          </w:p>
          <w:p w14:paraId="26B5D221">
            <w:pPr>
              <w:adjustRightInd w:val="0"/>
              <w:snapToGrid w:val="0"/>
              <w:spacing w:after="0"/>
              <w:jc w:val="center"/>
              <w:rPr>
                <w:rFonts w:cs="宋体"/>
                <w:b/>
                <w:color w:val="0D0D0D" w:themeColor="text1" w:themeTint="F2"/>
                <w:spacing w:val="-10"/>
                <w:szCs w:val="21"/>
                <w14:textFill>
                  <w14:solidFill>
                    <w14:schemeClr w14:val="tx1">
                      <w14:lumMod w14:val="95000"/>
                      <w14:lumOff w14:val="5000"/>
                    </w14:schemeClr>
                  </w14:solidFill>
                </w14:textFill>
              </w:rPr>
            </w:pPr>
            <w:r>
              <w:rPr>
                <w:rFonts w:hint="eastAsia" w:cs="宋体"/>
                <w:b/>
                <w:color w:val="0D0D0D" w:themeColor="text1" w:themeTint="F2"/>
                <w:spacing w:val="-10"/>
                <w:szCs w:val="21"/>
                <w14:textFill>
                  <w14:solidFill>
                    <w14:schemeClr w14:val="tx1">
                      <w14:lumMod w14:val="95000"/>
                      <w14:lumOff w14:val="5000"/>
                    </w14:schemeClr>
                  </w14:solidFill>
                </w14:textFill>
              </w:rPr>
              <w:t>表4-5  挥发性有机废气产生情况一览表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1785"/>
              <w:gridCol w:w="1034"/>
              <w:gridCol w:w="1392"/>
              <w:gridCol w:w="1034"/>
              <w:gridCol w:w="1034"/>
              <w:gridCol w:w="535"/>
              <w:gridCol w:w="1035"/>
            </w:tblGrid>
            <w:tr w14:paraId="00618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4" w:type="pct"/>
                  <w:vAlign w:val="center"/>
                </w:tcPr>
                <w:p w14:paraId="284AF709">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序号</w:t>
                  </w:r>
                </w:p>
              </w:tc>
              <w:tc>
                <w:tcPr>
                  <w:tcW w:w="1034" w:type="pct"/>
                  <w:vAlign w:val="center"/>
                </w:tcPr>
                <w:p w14:paraId="5EF3CCD7">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油漆</w:t>
                  </w:r>
                </w:p>
              </w:tc>
              <w:tc>
                <w:tcPr>
                  <w:tcW w:w="599" w:type="pct"/>
                  <w:vAlign w:val="center"/>
                </w:tcPr>
                <w:p w14:paraId="4A063344">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使用量</w:t>
                  </w:r>
                </w:p>
                <w:p w14:paraId="6AE98567">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（L/a）</w:t>
                  </w:r>
                </w:p>
              </w:tc>
              <w:tc>
                <w:tcPr>
                  <w:tcW w:w="806" w:type="pct"/>
                  <w:vAlign w:val="center"/>
                </w:tcPr>
                <w:p w14:paraId="1BAFA81F">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VOC含量</w:t>
                  </w:r>
                </w:p>
                <w:p w14:paraId="3CD16FB9">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（g/L）</w:t>
                  </w:r>
                </w:p>
              </w:tc>
              <w:tc>
                <w:tcPr>
                  <w:tcW w:w="599" w:type="pct"/>
                  <w:vAlign w:val="center"/>
                </w:tcPr>
                <w:p w14:paraId="49B7EA77">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VOC</w:t>
                  </w:r>
                </w:p>
                <w:p w14:paraId="2FAAC467">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产生量</w:t>
                  </w:r>
                </w:p>
                <w:p w14:paraId="453D6FD8">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（t/a）</w:t>
                  </w:r>
                </w:p>
              </w:tc>
              <w:tc>
                <w:tcPr>
                  <w:tcW w:w="909" w:type="pct"/>
                  <w:gridSpan w:val="2"/>
                  <w:vAlign w:val="center"/>
                </w:tcPr>
                <w:p w14:paraId="60F895CC">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二甲苯含量</w:t>
                  </w:r>
                </w:p>
                <w:p w14:paraId="3B979544">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c>
                <w:tcPr>
                  <w:tcW w:w="599" w:type="pct"/>
                  <w:vAlign w:val="center"/>
                </w:tcPr>
                <w:p w14:paraId="41462998">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二甲苯</w:t>
                  </w:r>
                </w:p>
                <w:p w14:paraId="3BB68888">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产生量</w:t>
                  </w:r>
                </w:p>
                <w:p w14:paraId="64A09ADA">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（t/a）</w:t>
                  </w:r>
                </w:p>
              </w:tc>
            </w:tr>
            <w:tr w14:paraId="4A3DE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4" w:type="pct"/>
                  <w:vMerge w:val="restart"/>
                  <w:vAlign w:val="center"/>
                </w:tcPr>
                <w:p w14:paraId="38ACE896">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1</w:t>
                  </w:r>
                </w:p>
              </w:tc>
              <w:tc>
                <w:tcPr>
                  <w:tcW w:w="1034" w:type="pct"/>
                  <w:vMerge w:val="restart"/>
                  <w:vAlign w:val="center"/>
                </w:tcPr>
                <w:p w14:paraId="5C638D1F">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环氧富锌底漆</w:t>
                  </w:r>
                </w:p>
              </w:tc>
              <w:tc>
                <w:tcPr>
                  <w:tcW w:w="599" w:type="pct"/>
                  <w:vMerge w:val="restart"/>
                  <w:vAlign w:val="center"/>
                </w:tcPr>
                <w:p w14:paraId="7229C330">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1745</w:t>
                  </w:r>
                </w:p>
              </w:tc>
              <w:tc>
                <w:tcPr>
                  <w:tcW w:w="806" w:type="pct"/>
                  <w:vMerge w:val="restart"/>
                  <w:vAlign w:val="center"/>
                </w:tcPr>
                <w:p w14:paraId="4731FBFA">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306</w:t>
                  </w:r>
                </w:p>
              </w:tc>
              <w:tc>
                <w:tcPr>
                  <w:tcW w:w="599" w:type="pct"/>
                  <w:vMerge w:val="restart"/>
                  <w:vAlign w:val="center"/>
                </w:tcPr>
                <w:p w14:paraId="639C8341">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0.53</w:t>
                  </w:r>
                </w:p>
              </w:tc>
              <w:tc>
                <w:tcPr>
                  <w:tcW w:w="599" w:type="pct"/>
                  <w:vAlign w:val="center"/>
                </w:tcPr>
                <w:p w14:paraId="066441DD">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组分A</w:t>
                  </w:r>
                </w:p>
              </w:tc>
              <w:tc>
                <w:tcPr>
                  <w:tcW w:w="310" w:type="pct"/>
                  <w:vAlign w:val="center"/>
                </w:tcPr>
                <w:p w14:paraId="4F3F6851">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9</w:t>
                  </w:r>
                </w:p>
              </w:tc>
              <w:tc>
                <w:tcPr>
                  <w:tcW w:w="599" w:type="pct"/>
                  <w:vAlign w:val="center"/>
                </w:tcPr>
                <w:p w14:paraId="4E91CBA2">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0.29</w:t>
                  </w:r>
                </w:p>
              </w:tc>
            </w:tr>
            <w:tr w14:paraId="35194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4" w:type="pct"/>
                  <w:vMerge w:val="continue"/>
                  <w:vAlign w:val="center"/>
                </w:tcPr>
                <w:p w14:paraId="4408CBF9">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p>
              </w:tc>
              <w:tc>
                <w:tcPr>
                  <w:tcW w:w="1034" w:type="pct"/>
                  <w:vMerge w:val="continue"/>
                  <w:vAlign w:val="center"/>
                </w:tcPr>
                <w:p w14:paraId="2085D72A">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p>
              </w:tc>
              <w:tc>
                <w:tcPr>
                  <w:tcW w:w="599" w:type="pct"/>
                  <w:vMerge w:val="continue"/>
                  <w:vAlign w:val="center"/>
                </w:tcPr>
                <w:p w14:paraId="499C3994">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p>
              </w:tc>
              <w:tc>
                <w:tcPr>
                  <w:tcW w:w="806" w:type="pct"/>
                  <w:vMerge w:val="continue"/>
                  <w:vAlign w:val="center"/>
                </w:tcPr>
                <w:p w14:paraId="0959BC02">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p>
              </w:tc>
              <w:tc>
                <w:tcPr>
                  <w:tcW w:w="599" w:type="pct"/>
                  <w:vMerge w:val="continue"/>
                  <w:vAlign w:val="center"/>
                </w:tcPr>
                <w:p w14:paraId="528E5904">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p>
              </w:tc>
              <w:tc>
                <w:tcPr>
                  <w:tcW w:w="599" w:type="pct"/>
                  <w:vAlign w:val="center"/>
                </w:tcPr>
                <w:p w14:paraId="39F9C273">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组分B</w:t>
                  </w:r>
                </w:p>
              </w:tc>
              <w:tc>
                <w:tcPr>
                  <w:tcW w:w="310" w:type="pct"/>
                  <w:vAlign w:val="center"/>
                </w:tcPr>
                <w:p w14:paraId="3DA58101">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50</w:t>
                  </w:r>
                </w:p>
              </w:tc>
              <w:tc>
                <w:tcPr>
                  <w:tcW w:w="599" w:type="pct"/>
                  <w:vAlign w:val="center"/>
                </w:tcPr>
                <w:p w14:paraId="1152EB4B">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0.16</w:t>
                  </w:r>
                </w:p>
              </w:tc>
            </w:tr>
            <w:tr w14:paraId="5DC07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4" w:type="pct"/>
                  <w:vMerge w:val="restart"/>
                  <w:vAlign w:val="center"/>
                </w:tcPr>
                <w:p w14:paraId="26B56226">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2</w:t>
                  </w:r>
                </w:p>
              </w:tc>
              <w:tc>
                <w:tcPr>
                  <w:tcW w:w="1034" w:type="pct"/>
                  <w:vMerge w:val="restart"/>
                  <w:vAlign w:val="center"/>
                </w:tcPr>
                <w:p w14:paraId="178313BD">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环氧云铁漆</w:t>
                  </w:r>
                </w:p>
              </w:tc>
              <w:tc>
                <w:tcPr>
                  <w:tcW w:w="599" w:type="pct"/>
                  <w:vMerge w:val="restart"/>
                  <w:vAlign w:val="center"/>
                </w:tcPr>
                <w:p w14:paraId="1A98FB86">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1956.25</w:t>
                  </w:r>
                </w:p>
              </w:tc>
              <w:tc>
                <w:tcPr>
                  <w:tcW w:w="806" w:type="pct"/>
                  <w:vMerge w:val="restart"/>
                  <w:vAlign w:val="center"/>
                </w:tcPr>
                <w:p w14:paraId="79F6108E">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240</w:t>
                  </w:r>
                </w:p>
              </w:tc>
              <w:tc>
                <w:tcPr>
                  <w:tcW w:w="599" w:type="pct"/>
                  <w:vMerge w:val="restart"/>
                  <w:vAlign w:val="center"/>
                </w:tcPr>
                <w:p w14:paraId="6FE5FF5C">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0.47</w:t>
                  </w:r>
                </w:p>
              </w:tc>
              <w:tc>
                <w:tcPr>
                  <w:tcW w:w="599" w:type="pct"/>
                  <w:vAlign w:val="center"/>
                </w:tcPr>
                <w:p w14:paraId="65825C4A">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组分A</w:t>
                  </w:r>
                </w:p>
              </w:tc>
              <w:tc>
                <w:tcPr>
                  <w:tcW w:w="310" w:type="pct"/>
                  <w:vAlign w:val="center"/>
                </w:tcPr>
                <w:p w14:paraId="551B6410">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10</w:t>
                  </w:r>
                </w:p>
              </w:tc>
              <w:tc>
                <w:tcPr>
                  <w:tcW w:w="599" w:type="pct"/>
                  <w:vAlign w:val="center"/>
                </w:tcPr>
                <w:p w14:paraId="16DAAA35">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0.27</w:t>
                  </w:r>
                </w:p>
              </w:tc>
            </w:tr>
            <w:tr w14:paraId="660D9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4" w:type="pct"/>
                  <w:vMerge w:val="continue"/>
                  <w:vAlign w:val="center"/>
                </w:tcPr>
                <w:p w14:paraId="3BD84716">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p>
              </w:tc>
              <w:tc>
                <w:tcPr>
                  <w:tcW w:w="1034" w:type="pct"/>
                  <w:vMerge w:val="continue"/>
                  <w:vAlign w:val="center"/>
                </w:tcPr>
                <w:p w14:paraId="732BE2E4">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p>
              </w:tc>
              <w:tc>
                <w:tcPr>
                  <w:tcW w:w="599" w:type="pct"/>
                  <w:vMerge w:val="continue"/>
                  <w:vAlign w:val="center"/>
                </w:tcPr>
                <w:p w14:paraId="75AC451A">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p>
              </w:tc>
              <w:tc>
                <w:tcPr>
                  <w:tcW w:w="806" w:type="pct"/>
                  <w:vMerge w:val="continue"/>
                  <w:vAlign w:val="center"/>
                </w:tcPr>
                <w:p w14:paraId="6CE3F572">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p>
              </w:tc>
              <w:tc>
                <w:tcPr>
                  <w:tcW w:w="599" w:type="pct"/>
                  <w:vMerge w:val="continue"/>
                  <w:vAlign w:val="center"/>
                </w:tcPr>
                <w:p w14:paraId="004C1220">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p>
              </w:tc>
              <w:tc>
                <w:tcPr>
                  <w:tcW w:w="599" w:type="pct"/>
                  <w:vAlign w:val="center"/>
                </w:tcPr>
                <w:p w14:paraId="016004E9">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组分B</w:t>
                  </w:r>
                </w:p>
              </w:tc>
              <w:tc>
                <w:tcPr>
                  <w:tcW w:w="310" w:type="pct"/>
                  <w:vAlign w:val="center"/>
                </w:tcPr>
                <w:p w14:paraId="5BA9035C">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18</w:t>
                  </w:r>
                </w:p>
              </w:tc>
              <w:tc>
                <w:tcPr>
                  <w:tcW w:w="599" w:type="pct"/>
                  <w:vAlign w:val="center"/>
                </w:tcPr>
                <w:p w14:paraId="7DF2C8C8">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0.07</w:t>
                  </w:r>
                </w:p>
              </w:tc>
            </w:tr>
            <w:tr w14:paraId="7902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4" w:type="pct"/>
                  <w:vAlign w:val="center"/>
                </w:tcPr>
                <w:p w14:paraId="32515B92">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3</w:t>
                  </w:r>
                </w:p>
              </w:tc>
              <w:tc>
                <w:tcPr>
                  <w:tcW w:w="1034" w:type="pct"/>
                  <w:vAlign w:val="center"/>
                </w:tcPr>
                <w:p w14:paraId="7632C6CE">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17号稀释剂</w:t>
                  </w:r>
                </w:p>
              </w:tc>
              <w:tc>
                <w:tcPr>
                  <w:tcW w:w="599" w:type="pct"/>
                  <w:vAlign w:val="center"/>
                </w:tcPr>
                <w:p w14:paraId="1501B3B7">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185.06</w:t>
                  </w:r>
                </w:p>
              </w:tc>
              <w:tc>
                <w:tcPr>
                  <w:tcW w:w="806" w:type="pct"/>
                  <w:vAlign w:val="center"/>
                </w:tcPr>
                <w:p w14:paraId="7D583617">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860</w:t>
                  </w:r>
                </w:p>
              </w:tc>
              <w:tc>
                <w:tcPr>
                  <w:tcW w:w="599" w:type="pct"/>
                  <w:vAlign w:val="center"/>
                </w:tcPr>
                <w:p w14:paraId="3C1FFC8D">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0.16</w:t>
                  </w:r>
                </w:p>
              </w:tc>
              <w:tc>
                <w:tcPr>
                  <w:tcW w:w="909" w:type="pct"/>
                  <w:gridSpan w:val="2"/>
                  <w:vAlign w:val="center"/>
                </w:tcPr>
                <w:p w14:paraId="32289227">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20</w:t>
                  </w:r>
                </w:p>
              </w:tc>
              <w:tc>
                <w:tcPr>
                  <w:tcW w:w="599" w:type="pct"/>
                  <w:vAlign w:val="center"/>
                </w:tcPr>
                <w:p w14:paraId="597BAF58">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0.03</w:t>
                  </w:r>
                </w:p>
              </w:tc>
            </w:tr>
            <w:tr w14:paraId="277CD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8" w:type="pct"/>
                  <w:gridSpan w:val="2"/>
                  <w:vAlign w:val="center"/>
                </w:tcPr>
                <w:p w14:paraId="74CABCEB">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合计</w:t>
                  </w:r>
                </w:p>
              </w:tc>
              <w:tc>
                <w:tcPr>
                  <w:tcW w:w="599" w:type="pct"/>
                  <w:vAlign w:val="center"/>
                </w:tcPr>
                <w:p w14:paraId="20BE8560">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3886.31</w:t>
                  </w:r>
                </w:p>
              </w:tc>
              <w:tc>
                <w:tcPr>
                  <w:tcW w:w="806" w:type="pct"/>
                  <w:vAlign w:val="center"/>
                </w:tcPr>
                <w:p w14:paraId="480F6D0C">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c>
                <w:tcPr>
                  <w:tcW w:w="599" w:type="pct"/>
                  <w:vAlign w:val="center"/>
                </w:tcPr>
                <w:p w14:paraId="12D72F8B">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1.16</w:t>
                  </w:r>
                </w:p>
              </w:tc>
              <w:tc>
                <w:tcPr>
                  <w:tcW w:w="909" w:type="pct"/>
                  <w:gridSpan w:val="2"/>
                  <w:vAlign w:val="center"/>
                </w:tcPr>
                <w:p w14:paraId="6447943A">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c>
                <w:tcPr>
                  <w:tcW w:w="599" w:type="pct"/>
                  <w:vAlign w:val="center"/>
                </w:tcPr>
                <w:p w14:paraId="290E5FC5">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0.82</w:t>
                  </w:r>
                </w:p>
              </w:tc>
            </w:tr>
            <w:tr w14:paraId="63BFC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8"/>
                  <w:vAlign w:val="center"/>
                </w:tcPr>
                <w:p w14:paraId="7B0C9836">
                  <w:pPr>
                    <w:adjustRightInd w:val="0"/>
                    <w:snapToGrid w:val="0"/>
                    <w:spacing w:after="0" w:line="240" w:lineRule="auto"/>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注：（1）VOC产生量核算公式为涂料使用量（L/a）×VOC含量（g/L）×10</w:t>
                  </w:r>
                  <w:r>
                    <w:rPr>
                      <w:rFonts w:hint="eastAsia" w:cs="宋体"/>
                      <w:bCs/>
                      <w:color w:val="0D0D0D" w:themeColor="text1" w:themeTint="F2"/>
                      <w:spacing w:val="-10"/>
                      <w:szCs w:val="21"/>
                      <w:vertAlign w:val="superscript"/>
                      <w14:textFill>
                        <w14:solidFill>
                          <w14:schemeClr w14:val="tx1">
                            <w14:lumMod w14:val="95000"/>
                            <w14:lumOff w14:val="5000"/>
                          </w14:schemeClr>
                        </w14:solidFill>
                      </w14:textFill>
                    </w:rPr>
                    <w:t>-6</w:t>
                  </w:r>
                  <w:r>
                    <w:rPr>
                      <w:rFonts w:hint="eastAsia" w:cs="宋体"/>
                      <w:bCs/>
                      <w:color w:val="0D0D0D" w:themeColor="text1" w:themeTint="F2"/>
                      <w:spacing w:val="-10"/>
                      <w:szCs w:val="21"/>
                      <w14:textFill>
                        <w14:solidFill>
                          <w14:schemeClr w14:val="tx1">
                            <w14:lumMod w14:val="95000"/>
                            <w14:lumOff w14:val="5000"/>
                          </w14:schemeClr>
                        </w14:solidFill>
                      </w14:textFill>
                    </w:rPr>
                    <w:t>。</w:t>
                  </w:r>
                </w:p>
                <w:p w14:paraId="2D384BC6">
                  <w:pPr>
                    <w:adjustRightInd w:val="0"/>
                    <w:snapToGrid w:val="0"/>
                    <w:spacing w:after="0" w:line="240" w:lineRule="auto"/>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2）根据前文分析，环氧富锌底漆组分A使用量为3.17t/a，组分B使用量为0.32t/a，环氧云铁漆组分A使用量为2.73t/a，组分B使用量为0.4t/a，17号稀释剂使用量为0.17t/a，二甲苯产生量核算公式为涂料使用量（t/a）×涂料中二甲苯含量占比（%）。</w:t>
                  </w:r>
                </w:p>
              </w:tc>
            </w:tr>
          </w:tbl>
          <w:p w14:paraId="4ECFCC88">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本次评价从最不利角度出发，调漆、喷涂及自然晾干阶段中的非甲烷总烃和二甲苯按全部挥发计，则非甲烷总烃产生量为1.16t/a，产生速率为0.483kg/h，二甲苯产生量为0.82t/a，产生速率为0.342kg/h。</w:t>
            </w:r>
          </w:p>
          <w:p w14:paraId="5EE39F46">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根据《主要污染物总量减排核算技术指南（2022年修订）》（环办综合函〔2022〕350号），废气收集方式为密闭负压时，废气收集率为90%。项目喷漆废气经密闭负压收集至废气治理系统处理，本次评价收集率按90%计。根据《排放源统计调查产排污核算方法和系数手册》（生态环境部公告2021年第24号）中的《</w:t>
            </w:r>
            <w:r>
              <w:rPr>
                <w:rFonts w:cs="宋体"/>
                <w:bCs/>
                <w:color w:val="0D0D0D" w:themeColor="text1" w:themeTint="F2"/>
                <w:spacing w:val="-10"/>
                <w:sz w:val="24"/>
                <w:u w:val="single"/>
                <w14:textFill>
                  <w14:solidFill>
                    <w14:schemeClr w14:val="tx1">
                      <w14:lumMod w14:val="95000"/>
                      <w14:lumOff w14:val="5000"/>
                    </w14:schemeClr>
                  </w14:solidFill>
                </w14:textFill>
              </w:rPr>
              <w:t>33-37</w:t>
            </w:r>
            <w:r>
              <w:rPr>
                <w:rFonts w:hint="eastAsia" w:cs="宋体"/>
                <w:bCs/>
                <w:color w:val="0D0D0D" w:themeColor="text1" w:themeTint="F2"/>
                <w:spacing w:val="-10"/>
                <w:sz w:val="24"/>
                <w:u w:val="single"/>
                <w14:textFill>
                  <w14:solidFill>
                    <w14:schemeClr w14:val="tx1">
                      <w14:lumMod w14:val="95000"/>
                      <w14:lumOff w14:val="5000"/>
                    </w14:schemeClr>
                  </w14:solidFill>
                </w14:textFill>
              </w:rPr>
              <w:t>，</w:t>
            </w:r>
            <w:r>
              <w:rPr>
                <w:rFonts w:cs="宋体"/>
                <w:bCs/>
                <w:color w:val="0D0D0D" w:themeColor="text1" w:themeTint="F2"/>
                <w:spacing w:val="-10"/>
                <w:sz w:val="24"/>
                <w:u w:val="single"/>
                <w14:textFill>
                  <w14:solidFill>
                    <w14:schemeClr w14:val="tx1">
                      <w14:lumMod w14:val="95000"/>
                      <w14:lumOff w14:val="5000"/>
                    </w14:schemeClr>
                  </w14:solidFill>
                </w14:textFill>
              </w:rPr>
              <w:t>431-434</w:t>
            </w:r>
            <w:r>
              <w:rPr>
                <w:rFonts w:hint="eastAsia" w:cs="宋体"/>
                <w:bCs/>
                <w:color w:val="0D0D0D" w:themeColor="text1" w:themeTint="F2"/>
                <w:spacing w:val="-10"/>
                <w:sz w:val="24"/>
                <w:u w:val="single"/>
                <w14:textFill>
                  <w14:solidFill>
                    <w14:schemeClr w14:val="tx1">
                      <w14:lumMod w14:val="95000"/>
                      <w14:lumOff w14:val="5000"/>
                    </w14:schemeClr>
                  </w14:solidFill>
                </w14:textFill>
              </w:rPr>
              <w:t>机械行业系数手册》，吸附法去除率为18%，项目采用二级活性炭吸附工艺，对有机废气的理论综合去除率为</w:t>
            </w:r>
            <w:r>
              <w:rPr>
                <w:rFonts w:cs="宋体"/>
                <w:bCs/>
                <w:color w:val="0D0D0D" w:themeColor="text1" w:themeTint="F2"/>
                <w:spacing w:val="-10"/>
                <w:sz w:val="24"/>
                <w:u w:val="single"/>
                <w14:textFill>
                  <w14:solidFill>
                    <w14:schemeClr w14:val="tx1">
                      <w14:lumMod w14:val="95000"/>
                      <w14:lumOff w14:val="5000"/>
                    </w14:schemeClr>
                  </w14:solidFill>
                </w14:textFill>
              </w:rPr>
              <w:t>1-</w:t>
            </w:r>
            <w:r>
              <w:rPr>
                <w:rFonts w:hint="eastAsia" w:cs="宋体"/>
                <w:bCs/>
                <w:color w:val="0D0D0D" w:themeColor="text1" w:themeTint="F2"/>
                <w:spacing w:val="-10"/>
                <w:sz w:val="24"/>
                <w:u w:val="single"/>
                <w14:textFill>
                  <w14:solidFill>
                    <w14:schemeClr w14:val="tx1">
                      <w14:lumMod w14:val="95000"/>
                      <w14:lumOff w14:val="5000"/>
                    </w14:schemeClr>
                  </w14:solidFill>
                </w14:textFill>
              </w:rPr>
              <w:t>（</w:t>
            </w:r>
            <w:r>
              <w:rPr>
                <w:rFonts w:cs="宋体"/>
                <w:bCs/>
                <w:color w:val="0D0D0D" w:themeColor="text1" w:themeTint="F2"/>
                <w:spacing w:val="-10"/>
                <w:sz w:val="24"/>
                <w:u w:val="single"/>
                <w14:textFill>
                  <w14:solidFill>
                    <w14:schemeClr w14:val="tx1">
                      <w14:lumMod w14:val="95000"/>
                      <w14:lumOff w14:val="5000"/>
                    </w14:schemeClr>
                  </w14:solidFill>
                </w14:textFill>
              </w:rPr>
              <w:t>1-</w:t>
            </w:r>
            <w:r>
              <w:rPr>
                <w:rFonts w:hint="eastAsia" w:cs="宋体"/>
                <w:bCs/>
                <w:color w:val="0D0D0D" w:themeColor="text1" w:themeTint="F2"/>
                <w:spacing w:val="-10"/>
                <w:sz w:val="24"/>
                <w:u w:val="single"/>
                <w14:textFill>
                  <w14:solidFill>
                    <w14:schemeClr w14:val="tx1">
                      <w14:lumMod w14:val="95000"/>
                      <w14:lumOff w14:val="5000"/>
                    </w14:schemeClr>
                  </w14:solidFill>
                </w14:textFill>
              </w:rPr>
              <w:t>18</w:t>
            </w:r>
            <w:r>
              <w:rPr>
                <w:rFonts w:cs="宋体"/>
                <w:bCs/>
                <w:color w:val="0D0D0D" w:themeColor="text1" w:themeTint="F2"/>
                <w:spacing w:val="-10"/>
                <w:sz w:val="24"/>
                <w:u w:val="single"/>
                <w14:textFill>
                  <w14:solidFill>
                    <w14:schemeClr w14:val="tx1">
                      <w14:lumMod w14:val="95000"/>
                      <w14:lumOff w14:val="5000"/>
                    </w14:schemeClr>
                  </w14:solidFill>
                </w14:textFill>
              </w:rPr>
              <w:t>%</w:t>
            </w:r>
            <w:r>
              <w:rPr>
                <w:rFonts w:hint="eastAsia" w:cs="宋体"/>
                <w:bCs/>
                <w:color w:val="0D0D0D" w:themeColor="text1" w:themeTint="F2"/>
                <w:spacing w:val="-10"/>
                <w:sz w:val="24"/>
                <w:u w:val="single"/>
                <w14:textFill>
                  <w14:solidFill>
                    <w14:schemeClr w14:val="tx1">
                      <w14:lumMod w14:val="95000"/>
                      <w14:lumOff w14:val="5000"/>
                    </w14:schemeClr>
                  </w14:solidFill>
                </w14:textFill>
              </w:rPr>
              <w:t>）×（</w:t>
            </w:r>
            <w:r>
              <w:rPr>
                <w:rFonts w:cs="宋体"/>
                <w:bCs/>
                <w:color w:val="0D0D0D" w:themeColor="text1" w:themeTint="F2"/>
                <w:spacing w:val="-10"/>
                <w:sz w:val="24"/>
                <w:u w:val="single"/>
                <w14:textFill>
                  <w14:solidFill>
                    <w14:schemeClr w14:val="tx1">
                      <w14:lumMod w14:val="95000"/>
                      <w14:lumOff w14:val="5000"/>
                    </w14:schemeClr>
                  </w14:solidFill>
                </w14:textFill>
              </w:rPr>
              <w:t>1-</w:t>
            </w:r>
            <w:r>
              <w:rPr>
                <w:rFonts w:hint="eastAsia" w:cs="宋体"/>
                <w:bCs/>
                <w:color w:val="0D0D0D" w:themeColor="text1" w:themeTint="F2"/>
                <w:spacing w:val="-10"/>
                <w:sz w:val="24"/>
                <w:u w:val="single"/>
                <w14:textFill>
                  <w14:solidFill>
                    <w14:schemeClr w14:val="tx1">
                      <w14:lumMod w14:val="95000"/>
                      <w14:lumOff w14:val="5000"/>
                    </w14:schemeClr>
                  </w14:solidFill>
                </w14:textFill>
              </w:rPr>
              <w:t>18</w:t>
            </w:r>
            <w:r>
              <w:rPr>
                <w:rFonts w:cs="宋体"/>
                <w:bCs/>
                <w:color w:val="0D0D0D" w:themeColor="text1" w:themeTint="F2"/>
                <w:spacing w:val="-10"/>
                <w:sz w:val="24"/>
                <w:u w:val="single"/>
                <w14:textFill>
                  <w14:solidFill>
                    <w14:schemeClr w14:val="tx1">
                      <w14:lumMod w14:val="95000"/>
                      <w14:lumOff w14:val="5000"/>
                    </w14:schemeClr>
                  </w14:solidFill>
                </w14:textFill>
              </w:rPr>
              <w:t>%</w:t>
            </w:r>
            <w:r>
              <w:rPr>
                <w:rFonts w:hint="eastAsia" w:cs="宋体"/>
                <w:bCs/>
                <w:color w:val="0D0D0D" w:themeColor="text1" w:themeTint="F2"/>
                <w:spacing w:val="-10"/>
                <w:sz w:val="24"/>
                <w:u w:val="single"/>
                <w14:textFill>
                  <w14:solidFill>
                    <w14:schemeClr w14:val="tx1">
                      <w14:lumMod w14:val="95000"/>
                      <w14:lumOff w14:val="5000"/>
                    </w14:schemeClr>
                  </w14:solidFill>
                </w14:textFill>
              </w:rPr>
              <w:t>）</w:t>
            </w:r>
            <w:r>
              <w:rPr>
                <w:rFonts w:cs="宋体"/>
                <w:bCs/>
                <w:color w:val="0D0D0D" w:themeColor="text1" w:themeTint="F2"/>
                <w:spacing w:val="-10"/>
                <w:sz w:val="24"/>
                <w:u w:val="single"/>
                <w14:textFill>
                  <w14:solidFill>
                    <w14:schemeClr w14:val="tx1">
                      <w14:lumMod w14:val="95000"/>
                      <w14:lumOff w14:val="5000"/>
                    </w14:schemeClr>
                  </w14:solidFill>
                </w14:textFill>
              </w:rPr>
              <w:t>=</w:t>
            </w:r>
            <w:r>
              <w:rPr>
                <w:rFonts w:hint="eastAsia" w:cs="宋体"/>
                <w:bCs/>
                <w:color w:val="0D0D0D" w:themeColor="text1" w:themeTint="F2"/>
                <w:spacing w:val="-10"/>
                <w:sz w:val="24"/>
                <w:u w:val="single"/>
                <w14:textFill>
                  <w14:solidFill>
                    <w14:schemeClr w14:val="tx1">
                      <w14:lumMod w14:val="95000"/>
                      <w14:lumOff w14:val="5000"/>
                    </w14:schemeClr>
                  </w14:solidFill>
                </w14:textFill>
              </w:rPr>
              <w:t>32.8</w:t>
            </w:r>
            <w:r>
              <w:rPr>
                <w:rFonts w:cs="宋体"/>
                <w:bCs/>
                <w:color w:val="0D0D0D" w:themeColor="text1" w:themeTint="F2"/>
                <w:spacing w:val="-10"/>
                <w:sz w:val="24"/>
                <w:u w:val="single"/>
                <w14:textFill>
                  <w14:solidFill>
                    <w14:schemeClr w14:val="tx1">
                      <w14:lumMod w14:val="95000"/>
                      <w14:lumOff w14:val="5000"/>
                    </w14:schemeClr>
                  </w14:solidFill>
                </w14:textFill>
              </w:rPr>
              <w:t>%</w:t>
            </w:r>
            <w:r>
              <w:rPr>
                <w:rFonts w:hint="eastAsia" w:cs="宋体"/>
                <w:bCs/>
                <w:color w:val="0D0D0D" w:themeColor="text1" w:themeTint="F2"/>
                <w:spacing w:val="-10"/>
                <w:sz w:val="24"/>
                <w:u w:val="single"/>
                <w14:textFill>
                  <w14:solidFill>
                    <w14:schemeClr w14:val="tx1">
                      <w14:lumMod w14:val="95000"/>
                      <w14:lumOff w14:val="5000"/>
                    </w14:schemeClr>
                  </w14:solidFill>
                </w14:textFill>
              </w:rPr>
              <w:t>，考虑设备运行效率、维护等因素，本次评价保守取值30%</w:t>
            </w:r>
            <w:r>
              <w:rPr>
                <w:rFonts w:hint="eastAsia" w:cs="宋体"/>
                <w:bCs/>
                <w:color w:val="0D0D0D" w:themeColor="text1" w:themeTint="F2"/>
                <w:spacing w:val="-10"/>
                <w:sz w:val="24"/>
                <w14:textFill>
                  <w14:solidFill>
                    <w14:schemeClr w14:val="tx1">
                      <w14:lumMod w14:val="95000"/>
                      <w14:lumOff w14:val="5000"/>
                    </w14:schemeClr>
                  </w14:solidFill>
                </w14:textFill>
              </w:rPr>
              <w:t>。</w:t>
            </w:r>
          </w:p>
          <w:p w14:paraId="6409D96B">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综上，非甲烷总烃有组织产生量为1.04t/a，产生速率为0.433kg/h，产生浓度为33.3mg/m</w:t>
            </w:r>
            <w:r>
              <w:rPr>
                <w:rFonts w:hint="eastAsia" w:cs="宋体"/>
                <w:bCs/>
                <w:color w:val="0D0D0D" w:themeColor="text1" w:themeTint="F2"/>
                <w:spacing w:val="-10"/>
                <w:sz w:val="24"/>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14:textFill>
                  <w14:solidFill>
                    <w14:schemeClr w14:val="tx1">
                      <w14:lumMod w14:val="95000"/>
                      <w14:lumOff w14:val="5000"/>
                    </w14:schemeClr>
                  </w14:solidFill>
                </w14:textFill>
              </w:rPr>
              <w:t>；有组织排放量为0.73t/a，排放速率为0.304kg/h，排放浓度为23.4mg/m</w:t>
            </w:r>
            <w:r>
              <w:rPr>
                <w:rFonts w:hint="eastAsia" w:cs="宋体"/>
                <w:bCs/>
                <w:color w:val="0D0D0D" w:themeColor="text1" w:themeTint="F2"/>
                <w:spacing w:val="-10"/>
                <w:sz w:val="24"/>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14:textFill>
                  <w14:solidFill>
                    <w14:schemeClr w14:val="tx1">
                      <w14:lumMod w14:val="95000"/>
                      <w14:lumOff w14:val="5000"/>
                    </w14:schemeClr>
                  </w14:solidFill>
                </w14:textFill>
              </w:rPr>
              <w:t>，吸附的非甲烷总烃为0.31t/a。非甲烷总烃无组织排放量为0.12t/a，排放速率为0.05kg/h。二甲苯有组织产生量为0.74t/a，产生速率为0.308kg/h，产生浓度为23.7mg/m</w:t>
            </w:r>
            <w:r>
              <w:rPr>
                <w:rFonts w:hint="eastAsia" w:cs="宋体"/>
                <w:bCs/>
                <w:color w:val="0D0D0D" w:themeColor="text1" w:themeTint="F2"/>
                <w:spacing w:val="-10"/>
                <w:sz w:val="24"/>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14:textFill>
                  <w14:solidFill>
                    <w14:schemeClr w14:val="tx1">
                      <w14:lumMod w14:val="95000"/>
                      <w14:lumOff w14:val="5000"/>
                    </w14:schemeClr>
                  </w14:solidFill>
                </w14:textFill>
              </w:rPr>
              <w:t>；有组织排放量为0.57t/a，排放速率为0.238kg/h，排放浓度为18.3mg/m</w:t>
            </w:r>
            <w:r>
              <w:rPr>
                <w:rFonts w:hint="eastAsia" w:cs="宋体"/>
                <w:bCs/>
                <w:color w:val="0D0D0D" w:themeColor="text1" w:themeTint="F2"/>
                <w:spacing w:val="-10"/>
                <w:sz w:val="24"/>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14:textFill>
                  <w14:solidFill>
                    <w14:schemeClr w14:val="tx1">
                      <w14:lumMod w14:val="95000"/>
                      <w14:lumOff w14:val="5000"/>
                    </w14:schemeClr>
                  </w14:solidFill>
                </w14:textFill>
              </w:rPr>
              <w:t>，吸附的二甲苯为0.17t/a。二甲苯无组织排放量为0.08t/a，排放速率为0.033kg/h。</w:t>
            </w:r>
          </w:p>
          <w:p w14:paraId="68E6CCD6">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项目喷涂废气产排情况详见表4-6。</w:t>
            </w:r>
          </w:p>
          <w:p w14:paraId="794D2E51">
            <w:pPr>
              <w:adjustRightInd w:val="0"/>
              <w:snapToGrid w:val="0"/>
              <w:spacing w:after="0"/>
              <w:jc w:val="center"/>
              <w:rPr>
                <w:rFonts w:cs="宋体"/>
                <w:b/>
                <w:color w:val="0D0D0D" w:themeColor="text1" w:themeTint="F2"/>
                <w:spacing w:val="-10"/>
                <w:szCs w:val="21"/>
                <w14:textFill>
                  <w14:solidFill>
                    <w14:schemeClr w14:val="tx1">
                      <w14:lumMod w14:val="95000"/>
                      <w14:lumOff w14:val="5000"/>
                    </w14:schemeClr>
                  </w14:solidFill>
                </w14:textFill>
              </w:rPr>
            </w:pPr>
            <w:r>
              <w:rPr>
                <w:rFonts w:hint="eastAsia" w:cs="宋体"/>
                <w:b/>
                <w:color w:val="0D0D0D" w:themeColor="text1" w:themeTint="F2"/>
                <w:spacing w:val="-10"/>
                <w:szCs w:val="21"/>
                <w14:textFill>
                  <w14:solidFill>
                    <w14:schemeClr w14:val="tx1">
                      <w14:lumMod w14:val="95000"/>
                      <w14:lumOff w14:val="5000"/>
                    </w14:schemeClr>
                  </w14:solidFill>
                </w14:textFill>
              </w:rPr>
              <w:t>表4-6  喷涂废气产排情况一览表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
              <w:gridCol w:w="815"/>
              <w:gridCol w:w="421"/>
              <w:gridCol w:w="741"/>
              <w:gridCol w:w="696"/>
              <w:gridCol w:w="1085"/>
              <w:gridCol w:w="421"/>
              <w:gridCol w:w="1211"/>
              <w:gridCol w:w="838"/>
              <w:gridCol w:w="1085"/>
              <w:gridCol w:w="900"/>
            </w:tblGrid>
            <w:tr w14:paraId="3B310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Align w:val="center"/>
                </w:tcPr>
                <w:p w14:paraId="20F6CDF1">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产排污环节</w:t>
                  </w:r>
                </w:p>
              </w:tc>
              <w:tc>
                <w:tcPr>
                  <w:tcW w:w="472" w:type="pct"/>
                  <w:vAlign w:val="center"/>
                </w:tcPr>
                <w:p w14:paraId="37475B69">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排气筒编号</w:t>
                  </w:r>
                </w:p>
              </w:tc>
              <w:tc>
                <w:tcPr>
                  <w:tcW w:w="244" w:type="pct"/>
                  <w:vAlign w:val="center"/>
                </w:tcPr>
                <w:p w14:paraId="478AA236">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污染物</w:t>
                  </w:r>
                </w:p>
              </w:tc>
              <w:tc>
                <w:tcPr>
                  <w:tcW w:w="429" w:type="pct"/>
                  <w:vAlign w:val="center"/>
                </w:tcPr>
                <w:p w14:paraId="2C7DCE01">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产生量</w:t>
                  </w:r>
                </w:p>
                <w:p w14:paraId="7154D4C7">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(t</w:t>
                  </w:r>
                  <w:r>
                    <w:rPr>
                      <w:rFonts w:cs="宋体"/>
                      <w:bCs/>
                      <w:color w:val="0D0D0D" w:themeColor="text1" w:themeTint="F2"/>
                      <w:spacing w:val="-10"/>
                      <w:szCs w:val="21"/>
                      <w14:textFill>
                        <w14:solidFill>
                          <w14:schemeClr w14:val="tx1">
                            <w14:lumMod w14:val="95000"/>
                            <w14:lumOff w14:val="5000"/>
                          </w14:schemeClr>
                        </w14:solidFill>
                      </w14:textFill>
                    </w:rPr>
                    <w:t>/a</w:t>
                  </w:r>
                  <w:r>
                    <w:rPr>
                      <w:rFonts w:hint="eastAsia" w:cs="宋体"/>
                      <w:bCs/>
                      <w:color w:val="0D0D0D" w:themeColor="text1" w:themeTint="F2"/>
                      <w:spacing w:val="-10"/>
                      <w:szCs w:val="21"/>
                      <w14:textFill>
                        <w14:solidFill>
                          <w14:schemeClr w14:val="tx1">
                            <w14:lumMod w14:val="95000"/>
                            <w14:lumOff w14:val="5000"/>
                          </w14:schemeClr>
                        </w14:solidFill>
                      </w14:textFill>
                    </w:rPr>
                    <w:t>)</w:t>
                  </w:r>
                </w:p>
              </w:tc>
              <w:tc>
                <w:tcPr>
                  <w:tcW w:w="403" w:type="pct"/>
                  <w:vAlign w:val="center"/>
                </w:tcPr>
                <w:p w14:paraId="5E73BD05">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产生</w:t>
                  </w:r>
                </w:p>
                <w:p w14:paraId="192743DB">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速率</w:t>
                  </w:r>
                </w:p>
                <w:p w14:paraId="1262F6A3">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(kg/h)</w:t>
                  </w:r>
                </w:p>
              </w:tc>
              <w:tc>
                <w:tcPr>
                  <w:tcW w:w="628" w:type="pct"/>
                  <w:vAlign w:val="center"/>
                </w:tcPr>
                <w:p w14:paraId="799C8907">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产生</w:t>
                  </w:r>
                </w:p>
                <w:p w14:paraId="0541CC21">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浓度</w:t>
                  </w:r>
                </w:p>
                <w:p w14:paraId="4840C7C2">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(m</w:t>
                  </w:r>
                  <w:r>
                    <w:rPr>
                      <w:rFonts w:cs="宋体"/>
                      <w:bCs/>
                      <w:color w:val="0D0D0D" w:themeColor="text1" w:themeTint="F2"/>
                      <w:spacing w:val="-10"/>
                      <w:szCs w:val="21"/>
                      <w14:textFill>
                        <w14:solidFill>
                          <w14:schemeClr w14:val="tx1">
                            <w14:lumMod w14:val="95000"/>
                            <w14:lumOff w14:val="5000"/>
                          </w14:schemeClr>
                        </w14:solidFill>
                      </w14:textFill>
                    </w:rPr>
                    <w:t>g/m</w:t>
                  </w:r>
                  <w:r>
                    <w:rPr>
                      <w:rFonts w:cs="宋体"/>
                      <w:bCs/>
                      <w:color w:val="0D0D0D" w:themeColor="text1" w:themeTint="F2"/>
                      <w:spacing w:val="-10"/>
                      <w:szCs w:val="21"/>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Cs w:val="21"/>
                      <w14:textFill>
                        <w14:solidFill>
                          <w14:schemeClr w14:val="tx1">
                            <w14:lumMod w14:val="95000"/>
                            <w14:lumOff w14:val="5000"/>
                          </w14:schemeClr>
                        </w14:solidFill>
                      </w14:textFill>
                    </w:rPr>
                    <w:t>)</w:t>
                  </w:r>
                </w:p>
              </w:tc>
              <w:tc>
                <w:tcPr>
                  <w:tcW w:w="244" w:type="pct"/>
                  <w:vAlign w:val="center"/>
                </w:tcPr>
                <w:p w14:paraId="783C3909">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排放形式</w:t>
                  </w:r>
                </w:p>
              </w:tc>
              <w:tc>
                <w:tcPr>
                  <w:tcW w:w="701" w:type="pct"/>
                  <w:vAlign w:val="center"/>
                </w:tcPr>
                <w:p w14:paraId="39650D20">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治理</w:t>
                  </w:r>
                </w:p>
                <w:p w14:paraId="74B54C07">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措施</w:t>
                  </w:r>
                </w:p>
              </w:tc>
              <w:tc>
                <w:tcPr>
                  <w:tcW w:w="485" w:type="pct"/>
                  <w:vAlign w:val="center"/>
                </w:tcPr>
                <w:p w14:paraId="6A32ACB7">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排放量</w:t>
                  </w:r>
                </w:p>
                <w:p w14:paraId="3518D235">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(t</w:t>
                  </w:r>
                  <w:r>
                    <w:rPr>
                      <w:rFonts w:cs="宋体"/>
                      <w:bCs/>
                      <w:color w:val="0D0D0D" w:themeColor="text1" w:themeTint="F2"/>
                      <w:spacing w:val="-10"/>
                      <w:szCs w:val="21"/>
                      <w14:textFill>
                        <w14:solidFill>
                          <w14:schemeClr w14:val="tx1">
                            <w14:lumMod w14:val="95000"/>
                            <w14:lumOff w14:val="5000"/>
                          </w14:schemeClr>
                        </w14:solidFill>
                      </w14:textFill>
                    </w:rPr>
                    <w:t>/a</w:t>
                  </w:r>
                  <w:r>
                    <w:rPr>
                      <w:rFonts w:hint="eastAsia" w:cs="宋体"/>
                      <w:bCs/>
                      <w:color w:val="0D0D0D" w:themeColor="text1" w:themeTint="F2"/>
                      <w:spacing w:val="-10"/>
                      <w:szCs w:val="21"/>
                      <w14:textFill>
                        <w14:solidFill>
                          <w14:schemeClr w14:val="tx1">
                            <w14:lumMod w14:val="95000"/>
                            <w14:lumOff w14:val="5000"/>
                          </w14:schemeClr>
                        </w14:solidFill>
                      </w14:textFill>
                    </w:rPr>
                    <w:t>)</w:t>
                  </w:r>
                </w:p>
              </w:tc>
              <w:tc>
                <w:tcPr>
                  <w:tcW w:w="628" w:type="pct"/>
                  <w:vAlign w:val="center"/>
                </w:tcPr>
                <w:p w14:paraId="1444FA0C">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排放</w:t>
                  </w:r>
                </w:p>
                <w:p w14:paraId="35395A14">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速率</w:t>
                  </w:r>
                </w:p>
                <w:p w14:paraId="7441822F">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(kg/h)</w:t>
                  </w:r>
                </w:p>
              </w:tc>
              <w:tc>
                <w:tcPr>
                  <w:tcW w:w="521" w:type="pct"/>
                  <w:vAlign w:val="center"/>
                </w:tcPr>
                <w:p w14:paraId="102C4BE0">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排放</w:t>
                  </w:r>
                </w:p>
                <w:p w14:paraId="0E677B2A">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浓度</w:t>
                  </w:r>
                </w:p>
                <w:p w14:paraId="32ECA2DF">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(m</w:t>
                  </w:r>
                  <w:r>
                    <w:rPr>
                      <w:rFonts w:cs="宋体"/>
                      <w:bCs/>
                      <w:color w:val="0D0D0D" w:themeColor="text1" w:themeTint="F2"/>
                      <w:spacing w:val="-10"/>
                      <w:szCs w:val="21"/>
                      <w14:textFill>
                        <w14:solidFill>
                          <w14:schemeClr w14:val="tx1">
                            <w14:lumMod w14:val="95000"/>
                            <w14:lumOff w14:val="5000"/>
                          </w14:schemeClr>
                        </w14:solidFill>
                      </w14:textFill>
                    </w:rPr>
                    <w:t>g/m</w:t>
                  </w:r>
                  <w:r>
                    <w:rPr>
                      <w:rFonts w:cs="宋体"/>
                      <w:bCs/>
                      <w:color w:val="0D0D0D" w:themeColor="text1" w:themeTint="F2"/>
                      <w:spacing w:val="-10"/>
                      <w:szCs w:val="21"/>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Cs w:val="21"/>
                      <w14:textFill>
                        <w14:solidFill>
                          <w14:schemeClr w14:val="tx1">
                            <w14:lumMod w14:val="95000"/>
                            <w14:lumOff w14:val="5000"/>
                          </w14:schemeClr>
                        </w14:solidFill>
                      </w14:textFill>
                    </w:rPr>
                    <w:t>)</w:t>
                  </w:r>
                </w:p>
              </w:tc>
            </w:tr>
            <w:tr w14:paraId="61BE9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Merge w:val="restart"/>
                  <w:vAlign w:val="center"/>
                </w:tcPr>
                <w:p w14:paraId="634EC756">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喷漆</w:t>
                  </w:r>
                </w:p>
              </w:tc>
              <w:tc>
                <w:tcPr>
                  <w:tcW w:w="472" w:type="pct"/>
                  <w:vMerge w:val="restart"/>
                  <w:vAlign w:val="center"/>
                </w:tcPr>
                <w:p w14:paraId="604212DF">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D</w:t>
                  </w:r>
                  <w:r>
                    <w:rPr>
                      <w:rFonts w:cs="宋体"/>
                      <w:bCs/>
                      <w:color w:val="0D0D0D" w:themeColor="text1" w:themeTint="F2"/>
                      <w:spacing w:val="-10"/>
                      <w:szCs w:val="21"/>
                      <w14:textFill>
                        <w14:solidFill>
                          <w14:schemeClr w14:val="tx1">
                            <w14:lumMod w14:val="95000"/>
                            <w14:lumOff w14:val="5000"/>
                          </w14:schemeClr>
                        </w14:solidFill>
                      </w14:textFill>
                    </w:rPr>
                    <w:t>A00</w:t>
                  </w:r>
                  <w:r>
                    <w:rPr>
                      <w:rFonts w:hint="eastAsia" w:cs="宋体"/>
                      <w:bCs/>
                      <w:color w:val="0D0D0D" w:themeColor="text1" w:themeTint="F2"/>
                      <w:spacing w:val="-10"/>
                      <w:szCs w:val="21"/>
                      <w14:textFill>
                        <w14:solidFill>
                          <w14:schemeClr w14:val="tx1">
                            <w14:lumMod w14:val="95000"/>
                            <w14:lumOff w14:val="5000"/>
                          </w14:schemeClr>
                        </w14:solidFill>
                      </w14:textFill>
                    </w:rPr>
                    <w:t>1</w:t>
                  </w:r>
                </w:p>
              </w:tc>
              <w:tc>
                <w:tcPr>
                  <w:tcW w:w="244" w:type="pct"/>
                  <w:vAlign w:val="center"/>
                </w:tcPr>
                <w:p w14:paraId="61DACCAD">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非甲烷总烃</w:t>
                  </w:r>
                </w:p>
              </w:tc>
              <w:tc>
                <w:tcPr>
                  <w:tcW w:w="429" w:type="pct"/>
                  <w:vAlign w:val="center"/>
                </w:tcPr>
                <w:p w14:paraId="21EAF69F">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1.04</w:t>
                  </w:r>
                </w:p>
              </w:tc>
              <w:tc>
                <w:tcPr>
                  <w:tcW w:w="403" w:type="pct"/>
                  <w:vAlign w:val="center"/>
                </w:tcPr>
                <w:p w14:paraId="4E03E935">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0.433</w:t>
                  </w:r>
                </w:p>
              </w:tc>
              <w:tc>
                <w:tcPr>
                  <w:tcW w:w="628" w:type="pct"/>
                  <w:vAlign w:val="center"/>
                </w:tcPr>
                <w:p w14:paraId="07167FFB">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33.3</w:t>
                  </w:r>
                </w:p>
              </w:tc>
              <w:tc>
                <w:tcPr>
                  <w:tcW w:w="244" w:type="pct"/>
                  <w:vMerge w:val="restart"/>
                  <w:vAlign w:val="center"/>
                </w:tcPr>
                <w:p w14:paraId="05387EFA">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有组织</w:t>
                  </w:r>
                </w:p>
              </w:tc>
              <w:tc>
                <w:tcPr>
                  <w:tcW w:w="701" w:type="pct"/>
                  <w:vMerge w:val="restart"/>
                  <w:vAlign w:val="center"/>
                </w:tcPr>
                <w:p w14:paraId="636BF889">
                  <w:pPr>
                    <w:adjustRightInd w:val="0"/>
                    <w:spacing w:after="0"/>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水帘柜+过滤棉+二级活性炭吸附装置+30m排气筒（DA001）</w:t>
                  </w:r>
                </w:p>
              </w:tc>
              <w:tc>
                <w:tcPr>
                  <w:tcW w:w="485" w:type="pct"/>
                  <w:vAlign w:val="center"/>
                </w:tcPr>
                <w:p w14:paraId="402A970E">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0.73</w:t>
                  </w:r>
                </w:p>
              </w:tc>
              <w:tc>
                <w:tcPr>
                  <w:tcW w:w="628" w:type="pct"/>
                  <w:vAlign w:val="center"/>
                </w:tcPr>
                <w:p w14:paraId="3CF1D485">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0.304</w:t>
                  </w:r>
                </w:p>
              </w:tc>
              <w:tc>
                <w:tcPr>
                  <w:tcW w:w="521" w:type="pct"/>
                  <w:vAlign w:val="center"/>
                </w:tcPr>
                <w:p w14:paraId="2472C364">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23.4</w:t>
                  </w:r>
                </w:p>
              </w:tc>
            </w:tr>
            <w:tr w14:paraId="1C06A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Merge w:val="continue"/>
                  <w:vAlign w:val="center"/>
                </w:tcPr>
                <w:p w14:paraId="6859FB12">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p>
              </w:tc>
              <w:tc>
                <w:tcPr>
                  <w:tcW w:w="472" w:type="pct"/>
                  <w:vMerge w:val="continue"/>
                  <w:vAlign w:val="center"/>
                </w:tcPr>
                <w:p w14:paraId="5F01D0A8">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p>
              </w:tc>
              <w:tc>
                <w:tcPr>
                  <w:tcW w:w="244" w:type="pct"/>
                  <w:vAlign w:val="center"/>
                </w:tcPr>
                <w:p w14:paraId="63AEA52E">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二甲苯</w:t>
                  </w:r>
                </w:p>
              </w:tc>
              <w:tc>
                <w:tcPr>
                  <w:tcW w:w="429" w:type="pct"/>
                  <w:vAlign w:val="center"/>
                </w:tcPr>
                <w:p w14:paraId="3E03C1FC">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0.74</w:t>
                  </w:r>
                </w:p>
              </w:tc>
              <w:tc>
                <w:tcPr>
                  <w:tcW w:w="403" w:type="pct"/>
                  <w:vAlign w:val="center"/>
                </w:tcPr>
                <w:p w14:paraId="3135A615">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0.308</w:t>
                  </w:r>
                </w:p>
              </w:tc>
              <w:tc>
                <w:tcPr>
                  <w:tcW w:w="628" w:type="pct"/>
                  <w:vAlign w:val="center"/>
                </w:tcPr>
                <w:p w14:paraId="72313CAE">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23.7</w:t>
                  </w:r>
                </w:p>
              </w:tc>
              <w:tc>
                <w:tcPr>
                  <w:tcW w:w="244" w:type="pct"/>
                  <w:vMerge w:val="continue"/>
                  <w:vAlign w:val="center"/>
                </w:tcPr>
                <w:p w14:paraId="65F1E33C">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p>
              </w:tc>
              <w:tc>
                <w:tcPr>
                  <w:tcW w:w="701" w:type="pct"/>
                  <w:vMerge w:val="continue"/>
                  <w:vAlign w:val="center"/>
                </w:tcPr>
                <w:p w14:paraId="0BA750BD">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p>
              </w:tc>
              <w:tc>
                <w:tcPr>
                  <w:tcW w:w="485" w:type="pct"/>
                  <w:vAlign w:val="center"/>
                </w:tcPr>
                <w:p w14:paraId="2CD11144">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0.57</w:t>
                  </w:r>
                </w:p>
              </w:tc>
              <w:tc>
                <w:tcPr>
                  <w:tcW w:w="628" w:type="pct"/>
                  <w:vAlign w:val="center"/>
                </w:tcPr>
                <w:p w14:paraId="6B9036CA">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0.238</w:t>
                  </w:r>
                </w:p>
              </w:tc>
              <w:tc>
                <w:tcPr>
                  <w:tcW w:w="521" w:type="pct"/>
                  <w:vAlign w:val="center"/>
                </w:tcPr>
                <w:p w14:paraId="1692E277">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18.3</w:t>
                  </w:r>
                </w:p>
              </w:tc>
            </w:tr>
            <w:tr w14:paraId="1040B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Merge w:val="continue"/>
                  <w:vAlign w:val="center"/>
                </w:tcPr>
                <w:p w14:paraId="45F8C74A">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p>
              </w:tc>
              <w:tc>
                <w:tcPr>
                  <w:tcW w:w="472" w:type="pct"/>
                  <w:vMerge w:val="continue"/>
                  <w:vAlign w:val="center"/>
                </w:tcPr>
                <w:p w14:paraId="74022A7C">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p>
              </w:tc>
              <w:tc>
                <w:tcPr>
                  <w:tcW w:w="244" w:type="pct"/>
                  <w:vAlign w:val="center"/>
                </w:tcPr>
                <w:p w14:paraId="1224D7A0">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颗粒物</w:t>
                  </w:r>
                </w:p>
              </w:tc>
              <w:tc>
                <w:tcPr>
                  <w:tcW w:w="429" w:type="pct"/>
                  <w:vAlign w:val="center"/>
                </w:tcPr>
                <w:p w14:paraId="2A70E347">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0.41</w:t>
                  </w:r>
                </w:p>
              </w:tc>
              <w:tc>
                <w:tcPr>
                  <w:tcW w:w="403" w:type="pct"/>
                  <w:vAlign w:val="center"/>
                </w:tcPr>
                <w:p w14:paraId="47CBDF94">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0.171</w:t>
                  </w:r>
                </w:p>
              </w:tc>
              <w:tc>
                <w:tcPr>
                  <w:tcW w:w="628" w:type="pct"/>
                  <w:vAlign w:val="center"/>
                </w:tcPr>
                <w:p w14:paraId="734D00DC">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13.2</w:t>
                  </w:r>
                </w:p>
              </w:tc>
              <w:tc>
                <w:tcPr>
                  <w:tcW w:w="244" w:type="pct"/>
                  <w:vMerge w:val="continue"/>
                  <w:vAlign w:val="center"/>
                </w:tcPr>
                <w:p w14:paraId="6C26FECA">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p>
              </w:tc>
              <w:tc>
                <w:tcPr>
                  <w:tcW w:w="701" w:type="pct"/>
                  <w:vMerge w:val="continue"/>
                  <w:vAlign w:val="center"/>
                </w:tcPr>
                <w:p w14:paraId="2F0989CA">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p>
              </w:tc>
              <w:tc>
                <w:tcPr>
                  <w:tcW w:w="485" w:type="pct"/>
                  <w:vAlign w:val="center"/>
                </w:tcPr>
                <w:p w14:paraId="1BF7CE58">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0.02</w:t>
                  </w:r>
                </w:p>
              </w:tc>
              <w:tc>
                <w:tcPr>
                  <w:tcW w:w="628" w:type="pct"/>
                  <w:vAlign w:val="center"/>
                </w:tcPr>
                <w:p w14:paraId="0CB3D625">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0.008</w:t>
                  </w:r>
                </w:p>
              </w:tc>
              <w:tc>
                <w:tcPr>
                  <w:tcW w:w="521" w:type="pct"/>
                  <w:vAlign w:val="center"/>
                </w:tcPr>
                <w:p w14:paraId="6A2B0A8D">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0.62</w:t>
                  </w:r>
                </w:p>
              </w:tc>
            </w:tr>
            <w:tr w14:paraId="6B28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Merge w:val="continue"/>
                  <w:vAlign w:val="center"/>
                </w:tcPr>
                <w:p w14:paraId="1EB2E87D">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p>
              </w:tc>
              <w:tc>
                <w:tcPr>
                  <w:tcW w:w="472" w:type="pct"/>
                  <w:vMerge w:val="restart"/>
                  <w:vAlign w:val="center"/>
                </w:tcPr>
                <w:p w14:paraId="508DC918">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c>
                <w:tcPr>
                  <w:tcW w:w="244" w:type="pct"/>
                  <w:vAlign w:val="center"/>
                </w:tcPr>
                <w:p w14:paraId="6A6874B5">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非甲烷总烃</w:t>
                  </w:r>
                </w:p>
              </w:tc>
              <w:tc>
                <w:tcPr>
                  <w:tcW w:w="429" w:type="pct"/>
                  <w:vAlign w:val="center"/>
                </w:tcPr>
                <w:p w14:paraId="44523F89">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0.12</w:t>
                  </w:r>
                </w:p>
              </w:tc>
              <w:tc>
                <w:tcPr>
                  <w:tcW w:w="403" w:type="pct"/>
                  <w:vAlign w:val="center"/>
                </w:tcPr>
                <w:p w14:paraId="225C474F">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0.05</w:t>
                  </w:r>
                </w:p>
              </w:tc>
              <w:tc>
                <w:tcPr>
                  <w:tcW w:w="628" w:type="pct"/>
                  <w:vAlign w:val="center"/>
                </w:tcPr>
                <w:p w14:paraId="492861B0">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c>
                <w:tcPr>
                  <w:tcW w:w="244" w:type="pct"/>
                  <w:vMerge w:val="restart"/>
                  <w:vAlign w:val="center"/>
                </w:tcPr>
                <w:p w14:paraId="2D387B6C">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无组织</w:t>
                  </w:r>
                </w:p>
              </w:tc>
              <w:tc>
                <w:tcPr>
                  <w:tcW w:w="701" w:type="pct"/>
                  <w:vAlign w:val="center"/>
                </w:tcPr>
                <w:p w14:paraId="6AE3B9F2">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c>
                <w:tcPr>
                  <w:tcW w:w="485" w:type="pct"/>
                  <w:vAlign w:val="center"/>
                </w:tcPr>
                <w:p w14:paraId="3D615F57">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0.12</w:t>
                  </w:r>
                </w:p>
              </w:tc>
              <w:tc>
                <w:tcPr>
                  <w:tcW w:w="628" w:type="pct"/>
                  <w:vAlign w:val="center"/>
                </w:tcPr>
                <w:p w14:paraId="5B937222">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0.05</w:t>
                  </w:r>
                </w:p>
              </w:tc>
              <w:tc>
                <w:tcPr>
                  <w:tcW w:w="521" w:type="pct"/>
                  <w:vAlign w:val="center"/>
                </w:tcPr>
                <w:p w14:paraId="428E60E9">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r>
            <w:tr w14:paraId="05BB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Merge w:val="continue"/>
                  <w:vAlign w:val="center"/>
                </w:tcPr>
                <w:p w14:paraId="128E2B76">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p>
              </w:tc>
              <w:tc>
                <w:tcPr>
                  <w:tcW w:w="472" w:type="pct"/>
                  <w:vMerge w:val="continue"/>
                  <w:vAlign w:val="center"/>
                </w:tcPr>
                <w:p w14:paraId="73260D54">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p>
              </w:tc>
              <w:tc>
                <w:tcPr>
                  <w:tcW w:w="244" w:type="pct"/>
                  <w:vAlign w:val="center"/>
                </w:tcPr>
                <w:p w14:paraId="15DA49F4">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二甲苯</w:t>
                  </w:r>
                </w:p>
              </w:tc>
              <w:tc>
                <w:tcPr>
                  <w:tcW w:w="429" w:type="pct"/>
                  <w:vAlign w:val="center"/>
                </w:tcPr>
                <w:p w14:paraId="7253C19F">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0.08</w:t>
                  </w:r>
                </w:p>
              </w:tc>
              <w:tc>
                <w:tcPr>
                  <w:tcW w:w="403" w:type="pct"/>
                  <w:vAlign w:val="center"/>
                </w:tcPr>
                <w:p w14:paraId="1237E282">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0.033</w:t>
                  </w:r>
                </w:p>
              </w:tc>
              <w:tc>
                <w:tcPr>
                  <w:tcW w:w="628" w:type="pct"/>
                  <w:vAlign w:val="center"/>
                </w:tcPr>
                <w:p w14:paraId="04F93E84">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c>
                <w:tcPr>
                  <w:tcW w:w="244" w:type="pct"/>
                  <w:vMerge w:val="continue"/>
                  <w:vAlign w:val="center"/>
                </w:tcPr>
                <w:p w14:paraId="68E004A6">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p>
              </w:tc>
              <w:tc>
                <w:tcPr>
                  <w:tcW w:w="701" w:type="pct"/>
                  <w:vAlign w:val="center"/>
                </w:tcPr>
                <w:p w14:paraId="751F4512">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c>
                <w:tcPr>
                  <w:tcW w:w="485" w:type="pct"/>
                  <w:vAlign w:val="center"/>
                </w:tcPr>
                <w:p w14:paraId="4BA9AB8A">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0.08</w:t>
                  </w:r>
                </w:p>
              </w:tc>
              <w:tc>
                <w:tcPr>
                  <w:tcW w:w="628" w:type="pct"/>
                  <w:vAlign w:val="center"/>
                </w:tcPr>
                <w:p w14:paraId="4726AB78">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0.033</w:t>
                  </w:r>
                </w:p>
              </w:tc>
              <w:tc>
                <w:tcPr>
                  <w:tcW w:w="521" w:type="pct"/>
                  <w:vAlign w:val="center"/>
                </w:tcPr>
                <w:p w14:paraId="318CE85F">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r>
            <w:tr w14:paraId="50E8D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Merge w:val="continue"/>
                  <w:vAlign w:val="center"/>
                </w:tcPr>
                <w:p w14:paraId="7D7ED2A0">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p>
              </w:tc>
              <w:tc>
                <w:tcPr>
                  <w:tcW w:w="472" w:type="pct"/>
                  <w:vMerge w:val="continue"/>
                  <w:vAlign w:val="center"/>
                </w:tcPr>
                <w:p w14:paraId="05634920">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p>
              </w:tc>
              <w:tc>
                <w:tcPr>
                  <w:tcW w:w="244" w:type="pct"/>
                  <w:vAlign w:val="center"/>
                </w:tcPr>
                <w:p w14:paraId="4CF913FC">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颗粒物</w:t>
                  </w:r>
                </w:p>
              </w:tc>
              <w:tc>
                <w:tcPr>
                  <w:tcW w:w="429" w:type="pct"/>
                  <w:vAlign w:val="center"/>
                </w:tcPr>
                <w:p w14:paraId="0A808FB4">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0.04</w:t>
                  </w:r>
                </w:p>
              </w:tc>
              <w:tc>
                <w:tcPr>
                  <w:tcW w:w="403" w:type="pct"/>
                  <w:vAlign w:val="center"/>
                </w:tcPr>
                <w:p w14:paraId="0115A81D">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0.017</w:t>
                  </w:r>
                </w:p>
              </w:tc>
              <w:tc>
                <w:tcPr>
                  <w:tcW w:w="628" w:type="pct"/>
                  <w:vAlign w:val="center"/>
                </w:tcPr>
                <w:p w14:paraId="36DF0B18">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c>
                <w:tcPr>
                  <w:tcW w:w="244" w:type="pct"/>
                  <w:vMerge w:val="continue"/>
                  <w:vAlign w:val="center"/>
                </w:tcPr>
                <w:p w14:paraId="25B97828">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p>
              </w:tc>
              <w:tc>
                <w:tcPr>
                  <w:tcW w:w="701" w:type="pct"/>
                  <w:vAlign w:val="center"/>
                </w:tcPr>
                <w:p w14:paraId="57434CB4">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c>
                <w:tcPr>
                  <w:tcW w:w="485" w:type="pct"/>
                  <w:vAlign w:val="center"/>
                </w:tcPr>
                <w:p w14:paraId="4BE27BBE">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0.04</w:t>
                  </w:r>
                </w:p>
              </w:tc>
              <w:tc>
                <w:tcPr>
                  <w:tcW w:w="628" w:type="pct"/>
                  <w:vAlign w:val="center"/>
                </w:tcPr>
                <w:p w14:paraId="4AB20682">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0.017</w:t>
                  </w:r>
                </w:p>
              </w:tc>
              <w:tc>
                <w:tcPr>
                  <w:tcW w:w="521" w:type="pct"/>
                  <w:vAlign w:val="center"/>
                </w:tcPr>
                <w:p w14:paraId="2AB084F1">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r>
            <w:tr w14:paraId="71F63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Merge w:val="continue"/>
                  <w:vAlign w:val="center"/>
                </w:tcPr>
                <w:p w14:paraId="0EBE597E">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p>
              </w:tc>
              <w:tc>
                <w:tcPr>
                  <w:tcW w:w="472" w:type="pct"/>
                  <w:vMerge w:val="restart"/>
                  <w:vAlign w:val="center"/>
                </w:tcPr>
                <w:p w14:paraId="377BE801">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合计</w:t>
                  </w:r>
                </w:p>
              </w:tc>
              <w:tc>
                <w:tcPr>
                  <w:tcW w:w="244" w:type="pct"/>
                  <w:vAlign w:val="center"/>
                </w:tcPr>
                <w:p w14:paraId="27802ECE">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非甲烷总烃</w:t>
                  </w:r>
                </w:p>
              </w:tc>
              <w:tc>
                <w:tcPr>
                  <w:tcW w:w="429" w:type="pct"/>
                  <w:vAlign w:val="center"/>
                </w:tcPr>
                <w:p w14:paraId="7B905067">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1.16</w:t>
                  </w:r>
                </w:p>
              </w:tc>
              <w:tc>
                <w:tcPr>
                  <w:tcW w:w="403" w:type="pct"/>
                  <w:vAlign w:val="center"/>
                </w:tcPr>
                <w:p w14:paraId="6A6968C4">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c>
                <w:tcPr>
                  <w:tcW w:w="628" w:type="pct"/>
                  <w:vAlign w:val="center"/>
                </w:tcPr>
                <w:p w14:paraId="68E51007">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c>
                <w:tcPr>
                  <w:tcW w:w="244" w:type="pct"/>
                  <w:vAlign w:val="center"/>
                </w:tcPr>
                <w:p w14:paraId="36A4BACE">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c>
                <w:tcPr>
                  <w:tcW w:w="701" w:type="pct"/>
                  <w:vAlign w:val="center"/>
                </w:tcPr>
                <w:p w14:paraId="689F37A4">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c>
                <w:tcPr>
                  <w:tcW w:w="485" w:type="pct"/>
                  <w:vAlign w:val="center"/>
                </w:tcPr>
                <w:p w14:paraId="3F26815E">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0.85</w:t>
                  </w:r>
                </w:p>
              </w:tc>
              <w:tc>
                <w:tcPr>
                  <w:tcW w:w="628" w:type="pct"/>
                  <w:vAlign w:val="center"/>
                </w:tcPr>
                <w:p w14:paraId="433DD77A">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c>
                <w:tcPr>
                  <w:tcW w:w="521" w:type="pct"/>
                  <w:vAlign w:val="center"/>
                </w:tcPr>
                <w:p w14:paraId="3680457A">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r>
            <w:tr w14:paraId="14B9D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Merge w:val="continue"/>
                  <w:vAlign w:val="center"/>
                </w:tcPr>
                <w:p w14:paraId="0CCAC0EF">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p>
              </w:tc>
              <w:tc>
                <w:tcPr>
                  <w:tcW w:w="472" w:type="pct"/>
                  <w:vMerge w:val="continue"/>
                  <w:vAlign w:val="center"/>
                </w:tcPr>
                <w:p w14:paraId="59583BE8">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p>
              </w:tc>
              <w:tc>
                <w:tcPr>
                  <w:tcW w:w="244" w:type="pct"/>
                  <w:vAlign w:val="center"/>
                </w:tcPr>
                <w:p w14:paraId="28FF1E21">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二甲苯</w:t>
                  </w:r>
                </w:p>
              </w:tc>
              <w:tc>
                <w:tcPr>
                  <w:tcW w:w="429" w:type="pct"/>
                  <w:vAlign w:val="center"/>
                </w:tcPr>
                <w:p w14:paraId="5E33B293">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0.82</w:t>
                  </w:r>
                </w:p>
              </w:tc>
              <w:tc>
                <w:tcPr>
                  <w:tcW w:w="403" w:type="pct"/>
                  <w:vAlign w:val="center"/>
                </w:tcPr>
                <w:p w14:paraId="0056A266">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c>
                <w:tcPr>
                  <w:tcW w:w="628" w:type="pct"/>
                  <w:vAlign w:val="center"/>
                </w:tcPr>
                <w:p w14:paraId="16A0D33D">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c>
                <w:tcPr>
                  <w:tcW w:w="244" w:type="pct"/>
                  <w:vAlign w:val="center"/>
                </w:tcPr>
                <w:p w14:paraId="32D476C5">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c>
                <w:tcPr>
                  <w:tcW w:w="701" w:type="pct"/>
                  <w:vAlign w:val="center"/>
                </w:tcPr>
                <w:p w14:paraId="1BDD40D6">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c>
                <w:tcPr>
                  <w:tcW w:w="485" w:type="pct"/>
                  <w:vAlign w:val="center"/>
                </w:tcPr>
                <w:p w14:paraId="120D128F">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0.65</w:t>
                  </w:r>
                </w:p>
              </w:tc>
              <w:tc>
                <w:tcPr>
                  <w:tcW w:w="628" w:type="pct"/>
                  <w:vAlign w:val="center"/>
                </w:tcPr>
                <w:p w14:paraId="1A8DB000">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c>
                <w:tcPr>
                  <w:tcW w:w="521" w:type="pct"/>
                  <w:vAlign w:val="center"/>
                </w:tcPr>
                <w:p w14:paraId="48A59E61">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r>
            <w:tr w14:paraId="31E0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Merge w:val="continue"/>
                  <w:vAlign w:val="center"/>
                </w:tcPr>
                <w:p w14:paraId="38E4D919">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p>
              </w:tc>
              <w:tc>
                <w:tcPr>
                  <w:tcW w:w="472" w:type="pct"/>
                  <w:vMerge w:val="continue"/>
                  <w:vAlign w:val="center"/>
                </w:tcPr>
                <w:p w14:paraId="3E696F32">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p>
              </w:tc>
              <w:tc>
                <w:tcPr>
                  <w:tcW w:w="244" w:type="pct"/>
                  <w:vAlign w:val="center"/>
                </w:tcPr>
                <w:p w14:paraId="6DDBA635">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颗粒物</w:t>
                  </w:r>
                </w:p>
              </w:tc>
              <w:tc>
                <w:tcPr>
                  <w:tcW w:w="429" w:type="pct"/>
                  <w:vAlign w:val="center"/>
                </w:tcPr>
                <w:p w14:paraId="1E841F50">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0.45</w:t>
                  </w:r>
                </w:p>
              </w:tc>
              <w:tc>
                <w:tcPr>
                  <w:tcW w:w="403" w:type="pct"/>
                  <w:vAlign w:val="center"/>
                </w:tcPr>
                <w:p w14:paraId="4DB214CE">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c>
                <w:tcPr>
                  <w:tcW w:w="628" w:type="pct"/>
                  <w:vAlign w:val="center"/>
                </w:tcPr>
                <w:p w14:paraId="43D50D62">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c>
                <w:tcPr>
                  <w:tcW w:w="244" w:type="pct"/>
                  <w:vAlign w:val="center"/>
                </w:tcPr>
                <w:p w14:paraId="5F6F4DAE">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c>
                <w:tcPr>
                  <w:tcW w:w="701" w:type="pct"/>
                  <w:vAlign w:val="center"/>
                </w:tcPr>
                <w:p w14:paraId="4C03E753">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c>
                <w:tcPr>
                  <w:tcW w:w="485" w:type="pct"/>
                  <w:vAlign w:val="center"/>
                </w:tcPr>
                <w:p w14:paraId="4CCE3032">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0.06</w:t>
                  </w:r>
                </w:p>
              </w:tc>
              <w:tc>
                <w:tcPr>
                  <w:tcW w:w="628" w:type="pct"/>
                  <w:vAlign w:val="center"/>
                </w:tcPr>
                <w:p w14:paraId="1D1BCE39">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c>
                <w:tcPr>
                  <w:tcW w:w="521" w:type="pct"/>
                  <w:vAlign w:val="center"/>
                </w:tcPr>
                <w:p w14:paraId="4EC3354D">
                  <w:pPr>
                    <w:adjustRightInd w:val="0"/>
                    <w:spacing w:after="0"/>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w:t>
                  </w:r>
                </w:p>
              </w:tc>
            </w:tr>
          </w:tbl>
          <w:p w14:paraId="1289EC74">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③异味</w:t>
            </w:r>
          </w:p>
          <w:p w14:paraId="5040D224">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项目喷漆作业过程中会产生异味，主要来源于涂料中挥发性有机物的挥发，以臭气浓度表征。喷漆工序废气产生量相对较小，且在密闭喷漆房内进行，经负压收集处理后高空排放，经大气扩散稀释，对大气环境影响较小。因此，本次评价对该异味环境影响仅进行定性分析。</w:t>
            </w:r>
          </w:p>
          <w:p w14:paraId="61CA8B2A">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（5）危废暂存间废气</w:t>
            </w:r>
          </w:p>
          <w:p w14:paraId="3249AD2A">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项目危废暂存间暂存废油漆桶等危废的过程中，沾染的油漆和稀释剂会挥发出少量有机废气，主要污染物为非甲烷总烃、二甲苯和臭气浓度，危废暂存间废气经负压收集后与喷漆房产生的有机废气经同一套废气处理装置处理，最后由30m高排气筒（DA001）排放。</w:t>
            </w:r>
            <w:r>
              <w:rPr>
                <w:rFonts w:hint="eastAsia" w:cs="宋体"/>
                <w:bCs/>
                <w:color w:val="0D0D0D" w:themeColor="text1" w:themeTint="F2"/>
                <w:spacing w:val="-10"/>
                <w:sz w:val="24"/>
                <w:u w:val="single"/>
                <w14:textFill>
                  <w14:solidFill>
                    <w14:schemeClr w14:val="tx1">
                      <w14:lumMod w14:val="95000"/>
                      <w14:lumOff w14:val="5000"/>
                    </w14:schemeClr>
                  </w14:solidFill>
                </w14:textFill>
              </w:rPr>
              <w:t>根据《主要污染物总量减排核算技术指南（2022年修订）》（环办综合函〔2022〕350号），废气收集方式为密闭负压时，废气收集率为90%</w:t>
            </w:r>
            <w:r>
              <w:rPr>
                <w:rFonts w:hint="eastAsia" w:cs="宋体"/>
                <w:bCs/>
                <w:color w:val="0D0D0D" w:themeColor="text1" w:themeTint="F2"/>
                <w:spacing w:val="-10"/>
                <w:sz w:val="24"/>
                <w14:textFill>
                  <w14:solidFill>
                    <w14:schemeClr w14:val="tx1">
                      <w14:lumMod w14:val="95000"/>
                      <w14:lumOff w14:val="5000"/>
                    </w14:schemeClr>
                  </w14:solidFill>
                </w14:textFill>
              </w:rPr>
              <w:t>，因危废暂存间废气产生量极少，对DA001排气筒排放速率/排放浓度无显著影响，故本次评价不再对该部分废气进行定量核算。</w:t>
            </w:r>
          </w:p>
          <w:p w14:paraId="4F84F51B">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（6）食堂油烟</w:t>
            </w:r>
          </w:p>
          <w:p w14:paraId="3ABBE646">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项目食堂设置2个灶头，年运行时间300d，每天运行3h（主要集中在10:30～13:30）。项目劳动定员32人，均在厂内就餐，食用油消耗系数为30g/人·d，则食用油消耗量为960g/d，288kg/a。</w:t>
            </w:r>
            <w:r>
              <w:rPr>
                <w:rFonts w:cs="宋体"/>
                <w:bCs/>
                <w:color w:val="0D0D0D" w:themeColor="text1" w:themeTint="F2"/>
                <w:spacing w:val="-10"/>
                <w:sz w:val="24"/>
                <w14:textFill>
                  <w14:solidFill>
                    <w14:schemeClr w14:val="tx1">
                      <w14:lumMod w14:val="95000"/>
                      <w14:lumOff w14:val="5000"/>
                    </w14:schemeClr>
                  </w14:solidFill>
                </w14:textFill>
              </w:rPr>
              <w:t>一般油烟挥发量占总耗油量的2%</w:t>
            </w:r>
            <w:r>
              <w:rPr>
                <w:rFonts w:hint="eastAsia" w:cs="宋体"/>
                <w:bCs/>
                <w:color w:val="0D0D0D" w:themeColor="text1" w:themeTint="F2"/>
                <w:spacing w:val="-10"/>
                <w:sz w:val="24"/>
                <w14:textFill>
                  <w14:solidFill>
                    <w14:schemeClr w14:val="tx1">
                      <w14:lumMod w14:val="95000"/>
                      <w14:lumOff w14:val="5000"/>
                    </w14:schemeClr>
                  </w14:solidFill>
                </w14:textFill>
              </w:rPr>
              <w:t>～</w:t>
            </w:r>
            <w:r>
              <w:rPr>
                <w:rFonts w:cs="宋体"/>
                <w:bCs/>
                <w:color w:val="0D0D0D" w:themeColor="text1" w:themeTint="F2"/>
                <w:spacing w:val="-10"/>
                <w:sz w:val="24"/>
                <w14:textFill>
                  <w14:solidFill>
                    <w14:schemeClr w14:val="tx1">
                      <w14:lumMod w14:val="95000"/>
                      <w14:lumOff w14:val="5000"/>
                    </w14:schemeClr>
                  </w14:solidFill>
                </w14:textFill>
              </w:rPr>
              <w:t>4%</w:t>
            </w:r>
            <w:r>
              <w:rPr>
                <w:rFonts w:hint="eastAsia" w:cs="宋体"/>
                <w:bCs/>
                <w:color w:val="0D0D0D" w:themeColor="text1" w:themeTint="F2"/>
                <w:spacing w:val="-10"/>
                <w:sz w:val="24"/>
                <w14:textFill>
                  <w14:solidFill>
                    <w14:schemeClr w14:val="tx1">
                      <w14:lumMod w14:val="95000"/>
                      <w14:lumOff w14:val="5000"/>
                    </w14:schemeClr>
                  </w14:solidFill>
                </w14:textFill>
              </w:rPr>
              <w:t>，食堂以大份额烹饪为主，油的挥发量相对较少，本次评价以3%计，则油烟产生量为28.8g/d，8.64kg/a，产生速率为0.010kg/h，配套</w:t>
            </w:r>
            <w:r>
              <w:rPr>
                <w:rFonts w:cs="宋体"/>
                <w:bCs/>
                <w:color w:val="0D0D0D" w:themeColor="text1" w:themeTint="F2"/>
                <w:spacing w:val="-10"/>
                <w:sz w:val="24"/>
                <w14:textFill>
                  <w14:solidFill>
                    <w14:schemeClr w14:val="tx1">
                      <w14:lumMod w14:val="95000"/>
                      <w14:lumOff w14:val="5000"/>
                    </w14:schemeClr>
                  </w14:solidFill>
                </w14:textFill>
              </w:rPr>
              <w:t>炉灶风机</w:t>
            </w:r>
            <w:r>
              <w:rPr>
                <w:rFonts w:hint="eastAsia" w:cs="宋体"/>
                <w:bCs/>
                <w:color w:val="0D0D0D" w:themeColor="text1" w:themeTint="F2"/>
                <w:spacing w:val="-10"/>
                <w:sz w:val="24"/>
                <w14:textFill>
                  <w14:solidFill>
                    <w14:schemeClr w14:val="tx1">
                      <w14:lumMod w14:val="95000"/>
                      <w14:lumOff w14:val="5000"/>
                    </w14:schemeClr>
                  </w14:solidFill>
                </w14:textFill>
              </w:rPr>
              <w:t>总</w:t>
            </w:r>
            <w:r>
              <w:rPr>
                <w:rFonts w:cs="宋体"/>
                <w:bCs/>
                <w:color w:val="0D0D0D" w:themeColor="text1" w:themeTint="F2"/>
                <w:spacing w:val="-10"/>
                <w:sz w:val="24"/>
                <w14:textFill>
                  <w14:solidFill>
                    <w14:schemeClr w14:val="tx1">
                      <w14:lumMod w14:val="95000"/>
                      <w14:lumOff w14:val="5000"/>
                    </w14:schemeClr>
                  </w14:solidFill>
                </w14:textFill>
              </w:rPr>
              <w:t>风量为</w:t>
            </w:r>
            <w:r>
              <w:rPr>
                <w:rFonts w:hint="eastAsia" w:cs="宋体"/>
                <w:bCs/>
                <w:color w:val="0D0D0D" w:themeColor="text1" w:themeTint="F2"/>
                <w:spacing w:val="-10"/>
                <w:sz w:val="24"/>
                <w14:textFill>
                  <w14:solidFill>
                    <w14:schemeClr w14:val="tx1">
                      <w14:lumMod w14:val="95000"/>
                      <w14:lumOff w14:val="5000"/>
                    </w14:schemeClr>
                  </w14:solidFill>
                </w14:textFill>
              </w:rPr>
              <w:t>3</w:t>
            </w:r>
            <w:r>
              <w:rPr>
                <w:rFonts w:cs="宋体"/>
                <w:bCs/>
                <w:color w:val="0D0D0D" w:themeColor="text1" w:themeTint="F2"/>
                <w:spacing w:val="-10"/>
                <w:sz w:val="24"/>
                <w14:textFill>
                  <w14:solidFill>
                    <w14:schemeClr w14:val="tx1">
                      <w14:lumMod w14:val="95000"/>
                      <w14:lumOff w14:val="5000"/>
                    </w14:schemeClr>
                  </w14:solidFill>
                </w14:textFill>
              </w:rPr>
              <w:t>000m</w:t>
            </w:r>
            <w:r>
              <w:rPr>
                <w:rFonts w:cs="宋体"/>
                <w:bCs/>
                <w:color w:val="0D0D0D" w:themeColor="text1" w:themeTint="F2"/>
                <w:spacing w:val="-10"/>
                <w:sz w:val="24"/>
                <w:vertAlign w:val="superscript"/>
                <w14:textFill>
                  <w14:solidFill>
                    <w14:schemeClr w14:val="tx1">
                      <w14:lumMod w14:val="95000"/>
                      <w14:lumOff w14:val="5000"/>
                    </w14:schemeClr>
                  </w14:solidFill>
                </w14:textFill>
              </w:rPr>
              <w:t>3</w:t>
            </w:r>
            <w:r>
              <w:rPr>
                <w:rFonts w:cs="宋体"/>
                <w:bCs/>
                <w:color w:val="0D0D0D" w:themeColor="text1" w:themeTint="F2"/>
                <w:spacing w:val="-10"/>
                <w:sz w:val="24"/>
                <w14:textFill>
                  <w14:solidFill>
                    <w14:schemeClr w14:val="tx1">
                      <w14:lumMod w14:val="95000"/>
                      <w14:lumOff w14:val="5000"/>
                    </w14:schemeClr>
                  </w14:solidFill>
                </w14:textFill>
              </w:rPr>
              <w:t>/h，则油烟产生浓度为</w:t>
            </w:r>
            <w:r>
              <w:rPr>
                <w:rFonts w:hint="eastAsia" w:cs="宋体"/>
                <w:bCs/>
                <w:color w:val="0D0D0D" w:themeColor="text1" w:themeTint="F2"/>
                <w:spacing w:val="-10"/>
                <w:sz w:val="24"/>
                <w14:textFill>
                  <w14:solidFill>
                    <w14:schemeClr w14:val="tx1">
                      <w14:lumMod w14:val="95000"/>
                      <w14:lumOff w14:val="5000"/>
                    </w14:schemeClr>
                  </w14:solidFill>
                </w14:textFill>
              </w:rPr>
              <w:t>3.33</w:t>
            </w:r>
            <w:r>
              <w:rPr>
                <w:rFonts w:cs="宋体"/>
                <w:bCs/>
                <w:color w:val="0D0D0D" w:themeColor="text1" w:themeTint="F2"/>
                <w:spacing w:val="-10"/>
                <w:sz w:val="24"/>
                <w14:textFill>
                  <w14:solidFill>
                    <w14:schemeClr w14:val="tx1">
                      <w14:lumMod w14:val="95000"/>
                      <w14:lumOff w14:val="5000"/>
                    </w14:schemeClr>
                  </w14:solidFill>
                </w14:textFill>
              </w:rPr>
              <w:t>mg/m</w:t>
            </w:r>
            <w:r>
              <w:rPr>
                <w:rFonts w:cs="宋体"/>
                <w:bCs/>
                <w:color w:val="0D0D0D" w:themeColor="text1" w:themeTint="F2"/>
                <w:spacing w:val="-10"/>
                <w:sz w:val="24"/>
                <w:vertAlign w:val="superscript"/>
                <w14:textFill>
                  <w14:solidFill>
                    <w14:schemeClr w14:val="tx1">
                      <w14:lumMod w14:val="95000"/>
                      <w14:lumOff w14:val="5000"/>
                    </w14:schemeClr>
                  </w14:solidFill>
                </w14:textFill>
              </w:rPr>
              <w:t>3</w:t>
            </w:r>
            <w:r>
              <w:rPr>
                <w:rFonts w:cs="宋体"/>
                <w:bCs/>
                <w:color w:val="0D0D0D" w:themeColor="text1" w:themeTint="F2"/>
                <w:spacing w:val="-10"/>
                <w:sz w:val="24"/>
                <w14:textFill>
                  <w14:solidFill>
                    <w14:schemeClr w14:val="tx1">
                      <w14:lumMod w14:val="95000"/>
                      <w14:lumOff w14:val="5000"/>
                    </w14:schemeClr>
                  </w14:solidFill>
                </w14:textFill>
              </w:rPr>
              <w:t>。</w:t>
            </w:r>
          </w:p>
          <w:p w14:paraId="557DE09F">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食堂</w:t>
            </w:r>
            <w:r>
              <w:rPr>
                <w:rFonts w:cs="宋体"/>
                <w:bCs/>
                <w:color w:val="0D0D0D" w:themeColor="text1" w:themeTint="F2"/>
                <w:spacing w:val="-10"/>
                <w:sz w:val="24"/>
                <w14:textFill>
                  <w14:solidFill>
                    <w14:schemeClr w14:val="tx1">
                      <w14:lumMod w14:val="95000"/>
                      <w14:lumOff w14:val="5000"/>
                    </w14:schemeClr>
                  </w14:solidFill>
                </w14:textFill>
              </w:rPr>
              <w:t>配备</w:t>
            </w:r>
            <w:r>
              <w:rPr>
                <w:rFonts w:hint="eastAsia" w:cs="宋体"/>
                <w:bCs/>
                <w:color w:val="0D0D0D" w:themeColor="text1" w:themeTint="F2"/>
                <w:spacing w:val="-10"/>
                <w:sz w:val="24"/>
                <w14:textFill>
                  <w14:solidFill>
                    <w14:schemeClr w14:val="tx1">
                      <w14:lumMod w14:val="95000"/>
                      <w14:lumOff w14:val="5000"/>
                    </w14:schemeClr>
                  </w14:solidFill>
                </w14:textFill>
              </w:rPr>
              <w:t>有</w:t>
            </w:r>
            <w:r>
              <w:rPr>
                <w:rFonts w:cs="宋体"/>
                <w:bCs/>
                <w:color w:val="0D0D0D" w:themeColor="text1" w:themeTint="F2"/>
                <w:spacing w:val="-10"/>
                <w:sz w:val="24"/>
                <w14:textFill>
                  <w14:solidFill>
                    <w14:schemeClr w14:val="tx1">
                      <w14:lumMod w14:val="95000"/>
                      <w14:lumOff w14:val="5000"/>
                    </w14:schemeClr>
                  </w14:solidFill>
                </w14:textFill>
              </w:rPr>
              <w:t>油烟净化器，其去除效率大于60%，</w:t>
            </w:r>
            <w:r>
              <w:rPr>
                <w:rFonts w:hint="eastAsia" w:cs="宋体"/>
                <w:bCs/>
                <w:color w:val="0D0D0D" w:themeColor="text1" w:themeTint="F2"/>
                <w:spacing w:val="-10"/>
                <w:sz w:val="24"/>
                <w14:textFill>
                  <w14:solidFill>
                    <w14:schemeClr w14:val="tx1">
                      <w14:lumMod w14:val="95000"/>
                      <w14:lumOff w14:val="5000"/>
                    </w14:schemeClr>
                  </w14:solidFill>
                </w14:textFill>
              </w:rPr>
              <w:t>本次评价</w:t>
            </w:r>
            <w:r>
              <w:rPr>
                <w:rFonts w:cs="宋体"/>
                <w:bCs/>
                <w:color w:val="0D0D0D" w:themeColor="text1" w:themeTint="F2"/>
                <w:spacing w:val="-10"/>
                <w:sz w:val="24"/>
                <w14:textFill>
                  <w14:solidFill>
                    <w14:schemeClr w14:val="tx1">
                      <w14:lumMod w14:val="95000"/>
                      <w14:lumOff w14:val="5000"/>
                    </w14:schemeClr>
                  </w14:solidFill>
                </w14:textFill>
              </w:rPr>
              <w:t>按60%计，</w:t>
            </w:r>
            <w:r>
              <w:rPr>
                <w:rFonts w:hint="eastAsia" w:cs="宋体"/>
                <w:bCs/>
                <w:color w:val="0D0D0D" w:themeColor="text1" w:themeTint="F2"/>
                <w:spacing w:val="-10"/>
                <w:sz w:val="24"/>
                <w14:textFill>
                  <w14:solidFill>
                    <w14:schemeClr w14:val="tx1">
                      <w14:lumMod w14:val="95000"/>
                      <w14:lumOff w14:val="5000"/>
                    </w14:schemeClr>
                  </w14:solidFill>
                </w14:textFill>
              </w:rPr>
              <w:t>油烟</w:t>
            </w:r>
            <w:r>
              <w:rPr>
                <w:rFonts w:cs="宋体"/>
                <w:bCs/>
                <w:color w:val="0D0D0D" w:themeColor="text1" w:themeTint="F2"/>
                <w:spacing w:val="-10"/>
                <w:sz w:val="24"/>
                <w14:textFill>
                  <w14:solidFill>
                    <w14:schemeClr w14:val="tx1">
                      <w14:lumMod w14:val="95000"/>
                      <w14:lumOff w14:val="5000"/>
                    </w14:schemeClr>
                  </w14:solidFill>
                </w14:textFill>
              </w:rPr>
              <w:t>经油烟净化器处理后，</w:t>
            </w:r>
            <w:r>
              <w:rPr>
                <w:rFonts w:hint="eastAsia" w:cs="宋体"/>
                <w:bCs/>
                <w:color w:val="0D0D0D" w:themeColor="text1" w:themeTint="F2"/>
                <w:spacing w:val="-10"/>
                <w:sz w:val="24"/>
                <w14:textFill>
                  <w14:solidFill>
                    <w14:schemeClr w14:val="tx1">
                      <w14:lumMod w14:val="95000"/>
                      <w14:lumOff w14:val="5000"/>
                    </w14:schemeClr>
                  </w14:solidFill>
                </w14:textFill>
              </w:rPr>
              <w:t>通过</w:t>
            </w:r>
            <w:r>
              <w:rPr>
                <w:rFonts w:cs="宋体"/>
                <w:bCs/>
                <w:color w:val="0D0D0D" w:themeColor="text1" w:themeTint="F2"/>
                <w:spacing w:val="-10"/>
                <w:sz w:val="24"/>
                <w14:textFill>
                  <w14:solidFill>
                    <w14:schemeClr w14:val="tx1">
                      <w14:lumMod w14:val="95000"/>
                      <w14:lumOff w14:val="5000"/>
                    </w14:schemeClr>
                  </w14:solidFill>
                </w14:textFill>
              </w:rPr>
              <w:t>专用</w:t>
            </w:r>
            <w:r>
              <w:rPr>
                <w:rFonts w:hint="eastAsia" w:cs="宋体"/>
                <w:bCs/>
                <w:color w:val="0D0D0D" w:themeColor="text1" w:themeTint="F2"/>
                <w:spacing w:val="-10"/>
                <w:sz w:val="24"/>
                <w14:textFill>
                  <w14:solidFill>
                    <w14:schemeClr w14:val="tx1">
                      <w14:lumMod w14:val="95000"/>
                      <w14:lumOff w14:val="5000"/>
                    </w14:schemeClr>
                  </w14:solidFill>
                </w14:textFill>
              </w:rPr>
              <w:t>管道引至屋顶</w:t>
            </w:r>
            <w:r>
              <w:rPr>
                <w:rFonts w:cs="宋体"/>
                <w:bCs/>
                <w:color w:val="0D0D0D" w:themeColor="text1" w:themeTint="F2"/>
                <w:spacing w:val="-10"/>
                <w:sz w:val="24"/>
                <w14:textFill>
                  <w14:solidFill>
                    <w14:schemeClr w14:val="tx1">
                      <w14:lumMod w14:val="95000"/>
                      <w14:lumOff w14:val="5000"/>
                    </w14:schemeClr>
                  </w14:solidFill>
                </w14:textFill>
              </w:rPr>
              <w:t>排放</w:t>
            </w:r>
            <w:r>
              <w:rPr>
                <w:rFonts w:hint="eastAsia" w:cs="宋体"/>
                <w:bCs/>
                <w:color w:val="0D0D0D" w:themeColor="text1" w:themeTint="F2"/>
                <w:spacing w:val="-10"/>
                <w:sz w:val="24"/>
                <w14:textFill>
                  <w14:solidFill>
                    <w14:schemeClr w14:val="tx1">
                      <w14:lumMod w14:val="95000"/>
                      <w14:lumOff w14:val="5000"/>
                    </w14:schemeClr>
                  </w14:solidFill>
                </w14:textFill>
              </w:rPr>
              <w:t>。</w:t>
            </w:r>
          </w:p>
          <w:p w14:paraId="591F21C1">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食堂油烟产排情况详见表4-7。</w:t>
            </w:r>
          </w:p>
          <w:p w14:paraId="1A5EDBD5">
            <w:pPr>
              <w:adjustRightInd w:val="0"/>
              <w:snapToGrid w:val="0"/>
              <w:spacing w:after="0"/>
              <w:jc w:val="center"/>
              <w:rPr>
                <w:rFonts w:cs="宋体"/>
                <w:b/>
                <w:color w:val="0D0D0D" w:themeColor="text1" w:themeTint="F2"/>
                <w:spacing w:val="-10"/>
                <w:szCs w:val="21"/>
                <w14:textFill>
                  <w14:solidFill>
                    <w14:schemeClr w14:val="tx1">
                      <w14:lumMod w14:val="95000"/>
                      <w14:lumOff w14:val="5000"/>
                    </w14:schemeClr>
                  </w14:solidFill>
                </w14:textFill>
              </w:rPr>
            </w:pPr>
            <w:r>
              <w:rPr>
                <w:rFonts w:hint="eastAsia" w:cs="宋体"/>
                <w:b/>
                <w:color w:val="0D0D0D" w:themeColor="text1" w:themeTint="F2"/>
                <w:spacing w:val="-10"/>
                <w:szCs w:val="21"/>
                <w14:textFill>
                  <w14:solidFill>
                    <w14:schemeClr w14:val="tx1">
                      <w14:lumMod w14:val="95000"/>
                      <w14:lumOff w14:val="5000"/>
                    </w14:schemeClr>
                  </w14:solidFill>
                </w14:textFill>
              </w:rPr>
              <w:t>表4-7  食堂油烟产排情况一览表</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1163"/>
              <w:gridCol w:w="1240"/>
              <w:gridCol w:w="1270"/>
              <w:gridCol w:w="1268"/>
              <w:gridCol w:w="1264"/>
              <w:gridCol w:w="1256"/>
            </w:tblGrid>
            <w:tr w14:paraId="1938F2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669" w:type="pct"/>
                  <w:vMerge w:val="restart"/>
                  <w:tcBorders>
                    <w:top w:val="single" w:color="auto" w:sz="4" w:space="0"/>
                    <w:left w:val="single" w:color="auto" w:sz="4" w:space="0"/>
                    <w:bottom w:val="single" w:color="auto" w:sz="4" w:space="0"/>
                    <w:right w:val="single" w:color="auto" w:sz="4" w:space="0"/>
                  </w:tcBorders>
                  <w:vAlign w:val="center"/>
                </w:tcPr>
                <w:p w14:paraId="44243160">
                  <w:pPr>
                    <w:spacing w:after="0" w:line="24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污染物</w:t>
                  </w:r>
                </w:p>
              </w:tc>
              <w:tc>
                <w:tcPr>
                  <w:tcW w:w="2132" w:type="pct"/>
                  <w:gridSpan w:val="3"/>
                  <w:tcBorders>
                    <w:top w:val="single" w:color="auto" w:sz="4" w:space="0"/>
                    <w:left w:val="single" w:color="auto" w:sz="4" w:space="0"/>
                    <w:bottom w:val="single" w:color="auto" w:sz="4" w:space="0"/>
                    <w:right w:val="single" w:color="auto" w:sz="4" w:space="0"/>
                  </w:tcBorders>
                  <w:vAlign w:val="center"/>
                </w:tcPr>
                <w:p w14:paraId="3B871627">
                  <w:pPr>
                    <w:spacing w:after="0" w:line="24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产生情况</w:t>
                  </w:r>
                </w:p>
              </w:tc>
              <w:tc>
                <w:tcPr>
                  <w:tcW w:w="2199" w:type="pct"/>
                  <w:gridSpan w:val="3"/>
                  <w:tcBorders>
                    <w:top w:val="single" w:color="auto" w:sz="4" w:space="0"/>
                    <w:left w:val="single" w:color="auto" w:sz="4" w:space="0"/>
                    <w:bottom w:val="single" w:color="auto" w:sz="4" w:space="0"/>
                    <w:right w:val="single" w:color="auto" w:sz="4" w:space="0"/>
                  </w:tcBorders>
                  <w:vAlign w:val="center"/>
                </w:tcPr>
                <w:p w14:paraId="4869ADAF">
                  <w:pPr>
                    <w:spacing w:after="0" w:line="24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排放情况</w:t>
                  </w:r>
                </w:p>
              </w:tc>
            </w:tr>
            <w:tr w14:paraId="7632B2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Merge w:val="continue"/>
                  <w:tcBorders>
                    <w:top w:val="single" w:color="auto" w:sz="12" w:space="0"/>
                    <w:left w:val="single" w:color="auto" w:sz="4" w:space="0"/>
                    <w:bottom w:val="single" w:color="auto" w:sz="4" w:space="0"/>
                    <w:right w:val="single" w:color="auto" w:sz="4" w:space="0"/>
                  </w:tcBorders>
                  <w:vAlign w:val="center"/>
                </w:tcPr>
                <w:p w14:paraId="38B865D6">
                  <w:pPr>
                    <w:spacing w:after="0" w:line="240" w:lineRule="auto"/>
                    <w:jc w:val="center"/>
                    <w:rPr>
                      <w:color w:val="0D0D0D" w:themeColor="text1" w:themeTint="F2"/>
                      <w14:textFill>
                        <w14:solidFill>
                          <w14:schemeClr w14:val="tx1">
                            <w14:lumMod w14:val="95000"/>
                            <w14:lumOff w14:val="5000"/>
                          </w14:schemeClr>
                        </w14:solidFill>
                      </w14:textFill>
                    </w:rPr>
                  </w:pPr>
                </w:p>
              </w:tc>
              <w:tc>
                <w:tcPr>
                  <w:tcW w:w="675" w:type="pct"/>
                  <w:tcBorders>
                    <w:top w:val="single" w:color="auto" w:sz="4" w:space="0"/>
                    <w:left w:val="single" w:color="auto" w:sz="4" w:space="0"/>
                    <w:bottom w:val="single" w:color="auto" w:sz="4" w:space="0"/>
                    <w:right w:val="single" w:color="auto" w:sz="4" w:space="0"/>
                  </w:tcBorders>
                  <w:vAlign w:val="center"/>
                </w:tcPr>
                <w:p w14:paraId="1527855B">
                  <w:pPr>
                    <w:spacing w:after="0" w:line="24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产生速率（kg/h）</w:t>
                  </w:r>
                </w:p>
              </w:tc>
              <w:tc>
                <w:tcPr>
                  <w:tcW w:w="720" w:type="pct"/>
                  <w:tcBorders>
                    <w:top w:val="single" w:color="auto" w:sz="4" w:space="0"/>
                    <w:left w:val="single" w:color="auto" w:sz="4" w:space="0"/>
                    <w:bottom w:val="single" w:color="auto" w:sz="4" w:space="0"/>
                    <w:right w:val="single" w:color="auto" w:sz="4" w:space="0"/>
                  </w:tcBorders>
                  <w:vAlign w:val="center"/>
                </w:tcPr>
                <w:p w14:paraId="2833B9E5">
                  <w:pPr>
                    <w:spacing w:after="0" w:line="24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产生浓度（mg/m</w:t>
                  </w:r>
                  <w:r>
                    <w:rPr>
                      <w:color w:val="0D0D0D" w:themeColor="text1" w:themeTint="F2"/>
                      <w:vertAlign w:val="superscript"/>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w:t>
                  </w:r>
                </w:p>
              </w:tc>
              <w:tc>
                <w:tcPr>
                  <w:tcW w:w="737" w:type="pct"/>
                  <w:tcBorders>
                    <w:top w:val="single" w:color="auto" w:sz="4" w:space="0"/>
                    <w:left w:val="single" w:color="auto" w:sz="4" w:space="0"/>
                    <w:bottom w:val="single" w:color="auto" w:sz="4" w:space="0"/>
                    <w:right w:val="single" w:color="auto" w:sz="4" w:space="0"/>
                  </w:tcBorders>
                  <w:vAlign w:val="center"/>
                </w:tcPr>
                <w:p w14:paraId="636F44C1">
                  <w:pPr>
                    <w:spacing w:after="0" w:line="24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产生量（</w:t>
                  </w:r>
                  <w:r>
                    <w:rPr>
                      <w:rFonts w:hint="eastAsia"/>
                      <w:color w:val="0D0D0D" w:themeColor="text1" w:themeTint="F2"/>
                      <w14:textFill>
                        <w14:solidFill>
                          <w14:schemeClr w14:val="tx1">
                            <w14:lumMod w14:val="95000"/>
                            <w14:lumOff w14:val="5000"/>
                          </w14:schemeClr>
                        </w14:solidFill>
                      </w14:textFill>
                    </w:rPr>
                    <w:t>kg</w:t>
                  </w:r>
                  <w:r>
                    <w:rPr>
                      <w:color w:val="0D0D0D" w:themeColor="text1" w:themeTint="F2"/>
                      <w14:textFill>
                        <w14:solidFill>
                          <w14:schemeClr w14:val="tx1">
                            <w14:lumMod w14:val="95000"/>
                            <w14:lumOff w14:val="5000"/>
                          </w14:schemeClr>
                        </w14:solidFill>
                      </w14:textFill>
                    </w:rPr>
                    <w:t>/a）</w:t>
                  </w:r>
                </w:p>
              </w:tc>
              <w:tc>
                <w:tcPr>
                  <w:tcW w:w="736" w:type="pct"/>
                  <w:tcBorders>
                    <w:top w:val="single" w:color="auto" w:sz="4" w:space="0"/>
                    <w:left w:val="single" w:color="auto" w:sz="4" w:space="0"/>
                    <w:bottom w:val="single" w:color="auto" w:sz="4" w:space="0"/>
                    <w:right w:val="single" w:color="auto" w:sz="4" w:space="0"/>
                  </w:tcBorders>
                  <w:vAlign w:val="center"/>
                </w:tcPr>
                <w:p w14:paraId="3EAD93A7">
                  <w:pPr>
                    <w:spacing w:after="0" w:line="24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排放速率（kg/h）</w:t>
                  </w:r>
                </w:p>
              </w:tc>
              <w:tc>
                <w:tcPr>
                  <w:tcW w:w="734" w:type="pct"/>
                  <w:tcBorders>
                    <w:top w:val="single" w:color="auto" w:sz="4" w:space="0"/>
                    <w:left w:val="single" w:color="auto" w:sz="4" w:space="0"/>
                    <w:bottom w:val="single" w:color="auto" w:sz="4" w:space="0"/>
                    <w:right w:val="single" w:color="auto" w:sz="4" w:space="0"/>
                  </w:tcBorders>
                  <w:vAlign w:val="center"/>
                </w:tcPr>
                <w:p w14:paraId="24064AF5">
                  <w:pPr>
                    <w:spacing w:after="0" w:line="24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排放浓度（mg/m</w:t>
                  </w:r>
                  <w:r>
                    <w:rPr>
                      <w:color w:val="0D0D0D" w:themeColor="text1" w:themeTint="F2"/>
                      <w:vertAlign w:val="superscript"/>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w:t>
                  </w:r>
                </w:p>
              </w:tc>
              <w:tc>
                <w:tcPr>
                  <w:tcW w:w="729" w:type="pct"/>
                  <w:tcBorders>
                    <w:top w:val="single" w:color="auto" w:sz="4" w:space="0"/>
                    <w:left w:val="single" w:color="auto" w:sz="4" w:space="0"/>
                    <w:bottom w:val="single" w:color="auto" w:sz="4" w:space="0"/>
                    <w:right w:val="single" w:color="auto" w:sz="4" w:space="0"/>
                  </w:tcBorders>
                  <w:vAlign w:val="center"/>
                </w:tcPr>
                <w:p w14:paraId="207651F4">
                  <w:pPr>
                    <w:spacing w:after="0" w:line="24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排放量（</w:t>
                  </w:r>
                  <w:r>
                    <w:rPr>
                      <w:rFonts w:hint="eastAsia"/>
                      <w:color w:val="0D0D0D" w:themeColor="text1" w:themeTint="F2"/>
                      <w14:textFill>
                        <w14:solidFill>
                          <w14:schemeClr w14:val="tx1">
                            <w14:lumMod w14:val="95000"/>
                            <w14:lumOff w14:val="5000"/>
                          </w14:schemeClr>
                        </w14:solidFill>
                      </w14:textFill>
                    </w:rPr>
                    <w:t>kg</w:t>
                  </w:r>
                  <w:r>
                    <w:rPr>
                      <w:color w:val="0D0D0D" w:themeColor="text1" w:themeTint="F2"/>
                      <w14:textFill>
                        <w14:solidFill>
                          <w14:schemeClr w14:val="tx1">
                            <w14:lumMod w14:val="95000"/>
                            <w14:lumOff w14:val="5000"/>
                          </w14:schemeClr>
                        </w14:solidFill>
                      </w14:textFill>
                    </w:rPr>
                    <w:t>/a）</w:t>
                  </w:r>
                </w:p>
              </w:tc>
            </w:tr>
            <w:tr w14:paraId="00F6D3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tcBorders>
                    <w:top w:val="single" w:color="auto" w:sz="4" w:space="0"/>
                    <w:left w:val="single" w:color="auto" w:sz="4" w:space="0"/>
                    <w:bottom w:val="single" w:color="auto" w:sz="4" w:space="0"/>
                    <w:right w:val="single" w:color="auto" w:sz="4" w:space="0"/>
                  </w:tcBorders>
                  <w:vAlign w:val="center"/>
                </w:tcPr>
                <w:p w14:paraId="12069A78">
                  <w:pPr>
                    <w:spacing w:after="0" w:line="24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油烟</w:t>
                  </w:r>
                </w:p>
              </w:tc>
              <w:tc>
                <w:tcPr>
                  <w:tcW w:w="675" w:type="pct"/>
                  <w:tcBorders>
                    <w:top w:val="single" w:color="auto" w:sz="4" w:space="0"/>
                    <w:left w:val="single" w:color="auto" w:sz="4" w:space="0"/>
                    <w:bottom w:val="single" w:color="auto" w:sz="4" w:space="0"/>
                    <w:right w:val="single" w:color="auto" w:sz="4" w:space="0"/>
                  </w:tcBorders>
                  <w:vAlign w:val="center"/>
                </w:tcPr>
                <w:p w14:paraId="2260B0F5">
                  <w:pPr>
                    <w:spacing w:after="0" w:line="240" w:lineRule="auto"/>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0.010</w:t>
                  </w:r>
                </w:p>
              </w:tc>
              <w:tc>
                <w:tcPr>
                  <w:tcW w:w="720" w:type="pct"/>
                  <w:tcBorders>
                    <w:top w:val="single" w:color="auto" w:sz="4" w:space="0"/>
                    <w:left w:val="single" w:color="auto" w:sz="4" w:space="0"/>
                    <w:bottom w:val="single" w:color="auto" w:sz="4" w:space="0"/>
                    <w:right w:val="single" w:color="auto" w:sz="4" w:space="0"/>
                  </w:tcBorders>
                  <w:vAlign w:val="center"/>
                </w:tcPr>
                <w:p w14:paraId="727165CB">
                  <w:pPr>
                    <w:spacing w:after="0" w:line="240" w:lineRule="auto"/>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3.33</w:t>
                  </w:r>
                </w:p>
              </w:tc>
              <w:tc>
                <w:tcPr>
                  <w:tcW w:w="737" w:type="pct"/>
                  <w:tcBorders>
                    <w:top w:val="single" w:color="auto" w:sz="4" w:space="0"/>
                    <w:left w:val="single" w:color="auto" w:sz="4" w:space="0"/>
                    <w:bottom w:val="single" w:color="auto" w:sz="4" w:space="0"/>
                    <w:right w:val="single" w:color="auto" w:sz="4" w:space="0"/>
                  </w:tcBorders>
                  <w:vAlign w:val="center"/>
                </w:tcPr>
                <w:p w14:paraId="035AFED5">
                  <w:pPr>
                    <w:spacing w:after="0" w:line="240" w:lineRule="auto"/>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8.64</w:t>
                  </w:r>
                </w:p>
              </w:tc>
              <w:tc>
                <w:tcPr>
                  <w:tcW w:w="736" w:type="pct"/>
                  <w:tcBorders>
                    <w:top w:val="single" w:color="auto" w:sz="4" w:space="0"/>
                    <w:left w:val="single" w:color="auto" w:sz="4" w:space="0"/>
                    <w:bottom w:val="single" w:color="auto" w:sz="4" w:space="0"/>
                    <w:right w:val="single" w:color="auto" w:sz="4" w:space="0"/>
                  </w:tcBorders>
                  <w:vAlign w:val="center"/>
                </w:tcPr>
                <w:p w14:paraId="54EEDC03">
                  <w:pPr>
                    <w:spacing w:after="0" w:line="240" w:lineRule="auto"/>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0.004</w:t>
                  </w:r>
                </w:p>
              </w:tc>
              <w:tc>
                <w:tcPr>
                  <w:tcW w:w="734" w:type="pct"/>
                  <w:tcBorders>
                    <w:top w:val="single" w:color="auto" w:sz="4" w:space="0"/>
                    <w:left w:val="single" w:color="auto" w:sz="4" w:space="0"/>
                    <w:bottom w:val="single" w:color="auto" w:sz="4" w:space="0"/>
                    <w:right w:val="single" w:color="auto" w:sz="4" w:space="0"/>
                  </w:tcBorders>
                  <w:vAlign w:val="center"/>
                </w:tcPr>
                <w:p w14:paraId="6A7B467D">
                  <w:pPr>
                    <w:spacing w:after="0" w:line="240" w:lineRule="auto"/>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1.33</w:t>
                  </w:r>
                </w:p>
              </w:tc>
              <w:tc>
                <w:tcPr>
                  <w:tcW w:w="729" w:type="pct"/>
                  <w:tcBorders>
                    <w:top w:val="single" w:color="auto" w:sz="4" w:space="0"/>
                    <w:left w:val="single" w:color="auto" w:sz="4" w:space="0"/>
                    <w:bottom w:val="single" w:color="auto" w:sz="4" w:space="0"/>
                    <w:right w:val="single" w:color="auto" w:sz="4" w:space="0"/>
                  </w:tcBorders>
                  <w:vAlign w:val="center"/>
                </w:tcPr>
                <w:p w14:paraId="164C1CBA">
                  <w:pPr>
                    <w:spacing w:after="0" w:line="240" w:lineRule="auto"/>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3.46</w:t>
                  </w:r>
                </w:p>
              </w:tc>
            </w:tr>
          </w:tbl>
          <w:p w14:paraId="182DFCF4">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由上表可知，食堂</w:t>
            </w:r>
            <w:r>
              <w:rPr>
                <w:rFonts w:cs="宋体"/>
                <w:bCs/>
                <w:color w:val="0D0D0D" w:themeColor="text1" w:themeTint="F2"/>
                <w:spacing w:val="-10"/>
                <w:sz w:val="24"/>
                <w14:textFill>
                  <w14:solidFill>
                    <w14:schemeClr w14:val="tx1">
                      <w14:lumMod w14:val="95000"/>
                      <w14:lumOff w14:val="5000"/>
                    </w14:schemeClr>
                  </w14:solidFill>
                </w14:textFill>
              </w:rPr>
              <w:t>油烟</w:t>
            </w:r>
            <w:r>
              <w:rPr>
                <w:rFonts w:hint="eastAsia" w:cs="宋体"/>
                <w:bCs/>
                <w:color w:val="0D0D0D" w:themeColor="text1" w:themeTint="F2"/>
                <w:spacing w:val="-10"/>
                <w:sz w:val="24"/>
                <w14:textFill>
                  <w14:solidFill>
                    <w14:schemeClr w14:val="tx1">
                      <w14:lumMod w14:val="95000"/>
                      <w14:lumOff w14:val="5000"/>
                    </w14:schemeClr>
                  </w14:solidFill>
                </w14:textFill>
              </w:rPr>
              <w:t>排放浓度满足</w:t>
            </w:r>
            <w:r>
              <w:rPr>
                <w:rFonts w:cs="宋体"/>
                <w:bCs/>
                <w:color w:val="0D0D0D" w:themeColor="text1" w:themeTint="F2"/>
                <w:spacing w:val="-10"/>
                <w:sz w:val="24"/>
                <w14:textFill>
                  <w14:solidFill>
                    <w14:schemeClr w14:val="tx1">
                      <w14:lumMod w14:val="95000"/>
                      <w14:lumOff w14:val="5000"/>
                    </w14:schemeClr>
                  </w14:solidFill>
                </w14:textFill>
              </w:rPr>
              <w:t>《饮食业油烟排放标准（试行）》（GB18483-2001）</w:t>
            </w:r>
            <w:r>
              <w:rPr>
                <w:rFonts w:hint="eastAsia" w:cs="宋体"/>
                <w:bCs/>
                <w:color w:val="0D0D0D" w:themeColor="text1" w:themeTint="F2"/>
                <w:spacing w:val="-10"/>
                <w:sz w:val="24"/>
                <w14:textFill>
                  <w14:solidFill>
                    <w14:schemeClr w14:val="tx1">
                      <w14:lumMod w14:val="95000"/>
                      <w14:lumOff w14:val="5000"/>
                    </w14:schemeClr>
                  </w14:solidFill>
                </w14:textFill>
              </w:rPr>
              <w:t>小</w:t>
            </w:r>
            <w:r>
              <w:rPr>
                <w:rFonts w:cs="宋体"/>
                <w:bCs/>
                <w:color w:val="0D0D0D" w:themeColor="text1" w:themeTint="F2"/>
                <w:spacing w:val="-10"/>
                <w:sz w:val="24"/>
                <w14:textFill>
                  <w14:solidFill>
                    <w14:schemeClr w14:val="tx1">
                      <w14:lumMod w14:val="95000"/>
                      <w14:lumOff w14:val="5000"/>
                    </w14:schemeClr>
                  </w14:solidFill>
                </w14:textFill>
              </w:rPr>
              <w:t>型规模</w:t>
            </w:r>
            <w:r>
              <w:rPr>
                <w:rFonts w:hint="eastAsia" w:cs="宋体"/>
                <w:bCs/>
                <w:color w:val="0D0D0D" w:themeColor="text1" w:themeTint="F2"/>
                <w:spacing w:val="-10"/>
                <w:sz w:val="24"/>
                <w14:textFill>
                  <w14:solidFill>
                    <w14:schemeClr w14:val="tx1">
                      <w14:lumMod w14:val="95000"/>
                      <w14:lumOff w14:val="5000"/>
                    </w14:schemeClr>
                  </w14:solidFill>
                </w14:textFill>
              </w:rPr>
              <w:t>标准限值</w:t>
            </w:r>
            <w:r>
              <w:rPr>
                <w:rFonts w:cs="宋体"/>
                <w:bCs/>
                <w:color w:val="0D0D0D" w:themeColor="text1" w:themeTint="F2"/>
                <w:spacing w:val="-10"/>
                <w:sz w:val="24"/>
                <w14:textFill>
                  <w14:solidFill>
                    <w14:schemeClr w14:val="tx1">
                      <w14:lumMod w14:val="95000"/>
                      <w14:lumOff w14:val="5000"/>
                    </w14:schemeClr>
                  </w14:solidFill>
                </w14:textFill>
              </w:rPr>
              <w:t>要求</w:t>
            </w:r>
            <w:r>
              <w:rPr>
                <w:rFonts w:hint="eastAsia" w:cs="宋体"/>
                <w:bCs/>
                <w:color w:val="0D0D0D" w:themeColor="text1" w:themeTint="F2"/>
                <w:spacing w:val="-10"/>
                <w:sz w:val="24"/>
                <w14:textFill>
                  <w14:solidFill>
                    <w14:schemeClr w14:val="tx1">
                      <w14:lumMod w14:val="95000"/>
                      <w14:lumOff w14:val="5000"/>
                    </w14:schemeClr>
                  </w14:solidFill>
                </w14:textFill>
              </w:rPr>
              <w:t>（2.0</w:t>
            </w:r>
            <w:r>
              <w:rPr>
                <w:rFonts w:cs="宋体"/>
                <w:bCs/>
                <w:color w:val="0D0D0D" w:themeColor="text1" w:themeTint="F2"/>
                <w:spacing w:val="-10"/>
                <w:sz w:val="24"/>
                <w14:textFill>
                  <w14:solidFill>
                    <w14:schemeClr w14:val="tx1">
                      <w14:lumMod w14:val="95000"/>
                      <w14:lumOff w14:val="5000"/>
                    </w14:schemeClr>
                  </w14:solidFill>
                </w14:textFill>
              </w:rPr>
              <w:t>mg/m</w:t>
            </w:r>
            <w:r>
              <w:rPr>
                <w:rFonts w:cs="宋体"/>
                <w:bCs/>
                <w:color w:val="0D0D0D" w:themeColor="text1" w:themeTint="F2"/>
                <w:spacing w:val="-10"/>
                <w:sz w:val="24"/>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14:textFill>
                  <w14:solidFill>
                    <w14:schemeClr w14:val="tx1">
                      <w14:lumMod w14:val="95000"/>
                      <w14:lumOff w14:val="5000"/>
                    </w14:schemeClr>
                  </w14:solidFill>
                </w14:textFill>
              </w:rPr>
              <w:t>）。</w:t>
            </w:r>
          </w:p>
          <w:p w14:paraId="374DD0CB">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2.废气污染防治措施及其可行性分析</w:t>
            </w:r>
          </w:p>
          <w:p w14:paraId="3F4FCAE9">
            <w:pPr>
              <w:adjustRightIn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（1）移动式烟尘净化器</w:t>
            </w:r>
          </w:p>
          <w:p w14:paraId="7E1C1910">
            <w:pPr>
              <w:adjustRightIn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移动式烟尘净化器：内部高压风机在吸气臂置口处形成负压区域，烟尘在负压的作用下由吸气臂进入烟尘净化器设备主体，进风口处阻火器可阻留火花，烟尘气体进入烟尘净化器设备主体净化室，高效过滤芯将微小烟雾粉尘颗粒过滤在烟尘净化器设备净化室内，洁净空气经出风口排出。</w:t>
            </w:r>
          </w:p>
          <w:p w14:paraId="256427A8">
            <w:pPr>
              <w:adjustRightIn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参照《排污许可证申请与核发技术规范  总则》（HJ942-2018），移动式烟尘净化器属于可行性技术。</w:t>
            </w:r>
          </w:p>
          <w:p w14:paraId="0E522E0D">
            <w:pPr>
              <w:adjustRightIn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（2）水帘柜</w:t>
            </w:r>
          </w:p>
          <w:p w14:paraId="5B893F8A">
            <w:pPr>
              <w:adjustRightIn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水帘柜是一种基于水幕过滤技术的环保喷漆设备，采用上送风下抽风方式，喷漆时，未被吸附的漆雾在风机负压作用下进入柜体，漆雾与水帘板表面水膜接触，通过惯性碰撞和吸附作用被捕获，利用负气压力原理在齿板与弧板间因负压形成强大气流，使这里的水产生旋涡对吸入的漆雾进行冲洗，漆雾于水中形成漆渣，沉降的漆渣通过过滤网或刮渣装置定期清理。</w:t>
            </w:r>
          </w:p>
          <w:p w14:paraId="3B57729E">
            <w:pPr>
              <w:adjustRightIn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（3）过滤棉</w:t>
            </w:r>
          </w:p>
          <w:p w14:paraId="24D4EDF1">
            <w:pPr>
              <w:adjustRightIn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水帘柜配套设有过滤棉过滤。过滤棉在去除喷涂产生的漆雾颗粒（尤其是较大颗粒）方面是高效、经济且广泛应用的技术，作为预处理步骤是可行的。过滤棉具有复杂的三维网状结构和高孔隙率，当含漆雾的空气通过时，较大的漆雾颗粒通过直接拦截（颗粒撞到纤维上）、惯性撞击（颗粒因惯性脱离气流撞上纤维）和扩散（微小颗粒布朗运动接触纤维）等机制被纤维捕获并黏附。</w:t>
            </w:r>
          </w:p>
          <w:p w14:paraId="17B90886">
            <w:pPr>
              <w:adjustRightIn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（4）二级活性炭吸附</w:t>
            </w:r>
          </w:p>
          <w:p w14:paraId="3088CB95">
            <w:pPr>
              <w:adjustRightIn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二级活性炭吸附装置采用蜂窝活性炭，工作原理为：活性炭通过发达的孔隙结构（微孔、中孔、大孔）和巨大的比表面积（500~3000m</w:t>
            </w:r>
            <w:r>
              <w:rPr>
                <w:rFonts w:hint="eastAsia" w:cs="宋体"/>
                <w:bCs/>
                <w:color w:val="0D0D0D" w:themeColor="text1" w:themeTint="F2"/>
                <w:spacing w:val="-10"/>
                <w:sz w:val="24"/>
                <w:vertAlign w:val="superscript"/>
                <w14:textFill>
                  <w14:solidFill>
                    <w14:schemeClr w14:val="tx1">
                      <w14:lumMod w14:val="95000"/>
                      <w14:lumOff w14:val="5000"/>
                    </w14:schemeClr>
                  </w14:solidFill>
                </w14:textFill>
              </w:rPr>
              <w:t>2</w:t>
            </w:r>
            <w:r>
              <w:rPr>
                <w:rFonts w:hint="eastAsia" w:cs="宋体"/>
                <w:bCs/>
                <w:color w:val="0D0D0D" w:themeColor="text1" w:themeTint="F2"/>
                <w:spacing w:val="-10"/>
                <w:sz w:val="24"/>
                <w14:textFill>
                  <w14:solidFill>
                    <w14:schemeClr w14:val="tx1">
                      <w14:lumMod w14:val="95000"/>
                      <w14:lumOff w14:val="5000"/>
                    </w14:schemeClr>
                  </w14:solidFill>
                </w14:textFill>
              </w:rPr>
              <w:t>/g），利用范德华力吸附污染物分子。污染物（VOCs）与活性炭表面接触时，因分子间的引力被捕获于孔隙中，吸附量受污染物浓度、温度、活性炭孔径分布等因素影响。</w:t>
            </w:r>
          </w:p>
          <w:p w14:paraId="0AF6D0E0">
            <w:pPr>
              <w:adjustRightIn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蜂窝活性炭是近年来兴起的一种新型高效活性炭结构，采用优良煤质活性炭为原材料，经蜂模具压制，高温活化烧制而成，具有比表面积大，通孔阻力小，微孔发达，高吸附容量和吸附速率，使用寿命长等特点，通过速率较颗粒状活性炭大大提高，在废气污染治理中普遍应用。</w:t>
            </w:r>
          </w:p>
          <w:p w14:paraId="39B7C843">
            <w:pPr>
              <w:adjustRightIn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蜂窝活性炭相关技术参数详见表4-8。</w:t>
            </w:r>
          </w:p>
          <w:p w14:paraId="5A8A9698">
            <w:pPr>
              <w:adjustRightInd w:val="0"/>
              <w:spacing w:after="0"/>
              <w:jc w:val="center"/>
              <w:rPr>
                <w:rFonts w:cs="宋体"/>
                <w:b/>
                <w:color w:val="0D0D0D" w:themeColor="text1" w:themeTint="F2"/>
                <w:spacing w:val="-10"/>
                <w:szCs w:val="21"/>
                <w14:textFill>
                  <w14:solidFill>
                    <w14:schemeClr w14:val="tx1">
                      <w14:lumMod w14:val="95000"/>
                      <w14:lumOff w14:val="5000"/>
                    </w14:schemeClr>
                  </w14:solidFill>
                </w14:textFill>
              </w:rPr>
            </w:pPr>
            <w:r>
              <w:rPr>
                <w:rFonts w:hint="eastAsia" w:cs="宋体"/>
                <w:b/>
                <w:color w:val="0D0D0D" w:themeColor="text1" w:themeTint="F2"/>
                <w:spacing w:val="-10"/>
                <w:szCs w:val="21"/>
                <w14:textFill>
                  <w14:solidFill>
                    <w14:schemeClr w14:val="tx1">
                      <w14:lumMod w14:val="95000"/>
                      <w14:lumOff w14:val="5000"/>
                    </w14:schemeClr>
                  </w14:solidFill>
                </w14:textFill>
              </w:rPr>
              <w:t>表4-8  蜂窝活性炭参数一览表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5"/>
              <w:gridCol w:w="2844"/>
              <w:gridCol w:w="2844"/>
            </w:tblGrid>
            <w:tr w14:paraId="4FEC3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pct"/>
                  <w:tcBorders>
                    <w:tl2br w:val="nil"/>
                    <w:tr2bl w:val="nil"/>
                  </w:tcBorders>
                  <w:vAlign w:val="center"/>
                </w:tcPr>
                <w:p w14:paraId="11C02069">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项目</w:t>
                  </w:r>
                </w:p>
              </w:tc>
              <w:tc>
                <w:tcPr>
                  <w:tcW w:w="1647" w:type="pct"/>
                  <w:tcBorders>
                    <w:tl2br w:val="nil"/>
                    <w:tr2bl w:val="nil"/>
                  </w:tcBorders>
                  <w:vAlign w:val="center"/>
                </w:tcPr>
                <w:p w14:paraId="12A811CC">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单位</w:t>
                  </w:r>
                </w:p>
              </w:tc>
              <w:tc>
                <w:tcPr>
                  <w:tcW w:w="1647" w:type="pct"/>
                  <w:tcBorders>
                    <w:tl2br w:val="nil"/>
                    <w:tr2bl w:val="nil"/>
                  </w:tcBorders>
                  <w:vAlign w:val="center"/>
                </w:tcPr>
                <w:p w14:paraId="54BF74AF">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性能指标</w:t>
                  </w:r>
                </w:p>
              </w:tc>
            </w:tr>
            <w:tr w14:paraId="4DE28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pct"/>
                  <w:tcBorders>
                    <w:tl2br w:val="nil"/>
                    <w:tr2bl w:val="nil"/>
                  </w:tcBorders>
                  <w:vAlign w:val="center"/>
                </w:tcPr>
                <w:p w14:paraId="335BD796">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外形尺寸</w:t>
                  </w:r>
                </w:p>
              </w:tc>
              <w:tc>
                <w:tcPr>
                  <w:tcW w:w="1647" w:type="pct"/>
                  <w:tcBorders>
                    <w:tl2br w:val="nil"/>
                    <w:tr2bl w:val="nil"/>
                  </w:tcBorders>
                  <w:vAlign w:val="center"/>
                </w:tcPr>
                <w:p w14:paraId="656A6E35">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mm</w:t>
                  </w:r>
                </w:p>
              </w:tc>
              <w:tc>
                <w:tcPr>
                  <w:tcW w:w="1647" w:type="pct"/>
                  <w:tcBorders>
                    <w:tl2br w:val="nil"/>
                    <w:tr2bl w:val="nil"/>
                  </w:tcBorders>
                  <w:vAlign w:val="center"/>
                </w:tcPr>
                <w:p w14:paraId="3F12C37E">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100×100×100</w:t>
                  </w:r>
                </w:p>
              </w:tc>
            </w:tr>
            <w:tr w14:paraId="6A9EB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pct"/>
                  <w:tcBorders>
                    <w:tl2br w:val="nil"/>
                    <w:tr2bl w:val="nil"/>
                  </w:tcBorders>
                  <w:vAlign w:val="center"/>
                </w:tcPr>
                <w:p w14:paraId="05D21D39">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孔数</w:t>
                  </w:r>
                </w:p>
              </w:tc>
              <w:tc>
                <w:tcPr>
                  <w:tcW w:w="1647" w:type="pct"/>
                  <w:tcBorders>
                    <w:tl2br w:val="nil"/>
                    <w:tr2bl w:val="nil"/>
                  </w:tcBorders>
                  <w:vAlign w:val="center"/>
                </w:tcPr>
                <w:p w14:paraId="68B7C78E">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个/cm</w:t>
                  </w:r>
                  <w:r>
                    <w:rPr>
                      <w:rFonts w:hint="eastAsia" w:cs="宋体"/>
                      <w:color w:val="0D0D0D" w:themeColor="text1" w:themeTint="F2"/>
                      <w:kern w:val="0"/>
                      <w:szCs w:val="21"/>
                      <w:vertAlign w:val="superscript"/>
                      <w14:textFill>
                        <w14:solidFill>
                          <w14:schemeClr w14:val="tx1">
                            <w14:lumMod w14:val="95000"/>
                            <w14:lumOff w14:val="5000"/>
                          </w14:schemeClr>
                        </w14:solidFill>
                      </w14:textFill>
                    </w:rPr>
                    <w:t>2</w:t>
                  </w:r>
                </w:p>
              </w:tc>
              <w:tc>
                <w:tcPr>
                  <w:tcW w:w="1647" w:type="pct"/>
                  <w:tcBorders>
                    <w:tl2br w:val="nil"/>
                    <w:tr2bl w:val="nil"/>
                  </w:tcBorders>
                  <w:vAlign w:val="center"/>
                </w:tcPr>
                <w:p w14:paraId="6D6F8719">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16</w:t>
                  </w:r>
                </w:p>
              </w:tc>
            </w:tr>
            <w:tr w14:paraId="1507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pct"/>
                  <w:tcBorders>
                    <w:tl2br w:val="nil"/>
                    <w:tr2bl w:val="nil"/>
                  </w:tcBorders>
                  <w:vAlign w:val="center"/>
                </w:tcPr>
                <w:p w14:paraId="659B68AE">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孔壁厚</w:t>
                  </w:r>
                </w:p>
              </w:tc>
              <w:tc>
                <w:tcPr>
                  <w:tcW w:w="1647" w:type="pct"/>
                  <w:tcBorders>
                    <w:tl2br w:val="nil"/>
                    <w:tr2bl w:val="nil"/>
                  </w:tcBorders>
                  <w:vAlign w:val="center"/>
                </w:tcPr>
                <w:p w14:paraId="160BC9A8">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mm</w:t>
                  </w:r>
                </w:p>
              </w:tc>
              <w:tc>
                <w:tcPr>
                  <w:tcW w:w="1647" w:type="pct"/>
                  <w:tcBorders>
                    <w:tl2br w:val="nil"/>
                    <w:tr2bl w:val="nil"/>
                  </w:tcBorders>
                  <w:vAlign w:val="center"/>
                </w:tcPr>
                <w:p w14:paraId="5D4401D4">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0.5</w:t>
                  </w:r>
                </w:p>
              </w:tc>
            </w:tr>
            <w:tr w14:paraId="791DB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pct"/>
                  <w:tcBorders>
                    <w:tl2br w:val="nil"/>
                    <w:tr2bl w:val="nil"/>
                  </w:tcBorders>
                  <w:vAlign w:val="center"/>
                </w:tcPr>
                <w:p w14:paraId="4A8B149D">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压碎强度</w:t>
                  </w:r>
                </w:p>
              </w:tc>
              <w:tc>
                <w:tcPr>
                  <w:tcW w:w="1647" w:type="pct"/>
                  <w:tcBorders>
                    <w:tl2br w:val="nil"/>
                    <w:tr2bl w:val="nil"/>
                  </w:tcBorders>
                  <w:vAlign w:val="center"/>
                </w:tcPr>
                <w:p w14:paraId="54A2B3C9">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Mpa</w:t>
                  </w:r>
                </w:p>
              </w:tc>
              <w:tc>
                <w:tcPr>
                  <w:tcW w:w="1647" w:type="pct"/>
                  <w:tcBorders>
                    <w:tl2br w:val="nil"/>
                    <w:tr2bl w:val="nil"/>
                  </w:tcBorders>
                  <w:vAlign w:val="center"/>
                </w:tcPr>
                <w:p w14:paraId="00D7FD51">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正面：7.0，侧面：0.3</w:t>
                  </w:r>
                </w:p>
              </w:tc>
            </w:tr>
            <w:tr w14:paraId="2FCEB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pct"/>
                  <w:tcBorders>
                    <w:tl2br w:val="nil"/>
                    <w:tr2bl w:val="nil"/>
                  </w:tcBorders>
                  <w:vAlign w:val="center"/>
                </w:tcPr>
                <w:p w14:paraId="031BCC55">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体积密度</w:t>
                  </w:r>
                </w:p>
              </w:tc>
              <w:tc>
                <w:tcPr>
                  <w:tcW w:w="1647" w:type="pct"/>
                  <w:tcBorders>
                    <w:tl2br w:val="nil"/>
                    <w:tr2bl w:val="nil"/>
                  </w:tcBorders>
                  <w:vAlign w:val="center"/>
                </w:tcPr>
                <w:p w14:paraId="5C7A7F9E">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g/cm</w:t>
                  </w:r>
                  <w:r>
                    <w:rPr>
                      <w:rFonts w:hint="eastAsia" w:cs="宋体"/>
                      <w:color w:val="0D0D0D" w:themeColor="text1" w:themeTint="F2"/>
                      <w:kern w:val="0"/>
                      <w:szCs w:val="21"/>
                      <w:vertAlign w:val="superscript"/>
                      <w14:textFill>
                        <w14:solidFill>
                          <w14:schemeClr w14:val="tx1">
                            <w14:lumMod w14:val="95000"/>
                            <w14:lumOff w14:val="5000"/>
                          </w14:schemeClr>
                        </w14:solidFill>
                      </w14:textFill>
                    </w:rPr>
                    <w:t>3</w:t>
                  </w:r>
                </w:p>
              </w:tc>
              <w:tc>
                <w:tcPr>
                  <w:tcW w:w="1647" w:type="pct"/>
                  <w:tcBorders>
                    <w:tl2br w:val="nil"/>
                    <w:tr2bl w:val="nil"/>
                  </w:tcBorders>
                  <w:vAlign w:val="center"/>
                </w:tcPr>
                <w:p w14:paraId="627EA6B7">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0.4~0.5</w:t>
                  </w:r>
                </w:p>
              </w:tc>
            </w:tr>
            <w:tr w14:paraId="6C365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pct"/>
                  <w:tcBorders>
                    <w:tl2br w:val="nil"/>
                    <w:tr2bl w:val="nil"/>
                  </w:tcBorders>
                  <w:vAlign w:val="center"/>
                </w:tcPr>
                <w:p w14:paraId="27FF4735">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比表面积</w:t>
                  </w:r>
                </w:p>
              </w:tc>
              <w:tc>
                <w:tcPr>
                  <w:tcW w:w="1647" w:type="pct"/>
                  <w:tcBorders>
                    <w:tl2br w:val="nil"/>
                    <w:tr2bl w:val="nil"/>
                  </w:tcBorders>
                  <w:vAlign w:val="center"/>
                </w:tcPr>
                <w:p w14:paraId="075B79B3">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m</w:t>
                  </w:r>
                  <w:r>
                    <w:rPr>
                      <w:rFonts w:hint="eastAsia" w:cs="宋体"/>
                      <w:color w:val="0D0D0D" w:themeColor="text1" w:themeTint="F2"/>
                      <w:kern w:val="0"/>
                      <w:szCs w:val="21"/>
                      <w:vertAlign w:val="superscript"/>
                      <w14:textFill>
                        <w14:solidFill>
                          <w14:schemeClr w14:val="tx1">
                            <w14:lumMod w14:val="95000"/>
                            <w14:lumOff w14:val="5000"/>
                          </w14:schemeClr>
                        </w14:solidFill>
                      </w14:textFill>
                    </w:rPr>
                    <w:t>2</w:t>
                  </w:r>
                  <w:r>
                    <w:rPr>
                      <w:rFonts w:hint="eastAsia" w:cs="宋体"/>
                      <w:color w:val="0D0D0D" w:themeColor="text1" w:themeTint="F2"/>
                      <w:kern w:val="0"/>
                      <w:szCs w:val="21"/>
                      <w14:textFill>
                        <w14:solidFill>
                          <w14:schemeClr w14:val="tx1">
                            <w14:lumMod w14:val="95000"/>
                            <w14:lumOff w14:val="5000"/>
                          </w14:schemeClr>
                        </w14:solidFill>
                      </w14:textFill>
                    </w:rPr>
                    <w:t>/g</w:t>
                  </w:r>
                </w:p>
              </w:tc>
              <w:tc>
                <w:tcPr>
                  <w:tcW w:w="1647" w:type="pct"/>
                  <w:tcBorders>
                    <w:tl2br w:val="nil"/>
                    <w:tr2bl w:val="nil"/>
                  </w:tcBorders>
                  <w:vAlign w:val="center"/>
                </w:tcPr>
                <w:p w14:paraId="5B587967">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≥750</w:t>
                  </w:r>
                </w:p>
              </w:tc>
            </w:tr>
            <w:tr w14:paraId="1EC0F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pct"/>
                  <w:tcBorders>
                    <w:tl2br w:val="nil"/>
                    <w:tr2bl w:val="nil"/>
                  </w:tcBorders>
                  <w:vAlign w:val="center"/>
                </w:tcPr>
                <w:p w14:paraId="7C072D38">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着火点</w:t>
                  </w:r>
                </w:p>
              </w:tc>
              <w:tc>
                <w:tcPr>
                  <w:tcW w:w="1647" w:type="pct"/>
                  <w:tcBorders>
                    <w:tl2br w:val="nil"/>
                    <w:tr2bl w:val="nil"/>
                  </w:tcBorders>
                  <w:vAlign w:val="center"/>
                </w:tcPr>
                <w:p w14:paraId="3A5EA785">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w:t>
                  </w:r>
                </w:p>
              </w:tc>
              <w:tc>
                <w:tcPr>
                  <w:tcW w:w="1647" w:type="pct"/>
                  <w:tcBorders>
                    <w:tl2br w:val="nil"/>
                    <w:tr2bl w:val="nil"/>
                  </w:tcBorders>
                  <w:vAlign w:val="center"/>
                </w:tcPr>
                <w:p w14:paraId="5C4D5BA0">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550</w:t>
                  </w:r>
                </w:p>
              </w:tc>
            </w:tr>
            <w:tr w14:paraId="5168A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pct"/>
                  <w:tcBorders>
                    <w:tl2br w:val="nil"/>
                    <w:tr2bl w:val="nil"/>
                  </w:tcBorders>
                  <w:vAlign w:val="center"/>
                </w:tcPr>
                <w:p w14:paraId="6D229D9C">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碘值</w:t>
                  </w:r>
                </w:p>
              </w:tc>
              <w:tc>
                <w:tcPr>
                  <w:tcW w:w="1647" w:type="pct"/>
                  <w:tcBorders>
                    <w:tl2br w:val="nil"/>
                    <w:tr2bl w:val="nil"/>
                  </w:tcBorders>
                  <w:vAlign w:val="center"/>
                </w:tcPr>
                <w:p w14:paraId="64055BB6">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cs="宋体"/>
                      <w:color w:val="0D0D0D" w:themeColor="text1" w:themeTint="F2"/>
                      <w:kern w:val="0"/>
                      <w:szCs w:val="21"/>
                      <w14:textFill>
                        <w14:solidFill>
                          <w14:schemeClr w14:val="tx1">
                            <w14:lumMod w14:val="95000"/>
                            <w14:lumOff w14:val="5000"/>
                          </w14:schemeClr>
                        </w14:solidFill>
                      </w14:textFill>
                    </w:rPr>
                    <w:t>mg/g</w:t>
                  </w:r>
                </w:p>
              </w:tc>
              <w:tc>
                <w:tcPr>
                  <w:tcW w:w="1647" w:type="pct"/>
                  <w:tcBorders>
                    <w:tl2br w:val="nil"/>
                    <w:tr2bl w:val="nil"/>
                  </w:tcBorders>
                  <w:vAlign w:val="center"/>
                </w:tcPr>
                <w:p w14:paraId="3C9C40A4">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≥650</w:t>
                  </w:r>
                </w:p>
              </w:tc>
            </w:tr>
            <w:tr w14:paraId="0A3B0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pct"/>
                  <w:tcBorders>
                    <w:tl2br w:val="nil"/>
                    <w:tr2bl w:val="nil"/>
                  </w:tcBorders>
                  <w:vAlign w:val="center"/>
                </w:tcPr>
                <w:p w14:paraId="35D4EA6F">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单级活性炭箱外形尺寸</w:t>
                  </w:r>
                </w:p>
              </w:tc>
              <w:tc>
                <w:tcPr>
                  <w:tcW w:w="1647" w:type="pct"/>
                  <w:tcBorders>
                    <w:tl2br w:val="nil"/>
                    <w:tr2bl w:val="nil"/>
                  </w:tcBorders>
                  <w:vAlign w:val="center"/>
                </w:tcPr>
                <w:p w14:paraId="44327E3D">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m</w:t>
                  </w:r>
                </w:p>
              </w:tc>
              <w:tc>
                <w:tcPr>
                  <w:tcW w:w="1647" w:type="pct"/>
                  <w:tcBorders>
                    <w:tl2br w:val="nil"/>
                    <w:tr2bl w:val="nil"/>
                  </w:tcBorders>
                  <w:vAlign w:val="center"/>
                </w:tcPr>
                <w:p w14:paraId="6021C2CC">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1.8*1.8*1.5</w:t>
                  </w:r>
                </w:p>
              </w:tc>
            </w:tr>
            <w:tr w14:paraId="5A2A3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pct"/>
                  <w:tcBorders>
                    <w:tl2br w:val="nil"/>
                    <w:tr2bl w:val="nil"/>
                  </w:tcBorders>
                  <w:vAlign w:val="center"/>
                </w:tcPr>
                <w:p w14:paraId="15A4D2A0">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处理风量</w:t>
                  </w:r>
                </w:p>
              </w:tc>
              <w:tc>
                <w:tcPr>
                  <w:tcW w:w="1647" w:type="pct"/>
                  <w:tcBorders>
                    <w:tl2br w:val="nil"/>
                    <w:tr2bl w:val="nil"/>
                  </w:tcBorders>
                  <w:vAlign w:val="center"/>
                </w:tcPr>
                <w:p w14:paraId="6F310C5A">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m</w:t>
                  </w:r>
                  <w:r>
                    <w:rPr>
                      <w:rFonts w:hint="eastAsia" w:cs="宋体"/>
                      <w:color w:val="0D0D0D" w:themeColor="text1" w:themeTint="F2"/>
                      <w:kern w:val="0"/>
                      <w:szCs w:val="21"/>
                      <w:vertAlign w:val="superscript"/>
                      <w14:textFill>
                        <w14:solidFill>
                          <w14:schemeClr w14:val="tx1">
                            <w14:lumMod w14:val="95000"/>
                            <w14:lumOff w14:val="5000"/>
                          </w14:schemeClr>
                        </w14:solidFill>
                      </w14:textFill>
                    </w:rPr>
                    <w:t>3</w:t>
                  </w:r>
                  <w:r>
                    <w:rPr>
                      <w:rFonts w:hint="eastAsia" w:cs="宋体"/>
                      <w:color w:val="0D0D0D" w:themeColor="text1" w:themeTint="F2"/>
                      <w:kern w:val="0"/>
                      <w:szCs w:val="21"/>
                      <w14:textFill>
                        <w14:solidFill>
                          <w14:schemeClr w14:val="tx1">
                            <w14:lumMod w14:val="95000"/>
                            <w14:lumOff w14:val="5000"/>
                          </w14:schemeClr>
                        </w14:solidFill>
                      </w14:textFill>
                    </w:rPr>
                    <w:t>/h</w:t>
                  </w:r>
                </w:p>
              </w:tc>
              <w:tc>
                <w:tcPr>
                  <w:tcW w:w="1647" w:type="pct"/>
                  <w:tcBorders>
                    <w:tl2br w:val="nil"/>
                    <w:tr2bl w:val="nil"/>
                  </w:tcBorders>
                  <w:vAlign w:val="center"/>
                </w:tcPr>
                <w:p w14:paraId="47B3DCCB">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13000</w:t>
                  </w:r>
                </w:p>
              </w:tc>
            </w:tr>
            <w:tr w14:paraId="5FDF1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pct"/>
                  <w:tcBorders>
                    <w:tl2br w:val="nil"/>
                    <w:tr2bl w:val="nil"/>
                  </w:tcBorders>
                  <w:vAlign w:val="center"/>
                </w:tcPr>
                <w:p w14:paraId="211609A6">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过滤风速</w:t>
                  </w:r>
                </w:p>
              </w:tc>
              <w:tc>
                <w:tcPr>
                  <w:tcW w:w="1647" w:type="pct"/>
                  <w:tcBorders>
                    <w:tl2br w:val="nil"/>
                    <w:tr2bl w:val="nil"/>
                  </w:tcBorders>
                  <w:vAlign w:val="center"/>
                </w:tcPr>
                <w:p w14:paraId="657CDC86">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m/s</w:t>
                  </w:r>
                </w:p>
              </w:tc>
              <w:tc>
                <w:tcPr>
                  <w:tcW w:w="1647" w:type="pct"/>
                  <w:tcBorders>
                    <w:tl2br w:val="nil"/>
                    <w:tr2bl w:val="nil"/>
                  </w:tcBorders>
                  <w:vAlign w:val="center"/>
                </w:tcPr>
                <w:p w14:paraId="0224FBDE">
                  <w:pPr>
                    <w:autoSpaceDE w:val="0"/>
                    <w:autoSpaceDN w:val="0"/>
                    <w:adjustRightInd w:val="0"/>
                    <w:spacing w:after="0" w:line="240" w:lineRule="auto"/>
                    <w:jc w:val="center"/>
                    <w:outlineLvl w:val="0"/>
                    <w:rPr>
                      <w:rFonts w:cs="宋体"/>
                      <w:color w:val="0D0D0D" w:themeColor="text1" w:themeTint="F2"/>
                      <w:kern w:val="0"/>
                      <w:szCs w:val="21"/>
                      <w14:textFill>
                        <w14:solidFill>
                          <w14:schemeClr w14:val="tx1">
                            <w14:lumMod w14:val="95000"/>
                            <w14:lumOff w14:val="5000"/>
                          </w14:schemeClr>
                        </w14:solidFill>
                      </w14:textFill>
                    </w:rPr>
                  </w:pPr>
                  <w:r>
                    <w:rPr>
                      <w:rFonts w:hint="eastAsia" w:cs="宋体"/>
                      <w:color w:val="0D0D0D" w:themeColor="text1" w:themeTint="F2"/>
                      <w:kern w:val="0"/>
                      <w:szCs w:val="21"/>
                      <w14:textFill>
                        <w14:solidFill>
                          <w14:schemeClr w14:val="tx1">
                            <w14:lumMod w14:val="95000"/>
                            <w14:lumOff w14:val="5000"/>
                          </w14:schemeClr>
                        </w14:solidFill>
                      </w14:textFill>
                    </w:rPr>
                    <w:t>1.11</w:t>
                  </w:r>
                </w:p>
              </w:tc>
            </w:tr>
          </w:tbl>
          <w:p w14:paraId="0CB961A7">
            <w:pPr>
              <w:adjustRightIn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由上表可知，项目二级活性炭吸附装置过滤风速=处理风量/（吸附箱横截面积×3600）=13000/（1.8×1.8×3600）=1.11m/s，比表面积≥750</w:t>
            </w:r>
            <w:r>
              <w:rPr>
                <w:rFonts w:hint="eastAsia" w:cs="宋体"/>
                <w:color w:val="0D0D0D" w:themeColor="text1" w:themeTint="F2"/>
                <w:kern w:val="0"/>
                <w:sz w:val="24"/>
                <w:u w:val="single"/>
                <w14:textFill>
                  <w14:solidFill>
                    <w14:schemeClr w14:val="tx1">
                      <w14:lumMod w14:val="95000"/>
                      <w14:lumOff w14:val="5000"/>
                    </w14:schemeClr>
                  </w14:solidFill>
                </w14:textFill>
              </w:rPr>
              <w:t>m</w:t>
            </w:r>
            <w:r>
              <w:rPr>
                <w:rFonts w:hint="eastAsia" w:cs="宋体"/>
                <w:color w:val="0D0D0D" w:themeColor="text1" w:themeTint="F2"/>
                <w:kern w:val="0"/>
                <w:sz w:val="24"/>
                <w:u w:val="single"/>
                <w:vertAlign w:val="superscript"/>
                <w14:textFill>
                  <w14:solidFill>
                    <w14:schemeClr w14:val="tx1">
                      <w14:lumMod w14:val="95000"/>
                      <w14:lumOff w14:val="5000"/>
                    </w14:schemeClr>
                  </w14:solidFill>
                </w14:textFill>
              </w:rPr>
              <w:t>2</w:t>
            </w:r>
            <w:r>
              <w:rPr>
                <w:rFonts w:hint="eastAsia" w:cs="宋体"/>
                <w:color w:val="0D0D0D" w:themeColor="text1" w:themeTint="F2"/>
                <w:kern w:val="0"/>
                <w:sz w:val="24"/>
                <w:u w:val="single"/>
                <w14:textFill>
                  <w14:solidFill>
                    <w14:schemeClr w14:val="tx1">
                      <w14:lumMod w14:val="95000"/>
                      <w14:lumOff w14:val="5000"/>
                    </w14:schemeClr>
                  </w14:solidFill>
                </w14:textFill>
              </w:rPr>
              <w:t>/g</w:t>
            </w:r>
            <w:r>
              <w:rPr>
                <w:rFonts w:hint="eastAsia" w:cs="宋体"/>
                <w:bCs/>
                <w:color w:val="0D0D0D" w:themeColor="text1" w:themeTint="F2"/>
                <w:spacing w:val="-10"/>
                <w:sz w:val="24"/>
                <w:u w:val="single"/>
                <w14:textFill>
                  <w14:solidFill>
                    <w14:schemeClr w14:val="tx1">
                      <w14:lumMod w14:val="95000"/>
                      <w14:lumOff w14:val="5000"/>
                    </w14:schemeClr>
                  </w14:solidFill>
                </w14:textFill>
              </w:rPr>
              <w:t>，符合《吸附法工业有机废气治理工程技术规范》（HJ2026-2013）中蜂窝活性炭设计规范过滤风速≤1.2m/s，比表面积≥750</w:t>
            </w:r>
            <w:r>
              <w:rPr>
                <w:rFonts w:hint="eastAsia" w:cs="宋体"/>
                <w:color w:val="0D0D0D" w:themeColor="text1" w:themeTint="F2"/>
                <w:kern w:val="0"/>
                <w:sz w:val="24"/>
                <w:u w:val="single"/>
                <w14:textFill>
                  <w14:solidFill>
                    <w14:schemeClr w14:val="tx1">
                      <w14:lumMod w14:val="95000"/>
                      <w14:lumOff w14:val="5000"/>
                    </w14:schemeClr>
                  </w14:solidFill>
                </w14:textFill>
              </w:rPr>
              <w:t>m</w:t>
            </w:r>
            <w:r>
              <w:rPr>
                <w:rFonts w:hint="eastAsia" w:cs="宋体"/>
                <w:color w:val="0D0D0D" w:themeColor="text1" w:themeTint="F2"/>
                <w:kern w:val="0"/>
                <w:sz w:val="24"/>
                <w:u w:val="single"/>
                <w:vertAlign w:val="superscript"/>
                <w14:textFill>
                  <w14:solidFill>
                    <w14:schemeClr w14:val="tx1">
                      <w14:lumMod w14:val="95000"/>
                      <w14:lumOff w14:val="5000"/>
                    </w14:schemeClr>
                  </w14:solidFill>
                </w14:textFill>
              </w:rPr>
              <w:t>2</w:t>
            </w:r>
            <w:r>
              <w:rPr>
                <w:rFonts w:hint="eastAsia" w:cs="宋体"/>
                <w:color w:val="0D0D0D" w:themeColor="text1" w:themeTint="F2"/>
                <w:kern w:val="0"/>
                <w:sz w:val="24"/>
                <w:u w:val="single"/>
                <w14:textFill>
                  <w14:solidFill>
                    <w14:schemeClr w14:val="tx1">
                      <w14:lumMod w14:val="95000"/>
                      <w14:lumOff w14:val="5000"/>
                    </w14:schemeClr>
                  </w14:solidFill>
                </w14:textFill>
              </w:rPr>
              <w:t>/g</w:t>
            </w:r>
            <w:r>
              <w:rPr>
                <w:rFonts w:hint="eastAsia" w:cs="宋体"/>
                <w:bCs/>
                <w:color w:val="0D0D0D" w:themeColor="text1" w:themeTint="F2"/>
                <w:spacing w:val="-10"/>
                <w:sz w:val="24"/>
                <w:u w:val="single"/>
                <w14:textFill>
                  <w14:solidFill>
                    <w14:schemeClr w14:val="tx1">
                      <w14:lumMod w14:val="95000"/>
                      <w14:lumOff w14:val="5000"/>
                    </w14:schemeClr>
                  </w14:solidFill>
                </w14:textFill>
              </w:rPr>
              <w:t>的要求。</w:t>
            </w:r>
          </w:p>
          <w:p w14:paraId="3EE3E96F">
            <w:pPr>
              <w:adjustRightIn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参照《排污许可证申请与核发技术规范  总则》（HJ942-2018）和《排污许可证申请与核发技术规范  汽车制造业》（</w:t>
            </w:r>
            <w:r>
              <w:rPr>
                <w:rFonts w:cs="宋体"/>
                <w:bCs/>
                <w:color w:val="0D0D0D" w:themeColor="text1" w:themeTint="F2"/>
                <w:spacing w:val="-10"/>
                <w:sz w:val="24"/>
                <w:u w:val="single"/>
                <w14:textFill>
                  <w14:solidFill>
                    <w14:schemeClr w14:val="tx1">
                      <w14:lumMod w14:val="95000"/>
                      <w14:lumOff w14:val="5000"/>
                    </w14:schemeClr>
                  </w14:solidFill>
                </w14:textFill>
              </w:rPr>
              <w:t>HJ971-2018</w:t>
            </w:r>
            <w:r>
              <w:rPr>
                <w:rFonts w:hint="eastAsia" w:cs="宋体"/>
                <w:bCs/>
                <w:color w:val="0D0D0D" w:themeColor="text1" w:themeTint="F2"/>
                <w:spacing w:val="-10"/>
                <w:sz w:val="24"/>
                <w:u w:val="single"/>
                <w14:textFill>
                  <w14:solidFill>
                    <w14:schemeClr w14:val="tx1">
                      <w14:lumMod w14:val="95000"/>
                      <w14:lumOff w14:val="5000"/>
                    </w14:schemeClr>
                  </w14:solidFill>
                </w14:textFill>
              </w:rPr>
              <w:t>），水帘柜+过滤棉+二级活性炭吸附装置属于可行性技术</w:t>
            </w:r>
            <w:r>
              <w:rPr>
                <w:rFonts w:hint="eastAsia" w:cs="宋体"/>
                <w:bCs/>
                <w:color w:val="0D0D0D" w:themeColor="text1" w:themeTint="F2"/>
                <w:spacing w:val="-10"/>
                <w:sz w:val="24"/>
                <w14:textFill>
                  <w14:solidFill>
                    <w14:schemeClr w14:val="tx1">
                      <w14:lumMod w14:val="95000"/>
                      <w14:lumOff w14:val="5000"/>
                    </w14:schemeClr>
                  </w14:solidFill>
                </w14:textFill>
              </w:rPr>
              <w:t>。</w:t>
            </w:r>
          </w:p>
          <w:p w14:paraId="487F0FC8">
            <w:pPr>
              <w:adjustRightIn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（5）排气筒设置合理性分析</w:t>
            </w:r>
          </w:p>
          <w:p w14:paraId="4D8D37EF">
            <w:pPr>
              <w:adjustRightIn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根据《大气污染物综合排放标准》（GB16297-1996），新污染源的排气筒一般不应低于15m，若某新污染源的排气筒必须低于15m时，其排放速率标准严格50%执行；排气筒高度除须遵守标准要求的排放速率标准值外，还应高出周围200m半径范围的建筑5米以上，不能达到该要求的排气筒应按其高度对应的表列排放速率标准值严格50%执行。</w:t>
            </w:r>
          </w:p>
          <w:p w14:paraId="3DA7A238">
            <w:pPr>
              <w:adjustRightIn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项目DA001排气筒设置高度为30m，周边200m范围内最高建筑物为项目厂房，高度为24.5m，排气筒高度满足高出周围200m半径范围的建筑5米以上的要求。根据上文分析可知，DA001非甲烷总烃有组织排放速率为0.304kg/h，排放浓度为23.4mg/m</w:t>
            </w:r>
            <w:r>
              <w:rPr>
                <w:rFonts w:hint="eastAsia" w:cs="宋体"/>
                <w:bCs/>
                <w:color w:val="0D0D0D" w:themeColor="text1" w:themeTint="F2"/>
                <w:spacing w:val="-10"/>
                <w:sz w:val="24"/>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14:textFill>
                  <w14:solidFill>
                    <w14:schemeClr w14:val="tx1">
                      <w14:lumMod w14:val="95000"/>
                      <w14:lumOff w14:val="5000"/>
                    </w14:schemeClr>
                  </w14:solidFill>
                </w14:textFill>
              </w:rPr>
              <w:t>；二甲苯有组织排放速率为0.238kg/h，排放浓度为18.3mg/m</w:t>
            </w:r>
            <w:r>
              <w:rPr>
                <w:rFonts w:hint="eastAsia" w:cs="宋体"/>
                <w:bCs/>
                <w:color w:val="0D0D0D" w:themeColor="text1" w:themeTint="F2"/>
                <w:spacing w:val="-10"/>
                <w:sz w:val="24"/>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14:textFill>
                  <w14:solidFill>
                    <w14:schemeClr w14:val="tx1">
                      <w14:lumMod w14:val="95000"/>
                      <w14:lumOff w14:val="5000"/>
                    </w14:schemeClr>
                  </w14:solidFill>
                </w14:textFill>
              </w:rPr>
              <w:t>；颗粒物有组织排放速率为0.008kg/h，排放浓度为0.62mg/m</w:t>
            </w:r>
            <w:r>
              <w:rPr>
                <w:rFonts w:hint="eastAsia" w:cs="宋体"/>
                <w:bCs/>
                <w:color w:val="0D0D0D" w:themeColor="text1" w:themeTint="F2"/>
                <w:spacing w:val="-10"/>
                <w:sz w:val="24"/>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14:textFill>
                  <w14:solidFill>
                    <w14:schemeClr w14:val="tx1">
                      <w14:lumMod w14:val="95000"/>
                      <w14:lumOff w14:val="5000"/>
                    </w14:schemeClr>
                  </w14:solidFill>
                </w14:textFill>
              </w:rPr>
              <w:t>，均可满足《大气污染物综合排放标准》（GB16297-1996）表2二级标准（非甲烷总烃排放速率限值为53kg/h，排放浓度限值为120mg/m</w:t>
            </w:r>
            <w:r>
              <w:rPr>
                <w:rFonts w:hint="eastAsia" w:cs="宋体"/>
                <w:bCs/>
                <w:color w:val="0D0D0D" w:themeColor="text1" w:themeTint="F2"/>
                <w:spacing w:val="-10"/>
                <w:sz w:val="24"/>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14:textFill>
                  <w14:solidFill>
                    <w14:schemeClr w14:val="tx1">
                      <w14:lumMod w14:val="95000"/>
                      <w14:lumOff w14:val="5000"/>
                    </w14:schemeClr>
                  </w14:solidFill>
                </w14:textFill>
              </w:rPr>
              <w:t>；二甲苯排放速率限值为5.9kg/h，排放浓度限值为70mg/m</w:t>
            </w:r>
            <w:r>
              <w:rPr>
                <w:rFonts w:hint="eastAsia" w:cs="宋体"/>
                <w:bCs/>
                <w:color w:val="0D0D0D" w:themeColor="text1" w:themeTint="F2"/>
                <w:spacing w:val="-10"/>
                <w:sz w:val="24"/>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14:textFill>
                  <w14:solidFill>
                    <w14:schemeClr w14:val="tx1">
                      <w14:lumMod w14:val="95000"/>
                      <w14:lumOff w14:val="5000"/>
                    </w14:schemeClr>
                  </w14:solidFill>
                </w14:textFill>
              </w:rPr>
              <w:t>；颗粒物有组织排放速率限值为23kg/h，排放浓度限值为120mg/m</w:t>
            </w:r>
            <w:r>
              <w:rPr>
                <w:rFonts w:hint="eastAsia" w:cs="宋体"/>
                <w:bCs/>
                <w:color w:val="0D0D0D" w:themeColor="text1" w:themeTint="F2"/>
                <w:spacing w:val="-10"/>
                <w:sz w:val="24"/>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14:textFill>
                  <w14:solidFill>
                    <w14:schemeClr w14:val="tx1">
                      <w14:lumMod w14:val="95000"/>
                      <w14:lumOff w14:val="5000"/>
                    </w14:schemeClr>
                  </w14:solidFill>
                </w14:textFill>
              </w:rPr>
              <w:t>）。DA001排气筒内径为0.6m，设计出口流速为12.77m/s，满足常规设计流速10～15m/s要求，且排气筒严格按照《固定源废气监测技术规范》（HJ/T397-2007）要求设置采样孔和采样平台。</w:t>
            </w:r>
          </w:p>
          <w:p w14:paraId="63070260">
            <w:pPr>
              <w:adjustRightIn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综上，DA001排气筒设置合理可行。</w:t>
            </w:r>
          </w:p>
          <w:p w14:paraId="1EF31A62">
            <w:pPr>
              <w:adjustRightInd w:val="0"/>
              <w:spacing w:after="0" w:line="360" w:lineRule="auto"/>
              <w:ind w:firstLine="442"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3.废气排放口基本情况</w:t>
            </w:r>
          </w:p>
          <w:p w14:paraId="6F47DE97">
            <w:pPr>
              <w:adjustRightIn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项目排放口基本情况详见表4</w:t>
            </w:r>
            <w:r>
              <w:rPr>
                <w:rFonts w:cs="宋体"/>
                <w:bCs/>
                <w:color w:val="0D0D0D" w:themeColor="text1" w:themeTint="F2"/>
                <w:spacing w:val="-10"/>
                <w:sz w:val="24"/>
                <w14:textFill>
                  <w14:solidFill>
                    <w14:schemeClr w14:val="tx1">
                      <w14:lumMod w14:val="95000"/>
                      <w14:lumOff w14:val="5000"/>
                    </w14:schemeClr>
                  </w14:solidFill>
                </w14:textFill>
              </w:rPr>
              <w:t>-</w:t>
            </w:r>
            <w:r>
              <w:rPr>
                <w:rFonts w:hint="eastAsia" w:cs="宋体"/>
                <w:bCs/>
                <w:color w:val="0D0D0D" w:themeColor="text1" w:themeTint="F2"/>
                <w:spacing w:val="-10"/>
                <w:sz w:val="24"/>
                <w14:textFill>
                  <w14:solidFill>
                    <w14:schemeClr w14:val="tx1">
                      <w14:lumMod w14:val="95000"/>
                      <w14:lumOff w14:val="5000"/>
                    </w14:schemeClr>
                  </w14:solidFill>
                </w14:textFill>
              </w:rPr>
              <w:t>9。</w:t>
            </w:r>
          </w:p>
          <w:p w14:paraId="33334184">
            <w:pPr>
              <w:adjustRightInd w:val="0"/>
              <w:spacing w:after="0"/>
              <w:jc w:val="center"/>
              <w:rPr>
                <w:rFonts w:cs="宋体"/>
                <w:b/>
                <w:color w:val="0D0D0D" w:themeColor="text1" w:themeTint="F2"/>
                <w:spacing w:val="-10"/>
                <w:szCs w:val="21"/>
                <w14:textFill>
                  <w14:solidFill>
                    <w14:schemeClr w14:val="tx1">
                      <w14:lumMod w14:val="95000"/>
                      <w14:lumOff w14:val="5000"/>
                    </w14:schemeClr>
                  </w14:solidFill>
                </w14:textFill>
              </w:rPr>
            </w:pPr>
            <w:r>
              <w:rPr>
                <w:rFonts w:hint="eastAsia" w:cs="宋体"/>
                <w:b/>
                <w:color w:val="0D0D0D" w:themeColor="text1" w:themeTint="F2"/>
                <w:spacing w:val="-10"/>
                <w:szCs w:val="21"/>
                <w14:textFill>
                  <w14:solidFill>
                    <w14:schemeClr w14:val="tx1">
                      <w14:lumMod w14:val="95000"/>
                      <w14:lumOff w14:val="5000"/>
                    </w14:schemeClr>
                  </w14:solidFill>
                </w14:textFill>
              </w:rPr>
              <w:t>表4</w:t>
            </w:r>
            <w:r>
              <w:rPr>
                <w:rFonts w:cs="宋体"/>
                <w:b/>
                <w:color w:val="0D0D0D" w:themeColor="text1" w:themeTint="F2"/>
                <w:spacing w:val="-10"/>
                <w:szCs w:val="21"/>
                <w14:textFill>
                  <w14:solidFill>
                    <w14:schemeClr w14:val="tx1">
                      <w14:lumMod w14:val="95000"/>
                      <w14:lumOff w14:val="5000"/>
                    </w14:schemeClr>
                  </w14:solidFill>
                </w14:textFill>
              </w:rPr>
              <w:t>-</w:t>
            </w:r>
            <w:r>
              <w:rPr>
                <w:rFonts w:hint="eastAsia" w:cs="宋体"/>
                <w:b/>
                <w:color w:val="0D0D0D" w:themeColor="text1" w:themeTint="F2"/>
                <w:spacing w:val="-10"/>
                <w:szCs w:val="21"/>
                <w14:textFill>
                  <w14:solidFill>
                    <w14:schemeClr w14:val="tx1">
                      <w14:lumMod w14:val="95000"/>
                      <w14:lumOff w14:val="5000"/>
                    </w14:schemeClr>
                  </w14:solidFill>
                </w14:textFill>
              </w:rPr>
              <w:t>9</w:t>
            </w:r>
            <w:r>
              <w:rPr>
                <w:rFonts w:cs="宋体"/>
                <w:b/>
                <w:color w:val="0D0D0D" w:themeColor="text1" w:themeTint="F2"/>
                <w:spacing w:val="-10"/>
                <w:szCs w:val="21"/>
                <w14:textFill>
                  <w14:solidFill>
                    <w14:schemeClr w14:val="tx1">
                      <w14:lumMod w14:val="95000"/>
                      <w14:lumOff w14:val="5000"/>
                    </w14:schemeClr>
                  </w14:solidFill>
                </w14:textFill>
              </w:rPr>
              <w:t xml:space="preserve">  </w:t>
            </w:r>
            <w:r>
              <w:rPr>
                <w:rFonts w:hint="eastAsia" w:cs="宋体"/>
                <w:b/>
                <w:color w:val="0D0D0D" w:themeColor="text1" w:themeTint="F2"/>
                <w:spacing w:val="-10"/>
                <w:szCs w:val="21"/>
                <w14:textFill>
                  <w14:solidFill>
                    <w14:schemeClr w14:val="tx1">
                      <w14:lumMod w14:val="95000"/>
                      <w14:lumOff w14:val="5000"/>
                    </w14:schemeClr>
                  </w14:solidFill>
                </w14:textFill>
              </w:rPr>
              <w:t>废气排放口情况汇总表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2"/>
              <w:gridCol w:w="442"/>
              <w:gridCol w:w="459"/>
              <w:gridCol w:w="855"/>
              <w:gridCol w:w="865"/>
              <w:gridCol w:w="442"/>
              <w:gridCol w:w="468"/>
              <w:gridCol w:w="1476"/>
              <w:gridCol w:w="725"/>
              <w:gridCol w:w="860"/>
              <w:gridCol w:w="727"/>
              <w:gridCol w:w="872"/>
            </w:tblGrid>
            <w:tr w14:paraId="17224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56" w:type="pct"/>
                  <w:vMerge w:val="restart"/>
                  <w:vAlign w:val="center"/>
                </w:tcPr>
                <w:p w14:paraId="506525C4">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排放方式</w:t>
                  </w:r>
                </w:p>
              </w:tc>
              <w:tc>
                <w:tcPr>
                  <w:tcW w:w="256" w:type="pct"/>
                  <w:vMerge w:val="restart"/>
                  <w:vAlign w:val="center"/>
                </w:tcPr>
                <w:p w14:paraId="5366AE9D">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序</w:t>
                  </w:r>
                </w:p>
                <w:p w14:paraId="254591C8">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号</w:t>
                  </w:r>
                </w:p>
              </w:tc>
              <w:tc>
                <w:tcPr>
                  <w:tcW w:w="266" w:type="pct"/>
                  <w:vMerge w:val="restart"/>
                  <w:vAlign w:val="center"/>
                </w:tcPr>
                <w:p w14:paraId="78F669D6">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产排污环节</w:t>
                  </w:r>
                </w:p>
              </w:tc>
              <w:tc>
                <w:tcPr>
                  <w:tcW w:w="495" w:type="pct"/>
                  <w:vMerge w:val="restart"/>
                  <w:vAlign w:val="center"/>
                </w:tcPr>
                <w:p w14:paraId="20474230">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污染物</w:t>
                  </w:r>
                </w:p>
              </w:tc>
              <w:tc>
                <w:tcPr>
                  <w:tcW w:w="3728" w:type="pct"/>
                  <w:gridSpan w:val="8"/>
                </w:tcPr>
                <w:p w14:paraId="68C2E043">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排放口</w:t>
                  </w:r>
                </w:p>
              </w:tc>
            </w:tr>
            <w:tr w14:paraId="5D91D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56" w:type="pct"/>
                  <w:vMerge w:val="continue"/>
                  <w:vAlign w:val="center"/>
                </w:tcPr>
                <w:p w14:paraId="18F1C6A3">
                  <w:pPr>
                    <w:spacing w:after="0"/>
                    <w:jc w:val="center"/>
                    <w:rPr>
                      <w:color w:val="0D0D0D" w:themeColor="text1" w:themeTint="F2"/>
                      <w:szCs w:val="21"/>
                      <w14:textFill>
                        <w14:solidFill>
                          <w14:schemeClr w14:val="tx1">
                            <w14:lumMod w14:val="95000"/>
                            <w14:lumOff w14:val="5000"/>
                          </w14:schemeClr>
                        </w14:solidFill>
                      </w14:textFill>
                    </w:rPr>
                  </w:pPr>
                </w:p>
              </w:tc>
              <w:tc>
                <w:tcPr>
                  <w:tcW w:w="256" w:type="pct"/>
                  <w:vMerge w:val="continue"/>
                  <w:vAlign w:val="center"/>
                </w:tcPr>
                <w:p w14:paraId="0E5E09D3">
                  <w:pPr>
                    <w:spacing w:after="0"/>
                    <w:jc w:val="center"/>
                    <w:rPr>
                      <w:color w:val="0D0D0D" w:themeColor="text1" w:themeTint="F2"/>
                      <w:szCs w:val="21"/>
                      <w14:textFill>
                        <w14:solidFill>
                          <w14:schemeClr w14:val="tx1">
                            <w14:lumMod w14:val="95000"/>
                            <w14:lumOff w14:val="5000"/>
                          </w14:schemeClr>
                        </w14:solidFill>
                      </w14:textFill>
                    </w:rPr>
                  </w:pPr>
                </w:p>
              </w:tc>
              <w:tc>
                <w:tcPr>
                  <w:tcW w:w="266" w:type="pct"/>
                  <w:vMerge w:val="continue"/>
                  <w:vAlign w:val="center"/>
                </w:tcPr>
                <w:p w14:paraId="48AB9661">
                  <w:pPr>
                    <w:spacing w:after="0"/>
                    <w:jc w:val="center"/>
                    <w:rPr>
                      <w:color w:val="0D0D0D" w:themeColor="text1" w:themeTint="F2"/>
                      <w:szCs w:val="21"/>
                      <w14:textFill>
                        <w14:solidFill>
                          <w14:schemeClr w14:val="tx1">
                            <w14:lumMod w14:val="95000"/>
                            <w14:lumOff w14:val="5000"/>
                          </w14:schemeClr>
                        </w14:solidFill>
                      </w14:textFill>
                    </w:rPr>
                  </w:pPr>
                </w:p>
              </w:tc>
              <w:tc>
                <w:tcPr>
                  <w:tcW w:w="495" w:type="pct"/>
                  <w:vMerge w:val="continue"/>
                  <w:vAlign w:val="center"/>
                </w:tcPr>
                <w:p w14:paraId="79B4DFF3">
                  <w:pPr>
                    <w:spacing w:after="0"/>
                    <w:jc w:val="center"/>
                    <w:rPr>
                      <w:color w:val="0D0D0D" w:themeColor="text1" w:themeTint="F2"/>
                      <w:szCs w:val="21"/>
                      <w14:textFill>
                        <w14:solidFill>
                          <w14:schemeClr w14:val="tx1">
                            <w14:lumMod w14:val="95000"/>
                            <w14:lumOff w14:val="5000"/>
                          </w14:schemeClr>
                        </w14:solidFill>
                      </w14:textFill>
                    </w:rPr>
                  </w:pPr>
                </w:p>
              </w:tc>
              <w:tc>
                <w:tcPr>
                  <w:tcW w:w="501" w:type="pct"/>
                  <w:vAlign w:val="center"/>
                </w:tcPr>
                <w:p w14:paraId="2B006FE1">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编号</w:t>
                  </w:r>
                </w:p>
              </w:tc>
              <w:tc>
                <w:tcPr>
                  <w:tcW w:w="256" w:type="pct"/>
                  <w:vAlign w:val="center"/>
                </w:tcPr>
                <w:p w14:paraId="4AD0D54B">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名称</w:t>
                  </w:r>
                </w:p>
              </w:tc>
              <w:tc>
                <w:tcPr>
                  <w:tcW w:w="271" w:type="pct"/>
                  <w:vAlign w:val="center"/>
                </w:tcPr>
                <w:p w14:paraId="48936DD2">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类型</w:t>
                  </w:r>
                </w:p>
              </w:tc>
              <w:tc>
                <w:tcPr>
                  <w:tcW w:w="855" w:type="pct"/>
                  <w:vAlign w:val="center"/>
                </w:tcPr>
                <w:p w14:paraId="5AE8E761">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地理坐标（°）</w:t>
                  </w:r>
                </w:p>
              </w:tc>
              <w:tc>
                <w:tcPr>
                  <w:tcW w:w="420" w:type="pct"/>
                  <w:vAlign w:val="center"/>
                </w:tcPr>
                <w:p w14:paraId="34016921">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高度</w:t>
                  </w:r>
                </w:p>
                <w:p w14:paraId="352AD840">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(m)</w:t>
                  </w:r>
                </w:p>
              </w:tc>
              <w:tc>
                <w:tcPr>
                  <w:tcW w:w="498" w:type="pct"/>
                </w:tcPr>
                <w:p w14:paraId="47B6F11B">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烟气流速</w:t>
                  </w:r>
                </w:p>
                <w:p w14:paraId="504C7B30">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(m/s)</w:t>
                  </w:r>
                </w:p>
              </w:tc>
              <w:tc>
                <w:tcPr>
                  <w:tcW w:w="421" w:type="pct"/>
                  <w:vAlign w:val="center"/>
                </w:tcPr>
                <w:p w14:paraId="211ECD3C">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出口</w:t>
                  </w:r>
                </w:p>
                <w:p w14:paraId="35B446BF">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内径</w:t>
                  </w:r>
                </w:p>
                <w:p w14:paraId="600ADFF5">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(m)</w:t>
                  </w:r>
                </w:p>
              </w:tc>
              <w:tc>
                <w:tcPr>
                  <w:tcW w:w="506" w:type="pct"/>
                  <w:vAlign w:val="center"/>
                </w:tcPr>
                <w:p w14:paraId="1C3E9A4A">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排气</w:t>
                  </w:r>
                </w:p>
                <w:p w14:paraId="28B1CC05">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温度</w:t>
                  </w:r>
                </w:p>
                <w:p w14:paraId="47ECAC10">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r>
            <w:tr w14:paraId="35CA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56" w:type="pct"/>
                  <w:vAlign w:val="center"/>
                </w:tcPr>
                <w:p w14:paraId="3DEF43C7">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有</w:t>
                  </w:r>
                </w:p>
                <w:p w14:paraId="1F07EDEE">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组</w:t>
                  </w:r>
                </w:p>
                <w:p w14:paraId="0E3F85A0">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织</w:t>
                  </w:r>
                </w:p>
              </w:tc>
              <w:tc>
                <w:tcPr>
                  <w:tcW w:w="256" w:type="pct"/>
                  <w:vAlign w:val="center"/>
                </w:tcPr>
                <w:p w14:paraId="35F60D83">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w:t>
                  </w:r>
                </w:p>
              </w:tc>
              <w:tc>
                <w:tcPr>
                  <w:tcW w:w="266" w:type="pct"/>
                  <w:vAlign w:val="center"/>
                </w:tcPr>
                <w:p w14:paraId="3B7131E2">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喷漆</w:t>
                  </w:r>
                </w:p>
              </w:tc>
              <w:tc>
                <w:tcPr>
                  <w:tcW w:w="495" w:type="pct"/>
                  <w:vAlign w:val="center"/>
                </w:tcPr>
                <w:p w14:paraId="00937609">
                  <w:pPr>
                    <w:spacing w:after="0"/>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颗粒物、非甲烷总烃、二甲苯</w:t>
                  </w:r>
                </w:p>
              </w:tc>
              <w:tc>
                <w:tcPr>
                  <w:tcW w:w="501" w:type="pct"/>
                  <w:vAlign w:val="center"/>
                </w:tcPr>
                <w:p w14:paraId="3423DCF6">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DA001</w:t>
                  </w:r>
                </w:p>
              </w:tc>
              <w:tc>
                <w:tcPr>
                  <w:tcW w:w="256" w:type="pct"/>
                  <w:vAlign w:val="center"/>
                </w:tcPr>
                <w:p w14:paraId="5EE08ADB">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喷漆排气筒</w:t>
                  </w:r>
                </w:p>
              </w:tc>
              <w:tc>
                <w:tcPr>
                  <w:tcW w:w="271" w:type="pct"/>
                  <w:vAlign w:val="center"/>
                </w:tcPr>
                <w:p w14:paraId="673BCF75">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一般排放口</w:t>
                  </w:r>
                </w:p>
              </w:tc>
              <w:tc>
                <w:tcPr>
                  <w:tcW w:w="855" w:type="pct"/>
                  <w:vAlign w:val="center"/>
                </w:tcPr>
                <w:p w14:paraId="7C92A034">
                  <w:pPr>
                    <w:spacing w:after="0"/>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108.655822</w:t>
                  </w:r>
                  <w:r>
                    <w:rPr>
                      <w:rFonts w:hint="eastAsia"/>
                      <w:color w:val="0D0D0D" w:themeColor="text1" w:themeTint="F2"/>
                      <w:szCs w:val="21"/>
                      <w14:textFill>
                        <w14:solidFill>
                          <w14:schemeClr w14:val="tx1">
                            <w14:lumMod w14:val="95000"/>
                            <w14:lumOff w14:val="5000"/>
                          </w14:schemeClr>
                        </w14:solidFill>
                      </w14:textFill>
                    </w:rPr>
                    <w:t>，</w:t>
                  </w:r>
                  <w:r>
                    <w:rPr>
                      <w:color w:val="0D0D0D" w:themeColor="text1" w:themeTint="F2"/>
                      <w:szCs w:val="21"/>
                      <w14:textFill>
                        <w14:solidFill>
                          <w14:schemeClr w14:val="tx1">
                            <w14:lumMod w14:val="95000"/>
                            <w14:lumOff w14:val="5000"/>
                          </w14:schemeClr>
                        </w14:solidFill>
                      </w14:textFill>
                    </w:rPr>
                    <w:t>21.718123</w:t>
                  </w:r>
                </w:p>
              </w:tc>
              <w:tc>
                <w:tcPr>
                  <w:tcW w:w="420" w:type="pct"/>
                  <w:vAlign w:val="center"/>
                </w:tcPr>
                <w:p w14:paraId="2018EFE4">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30</w:t>
                  </w:r>
                </w:p>
              </w:tc>
              <w:tc>
                <w:tcPr>
                  <w:tcW w:w="498" w:type="pct"/>
                  <w:vAlign w:val="center"/>
                </w:tcPr>
                <w:p w14:paraId="77B7C130">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12.77</w:t>
                  </w:r>
                </w:p>
              </w:tc>
              <w:tc>
                <w:tcPr>
                  <w:tcW w:w="421" w:type="pct"/>
                  <w:vAlign w:val="center"/>
                </w:tcPr>
                <w:p w14:paraId="5F7B3397">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0.6</w:t>
                  </w:r>
                </w:p>
              </w:tc>
              <w:tc>
                <w:tcPr>
                  <w:tcW w:w="506" w:type="pct"/>
                  <w:vAlign w:val="center"/>
                </w:tcPr>
                <w:p w14:paraId="14770A17">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25</w:t>
                  </w:r>
                </w:p>
              </w:tc>
            </w:tr>
          </w:tbl>
          <w:p w14:paraId="40219F63">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4.非正常工况</w:t>
            </w:r>
          </w:p>
          <w:p w14:paraId="64EC6AC9">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cs="宋体"/>
                <w:bCs/>
                <w:color w:val="0D0D0D" w:themeColor="text1" w:themeTint="F2"/>
                <w:spacing w:val="-10"/>
                <w:sz w:val="24"/>
                <w14:textFill>
                  <w14:solidFill>
                    <w14:schemeClr w14:val="tx1">
                      <w14:lumMod w14:val="95000"/>
                      <w14:lumOff w14:val="5000"/>
                    </w14:schemeClr>
                  </w14:solidFill>
                </w14:textFill>
              </w:rPr>
              <w:t>非正常排放是指生产过程中开停车、设备检修、工艺设备运转异常等非正常工况下的污染物排放，以及污染物排放控制措施达不到应有效率等情况下的排放。</w:t>
            </w:r>
          </w:p>
          <w:p w14:paraId="5CC98858">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项目废气非正常工况排放主要考虑“水帘柜+过滤棉+二级活性炭吸附装置”出现故障，废气处理效率降低至0，但废气收集系统可以正常运行，废气直接通过排气筒排放的情况。</w:t>
            </w:r>
          </w:p>
          <w:p w14:paraId="3A808451">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cs="宋体"/>
                <w:bCs/>
                <w:color w:val="0D0D0D" w:themeColor="text1" w:themeTint="F2"/>
                <w:spacing w:val="-10"/>
                <w:sz w:val="24"/>
                <w14:textFill>
                  <w14:solidFill>
                    <w14:schemeClr w14:val="tx1">
                      <w14:lumMod w14:val="95000"/>
                      <w14:lumOff w14:val="5000"/>
                    </w14:schemeClr>
                  </w14:solidFill>
                </w14:textFill>
              </w:rPr>
              <w:t>项目非正常</w:t>
            </w:r>
            <w:r>
              <w:rPr>
                <w:rFonts w:hint="eastAsia" w:cs="宋体"/>
                <w:bCs/>
                <w:color w:val="0D0D0D" w:themeColor="text1" w:themeTint="F2"/>
                <w:spacing w:val="-10"/>
                <w:sz w:val="24"/>
                <w14:textFill>
                  <w14:solidFill>
                    <w14:schemeClr w14:val="tx1">
                      <w14:lumMod w14:val="95000"/>
                      <w14:lumOff w14:val="5000"/>
                    </w14:schemeClr>
                  </w14:solidFill>
                </w14:textFill>
              </w:rPr>
              <w:t>工况源强</w:t>
            </w:r>
            <w:r>
              <w:rPr>
                <w:rFonts w:cs="宋体"/>
                <w:bCs/>
                <w:color w:val="0D0D0D" w:themeColor="text1" w:themeTint="F2"/>
                <w:spacing w:val="-10"/>
                <w:sz w:val="24"/>
                <w14:textFill>
                  <w14:solidFill>
                    <w14:schemeClr w14:val="tx1">
                      <w14:lumMod w14:val="95000"/>
                      <w14:lumOff w14:val="5000"/>
                    </w14:schemeClr>
                  </w14:solidFill>
                </w14:textFill>
              </w:rPr>
              <w:t>详见表</w:t>
            </w:r>
            <w:r>
              <w:rPr>
                <w:rFonts w:hint="eastAsia" w:cs="宋体"/>
                <w:bCs/>
                <w:color w:val="0D0D0D" w:themeColor="text1" w:themeTint="F2"/>
                <w:spacing w:val="-10"/>
                <w:sz w:val="24"/>
                <w14:textFill>
                  <w14:solidFill>
                    <w14:schemeClr w14:val="tx1">
                      <w14:lumMod w14:val="95000"/>
                      <w14:lumOff w14:val="5000"/>
                    </w14:schemeClr>
                  </w14:solidFill>
                </w14:textFill>
              </w:rPr>
              <w:t>4</w:t>
            </w:r>
            <w:r>
              <w:rPr>
                <w:rFonts w:cs="宋体"/>
                <w:bCs/>
                <w:color w:val="0D0D0D" w:themeColor="text1" w:themeTint="F2"/>
                <w:spacing w:val="-10"/>
                <w:sz w:val="24"/>
                <w14:textFill>
                  <w14:solidFill>
                    <w14:schemeClr w14:val="tx1">
                      <w14:lumMod w14:val="95000"/>
                      <w14:lumOff w14:val="5000"/>
                    </w14:schemeClr>
                  </w14:solidFill>
                </w14:textFill>
              </w:rPr>
              <w:t>-</w:t>
            </w:r>
            <w:r>
              <w:rPr>
                <w:rFonts w:hint="eastAsia" w:cs="宋体"/>
                <w:bCs/>
                <w:color w:val="0D0D0D" w:themeColor="text1" w:themeTint="F2"/>
                <w:spacing w:val="-10"/>
                <w:sz w:val="24"/>
                <w14:textFill>
                  <w14:solidFill>
                    <w14:schemeClr w14:val="tx1">
                      <w14:lumMod w14:val="95000"/>
                      <w14:lumOff w14:val="5000"/>
                    </w14:schemeClr>
                  </w14:solidFill>
                </w14:textFill>
              </w:rPr>
              <w:t>10。</w:t>
            </w:r>
          </w:p>
          <w:p w14:paraId="6F60E3ED">
            <w:pPr>
              <w:adjustRightInd w:val="0"/>
              <w:snapToGrid w:val="0"/>
              <w:spacing w:after="0"/>
              <w:jc w:val="center"/>
              <w:rPr>
                <w:rFonts w:cs="宋体"/>
                <w:b/>
                <w:color w:val="0D0D0D" w:themeColor="text1" w:themeTint="F2"/>
                <w:spacing w:val="-10"/>
                <w:szCs w:val="21"/>
                <w14:textFill>
                  <w14:solidFill>
                    <w14:schemeClr w14:val="tx1">
                      <w14:lumMod w14:val="95000"/>
                      <w14:lumOff w14:val="5000"/>
                    </w14:schemeClr>
                  </w14:solidFill>
                </w14:textFill>
              </w:rPr>
            </w:pPr>
            <w:r>
              <w:rPr>
                <w:rFonts w:hint="eastAsia" w:cs="宋体"/>
                <w:b/>
                <w:color w:val="0D0D0D" w:themeColor="text1" w:themeTint="F2"/>
                <w:spacing w:val="-10"/>
                <w:szCs w:val="21"/>
                <w14:textFill>
                  <w14:solidFill>
                    <w14:schemeClr w14:val="tx1">
                      <w14:lumMod w14:val="95000"/>
                      <w14:lumOff w14:val="5000"/>
                    </w14:schemeClr>
                  </w14:solidFill>
                </w14:textFill>
              </w:rPr>
              <w:t>表4-10</w:t>
            </w:r>
            <w:r>
              <w:rPr>
                <w:rFonts w:cs="宋体"/>
                <w:b/>
                <w:color w:val="0D0D0D" w:themeColor="text1" w:themeTint="F2"/>
                <w:spacing w:val="-10"/>
                <w:szCs w:val="21"/>
                <w14:textFill>
                  <w14:solidFill>
                    <w14:schemeClr w14:val="tx1">
                      <w14:lumMod w14:val="95000"/>
                      <w14:lumOff w14:val="5000"/>
                    </w14:schemeClr>
                  </w14:solidFill>
                </w14:textFill>
              </w:rPr>
              <w:t xml:space="preserve">  </w:t>
            </w:r>
            <w:r>
              <w:rPr>
                <w:rFonts w:hint="eastAsia" w:cs="宋体"/>
                <w:b/>
                <w:color w:val="0D0D0D" w:themeColor="text1" w:themeTint="F2"/>
                <w:spacing w:val="-10"/>
                <w:szCs w:val="21"/>
                <w14:textFill>
                  <w14:solidFill>
                    <w14:schemeClr w14:val="tx1">
                      <w14:lumMod w14:val="95000"/>
                      <w14:lumOff w14:val="5000"/>
                    </w14:schemeClr>
                  </w14:solidFill>
                </w14:textFill>
              </w:rPr>
              <w:t>非正常工况一览表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2176"/>
              <w:gridCol w:w="627"/>
              <w:gridCol w:w="1428"/>
              <w:gridCol w:w="1233"/>
              <w:gridCol w:w="708"/>
              <w:gridCol w:w="685"/>
              <w:gridCol w:w="1212"/>
            </w:tblGrid>
            <w:tr w14:paraId="31953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7" w:type="pct"/>
                  <w:vAlign w:val="center"/>
                </w:tcPr>
                <w:p w14:paraId="7314E664">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污染源</w:t>
                  </w:r>
                </w:p>
              </w:tc>
              <w:tc>
                <w:tcPr>
                  <w:tcW w:w="1260" w:type="pct"/>
                  <w:vAlign w:val="center"/>
                </w:tcPr>
                <w:p w14:paraId="03D78EBB">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原因</w:t>
                  </w:r>
                </w:p>
              </w:tc>
              <w:tc>
                <w:tcPr>
                  <w:tcW w:w="363" w:type="pct"/>
                  <w:vAlign w:val="center"/>
                </w:tcPr>
                <w:p w14:paraId="7F8B4DE8">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污染物</w:t>
                  </w:r>
                </w:p>
              </w:tc>
              <w:tc>
                <w:tcPr>
                  <w:tcW w:w="827" w:type="pct"/>
                  <w:vAlign w:val="center"/>
                </w:tcPr>
                <w:p w14:paraId="1E38C368">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排放浓度（m</w:t>
                  </w:r>
                  <w:r>
                    <w:rPr>
                      <w:color w:val="0D0D0D" w:themeColor="text1" w:themeTint="F2"/>
                      <w:szCs w:val="21"/>
                      <w14:textFill>
                        <w14:solidFill>
                          <w14:schemeClr w14:val="tx1">
                            <w14:lumMod w14:val="95000"/>
                            <w14:lumOff w14:val="5000"/>
                          </w14:schemeClr>
                        </w14:solidFill>
                      </w14:textFill>
                    </w:rPr>
                    <w:t>g/m</w:t>
                  </w:r>
                  <w:r>
                    <w:rPr>
                      <w:color w:val="0D0D0D" w:themeColor="text1" w:themeTint="F2"/>
                      <w:szCs w:val="21"/>
                      <w:vertAlign w:val="superscript"/>
                      <w14:textFill>
                        <w14:solidFill>
                          <w14:schemeClr w14:val="tx1">
                            <w14:lumMod w14:val="95000"/>
                            <w14:lumOff w14:val="5000"/>
                          </w14:schemeClr>
                        </w14:solidFill>
                      </w14:textFill>
                    </w:rPr>
                    <w:t>3</w:t>
                  </w:r>
                  <w:r>
                    <w:rPr>
                      <w:rFonts w:hint="eastAsia"/>
                      <w:color w:val="0D0D0D" w:themeColor="text1" w:themeTint="F2"/>
                      <w:szCs w:val="21"/>
                      <w14:textFill>
                        <w14:solidFill>
                          <w14:schemeClr w14:val="tx1">
                            <w14:lumMod w14:val="95000"/>
                            <w14:lumOff w14:val="5000"/>
                          </w14:schemeClr>
                        </w14:solidFill>
                      </w14:textFill>
                    </w:rPr>
                    <w:t>）</w:t>
                  </w:r>
                </w:p>
              </w:tc>
              <w:tc>
                <w:tcPr>
                  <w:tcW w:w="714" w:type="pct"/>
                  <w:vAlign w:val="center"/>
                </w:tcPr>
                <w:p w14:paraId="02AD25A8">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排放速率（k</w:t>
                  </w:r>
                  <w:r>
                    <w:rPr>
                      <w:color w:val="0D0D0D" w:themeColor="text1" w:themeTint="F2"/>
                      <w:szCs w:val="21"/>
                      <w14:textFill>
                        <w14:solidFill>
                          <w14:schemeClr w14:val="tx1">
                            <w14:lumMod w14:val="95000"/>
                            <w14:lumOff w14:val="5000"/>
                          </w14:schemeClr>
                        </w14:solidFill>
                      </w14:textFill>
                    </w:rPr>
                    <w:t>g/h</w:t>
                  </w:r>
                  <w:r>
                    <w:rPr>
                      <w:rFonts w:hint="eastAsia"/>
                      <w:color w:val="0D0D0D" w:themeColor="text1" w:themeTint="F2"/>
                      <w:szCs w:val="21"/>
                      <w14:textFill>
                        <w14:solidFill>
                          <w14:schemeClr w14:val="tx1">
                            <w14:lumMod w14:val="95000"/>
                            <w14:lumOff w14:val="5000"/>
                          </w14:schemeClr>
                        </w14:solidFill>
                      </w14:textFill>
                    </w:rPr>
                    <w:t>）</w:t>
                  </w:r>
                </w:p>
              </w:tc>
              <w:tc>
                <w:tcPr>
                  <w:tcW w:w="410" w:type="pct"/>
                  <w:vAlign w:val="center"/>
                </w:tcPr>
                <w:p w14:paraId="478A4C56">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单次持续时间/</w:t>
                  </w:r>
                  <w:r>
                    <w:rPr>
                      <w:color w:val="0D0D0D" w:themeColor="text1" w:themeTint="F2"/>
                      <w:szCs w:val="21"/>
                      <w14:textFill>
                        <w14:solidFill>
                          <w14:schemeClr w14:val="tx1">
                            <w14:lumMod w14:val="95000"/>
                            <w14:lumOff w14:val="5000"/>
                          </w14:schemeClr>
                        </w14:solidFill>
                      </w14:textFill>
                    </w:rPr>
                    <w:t>h</w:t>
                  </w:r>
                </w:p>
              </w:tc>
              <w:tc>
                <w:tcPr>
                  <w:tcW w:w="397" w:type="pct"/>
                  <w:vAlign w:val="center"/>
                </w:tcPr>
                <w:p w14:paraId="1F9F62D4">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年发生频次/次</w:t>
                  </w:r>
                </w:p>
              </w:tc>
              <w:tc>
                <w:tcPr>
                  <w:tcW w:w="702" w:type="pct"/>
                  <w:vAlign w:val="center"/>
                </w:tcPr>
                <w:p w14:paraId="409F127E">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应对措施</w:t>
                  </w:r>
                </w:p>
              </w:tc>
            </w:tr>
            <w:tr w14:paraId="693F7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7" w:type="pct"/>
                  <w:vMerge w:val="restart"/>
                  <w:vAlign w:val="center"/>
                </w:tcPr>
                <w:p w14:paraId="456317CE">
                  <w:pPr>
                    <w:spacing w:after="0"/>
                    <w:jc w:val="center"/>
                    <w:rPr>
                      <w:color w:val="0D0D0D" w:themeColor="text1" w:themeTint="F2"/>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喷漆房</w:t>
                  </w:r>
                </w:p>
              </w:tc>
              <w:tc>
                <w:tcPr>
                  <w:tcW w:w="1260" w:type="pct"/>
                  <w:vMerge w:val="restart"/>
                  <w:vAlign w:val="center"/>
                </w:tcPr>
                <w:p w14:paraId="05950811">
                  <w:pPr>
                    <w:spacing w:after="0"/>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水帘柜+过滤棉+二级活性炭吸附装置失效，处置效率为0</w:t>
                  </w:r>
                  <w:r>
                    <w:rPr>
                      <w:color w:val="0D0D0D" w:themeColor="text1" w:themeTint="F2"/>
                      <w:szCs w:val="21"/>
                      <w14:textFill>
                        <w14:solidFill>
                          <w14:schemeClr w14:val="tx1">
                            <w14:lumMod w14:val="95000"/>
                            <w14:lumOff w14:val="5000"/>
                          </w14:schemeClr>
                        </w14:solidFill>
                      </w14:textFill>
                    </w:rPr>
                    <w:t>%</w:t>
                  </w:r>
                </w:p>
              </w:tc>
              <w:tc>
                <w:tcPr>
                  <w:tcW w:w="363" w:type="pct"/>
                  <w:vAlign w:val="center"/>
                </w:tcPr>
                <w:p w14:paraId="41631991">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非甲烷总烃</w:t>
                  </w:r>
                </w:p>
              </w:tc>
              <w:tc>
                <w:tcPr>
                  <w:tcW w:w="827" w:type="pct"/>
                  <w:vAlign w:val="center"/>
                </w:tcPr>
                <w:p w14:paraId="11D89BA8">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33.3</w:t>
                  </w:r>
                </w:p>
              </w:tc>
              <w:tc>
                <w:tcPr>
                  <w:tcW w:w="714" w:type="pct"/>
                  <w:vAlign w:val="center"/>
                </w:tcPr>
                <w:p w14:paraId="3DD8368D">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0.433</w:t>
                  </w:r>
                </w:p>
              </w:tc>
              <w:tc>
                <w:tcPr>
                  <w:tcW w:w="410" w:type="pct"/>
                  <w:vAlign w:val="center"/>
                </w:tcPr>
                <w:p w14:paraId="2AB193BE">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w:t>
                  </w:r>
                </w:p>
              </w:tc>
              <w:tc>
                <w:tcPr>
                  <w:tcW w:w="397" w:type="pct"/>
                  <w:vAlign w:val="center"/>
                </w:tcPr>
                <w:p w14:paraId="797DB5AA">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1次</w:t>
                  </w:r>
                </w:p>
              </w:tc>
              <w:tc>
                <w:tcPr>
                  <w:tcW w:w="702" w:type="pct"/>
                  <w:vMerge w:val="restart"/>
                  <w:vAlign w:val="center"/>
                </w:tcPr>
                <w:p w14:paraId="66AF2C32">
                  <w:pPr>
                    <w:spacing w:after="0"/>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停止生产，对环保设备</w:t>
                  </w:r>
                  <w:r>
                    <w:rPr>
                      <w:color w:val="0D0D0D" w:themeColor="text1" w:themeTint="F2"/>
                      <w:szCs w:val="21"/>
                      <w14:textFill>
                        <w14:solidFill>
                          <w14:schemeClr w14:val="tx1">
                            <w14:lumMod w14:val="95000"/>
                            <w14:lumOff w14:val="5000"/>
                          </w14:schemeClr>
                        </w14:solidFill>
                      </w14:textFill>
                    </w:rPr>
                    <w:t>进行检修</w:t>
                  </w:r>
                </w:p>
              </w:tc>
            </w:tr>
            <w:tr w14:paraId="4F5C7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7" w:type="pct"/>
                  <w:vMerge w:val="continue"/>
                  <w:vAlign w:val="center"/>
                </w:tcPr>
                <w:p w14:paraId="4351B94E">
                  <w:pPr>
                    <w:spacing w:after="0"/>
                    <w:jc w:val="center"/>
                    <w:rPr>
                      <w:rFonts w:cs="宋体"/>
                      <w:bCs/>
                      <w:color w:val="0D0D0D" w:themeColor="text1" w:themeTint="F2"/>
                      <w:spacing w:val="-10"/>
                      <w:szCs w:val="21"/>
                      <w14:textFill>
                        <w14:solidFill>
                          <w14:schemeClr w14:val="tx1">
                            <w14:lumMod w14:val="95000"/>
                            <w14:lumOff w14:val="5000"/>
                          </w14:schemeClr>
                        </w14:solidFill>
                      </w14:textFill>
                    </w:rPr>
                  </w:pPr>
                </w:p>
              </w:tc>
              <w:tc>
                <w:tcPr>
                  <w:tcW w:w="1260" w:type="pct"/>
                  <w:vMerge w:val="continue"/>
                  <w:vAlign w:val="center"/>
                </w:tcPr>
                <w:p w14:paraId="313EAE3E">
                  <w:pPr>
                    <w:spacing w:after="0"/>
                    <w:jc w:val="center"/>
                    <w:rPr>
                      <w:color w:val="0D0D0D" w:themeColor="text1" w:themeTint="F2"/>
                      <w:szCs w:val="21"/>
                      <w14:textFill>
                        <w14:solidFill>
                          <w14:schemeClr w14:val="tx1">
                            <w14:lumMod w14:val="95000"/>
                            <w14:lumOff w14:val="5000"/>
                          </w14:schemeClr>
                        </w14:solidFill>
                      </w14:textFill>
                    </w:rPr>
                  </w:pPr>
                </w:p>
              </w:tc>
              <w:tc>
                <w:tcPr>
                  <w:tcW w:w="363" w:type="pct"/>
                  <w:vAlign w:val="center"/>
                </w:tcPr>
                <w:p w14:paraId="4CAF503F">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二甲苯</w:t>
                  </w:r>
                </w:p>
              </w:tc>
              <w:tc>
                <w:tcPr>
                  <w:tcW w:w="827" w:type="pct"/>
                  <w:vAlign w:val="center"/>
                </w:tcPr>
                <w:p w14:paraId="7CA664EA">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23.7</w:t>
                  </w:r>
                </w:p>
              </w:tc>
              <w:tc>
                <w:tcPr>
                  <w:tcW w:w="714" w:type="pct"/>
                  <w:vAlign w:val="center"/>
                </w:tcPr>
                <w:p w14:paraId="167A51A8">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0.308</w:t>
                  </w:r>
                </w:p>
              </w:tc>
              <w:tc>
                <w:tcPr>
                  <w:tcW w:w="410" w:type="pct"/>
                  <w:vAlign w:val="center"/>
                </w:tcPr>
                <w:p w14:paraId="6D9B5C31">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w:t>
                  </w:r>
                </w:p>
              </w:tc>
              <w:tc>
                <w:tcPr>
                  <w:tcW w:w="397" w:type="pct"/>
                  <w:vAlign w:val="center"/>
                </w:tcPr>
                <w:p w14:paraId="7C2CAC8C">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1次</w:t>
                  </w:r>
                </w:p>
              </w:tc>
              <w:tc>
                <w:tcPr>
                  <w:tcW w:w="702" w:type="pct"/>
                  <w:vMerge w:val="continue"/>
                  <w:vAlign w:val="center"/>
                </w:tcPr>
                <w:p w14:paraId="58E474AA">
                  <w:pPr>
                    <w:spacing w:after="0"/>
                    <w:jc w:val="center"/>
                    <w:rPr>
                      <w:color w:val="0D0D0D" w:themeColor="text1" w:themeTint="F2"/>
                      <w:szCs w:val="21"/>
                      <w14:textFill>
                        <w14:solidFill>
                          <w14:schemeClr w14:val="tx1">
                            <w14:lumMod w14:val="95000"/>
                            <w14:lumOff w14:val="5000"/>
                          </w14:schemeClr>
                        </w14:solidFill>
                      </w14:textFill>
                    </w:rPr>
                  </w:pPr>
                </w:p>
              </w:tc>
            </w:tr>
            <w:tr w14:paraId="7C936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7" w:type="pct"/>
                  <w:vMerge w:val="continue"/>
                  <w:vAlign w:val="center"/>
                </w:tcPr>
                <w:p w14:paraId="29427BCF">
                  <w:pPr>
                    <w:spacing w:after="0"/>
                    <w:jc w:val="center"/>
                    <w:rPr>
                      <w:rFonts w:cs="宋体"/>
                      <w:bCs/>
                      <w:color w:val="0D0D0D" w:themeColor="text1" w:themeTint="F2"/>
                      <w:spacing w:val="-10"/>
                      <w:szCs w:val="21"/>
                      <w14:textFill>
                        <w14:solidFill>
                          <w14:schemeClr w14:val="tx1">
                            <w14:lumMod w14:val="95000"/>
                            <w14:lumOff w14:val="5000"/>
                          </w14:schemeClr>
                        </w14:solidFill>
                      </w14:textFill>
                    </w:rPr>
                  </w:pPr>
                </w:p>
              </w:tc>
              <w:tc>
                <w:tcPr>
                  <w:tcW w:w="1260" w:type="pct"/>
                  <w:vMerge w:val="continue"/>
                  <w:vAlign w:val="center"/>
                </w:tcPr>
                <w:p w14:paraId="76947250">
                  <w:pPr>
                    <w:spacing w:after="0"/>
                    <w:jc w:val="center"/>
                    <w:rPr>
                      <w:color w:val="0D0D0D" w:themeColor="text1" w:themeTint="F2"/>
                      <w:szCs w:val="21"/>
                      <w14:textFill>
                        <w14:solidFill>
                          <w14:schemeClr w14:val="tx1">
                            <w14:lumMod w14:val="95000"/>
                            <w14:lumOff w14:val="5000"/>
                          </w14:schemeClr>
                        </w14:solidFill>
                      </w14:textFill>
                    </w:rPr>
                  </w:pPr>
                </w:p>
              </w:tc>
              <w:tc>
                <w:tcPr>
                  <w:tcW w:w="363" w:type="pct"/>
                  <w:vAlign w:val="center"/>
                </w:tcPr>
                <w:p w14:paraId="37F25728">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颗粒物</w:t>
                  </w:r>
                </w:p>
              </w:tc>
              <w:tc>
                <w:tcPr>
                  <w:tcW w:w="827" w:type="pct"/>
                  <w:vAlign w:val="center"/>
                </w:tcPr>
                <w:p w14:paraId="6706692E">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13.2</w:t>
                  </w:r>
                </w:p>
              </w:tc>
              <w:tc>
                <w:tcPr>
                  <w:tcW w:w="714" w:type="pct"/>
                  <w:vAlign w:val="center"/>
                </w:tcPr>
                <w:p w14:paraId="7BFDE6C5">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0.171</w:t>
                  </w:r>
                </w:p>
              </w:tc>
              <w:tc>
                <w:tcPr>
                  <w:tcW w:w="410" w:type="pct"/>
                  <w:vAlign w:val="center"/>
                </w:tcPr>
                <w:p w14:paraId="568B0455">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w:t>
                  </w:r>
                </w:p>
              </w:tc>
              <w:tc>
                <w:tcPr>
                  <w:tcW w:w="397" w:type="pct"/>
                  <w:vAlign w:val="center"/>
                </w:tcPr>
                <w:p w14:paraId="2E3218F5">
                  <w:pPr>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1次</w:t>
                  </w:r>
                </w:p>
              </w:tc>
              <w:tc>
                <w:tcPr>
                  <w:tcW w:w="702" w:type="pct"/>
                  <w:vMerge w:val="continue"/>
                  <w:vAlign w:val="center"/>
                </w:tcPr>
                <w:p w14:paraId="52F42DF1">
                  <w:pPr>
                    <w:spacing w:after="0"/>
                    <w:jc w:val="center"/>
                    <w:rPr>
                      <w:color w:val="0D0D0D" w:themeColor="text1" w:themeTint="F2"/>
                      <w:szCs w:val="21"/>
                      <w14:textFill>
                        <w14:solidFill>
                          <w14:schemeClr w14:val="tx1">
                            <w14:lumMod w14:val="95000"/>
                            <w14:lumOff w14:val="5000"/>
                          </w14:schemeClr>
                        </w14:solidFill>
                      </w14:textFill>
                    </w:rPr>
                  </w:pPr>
                </w:p>
              </w:tc>
            </w:tr>
          </w:tbl>
          <w:p w14:paraId="3DD2B7B8">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为杜绝废气非正常排放，建设单位应加强污染治理措施管理，使废气处理设施处于良好的运行状态；对污染治理设施进行定期或不定期监测，发现异常，及时修复；为保证有机废气治理设施的处置效率，需按时更换活性炭。</w:t>
            </w:r>
          </w:p>
          <w:p w14:paraId="57DEEF2D">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5.大气环境影响分析</w:t>
            </w:r>
          </w:p>
          <w:p w14:paraId="1E8A6951">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项目运营期大气污染物主要为颗粒物、非甲烷总烃和二甲苯，根据上文分析可知，DA001非甲烷总烃有组织排放速率为0.304kg/h，排放浓度为23.4mg/m</w:t>
            </w:r>
            <w:r>
              <w:rPr>
                <w:rFonts w:hint="eastAsia" w:cs="宋体"/>
                <w:bCs/>
                <w:color w:val="0D0D0D" w:themeColor="text1" w:themeTint="F2"/>
                <w:spacing w:val="-10"/>
                <w:sz w:val="24"/>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14:textFill>
                  <w14:solidFill>
                    <w14:schemeClr w14:val="tx1">
                      <w14:lumMod w14:val="95000"/>
                      <w14:lumOff w14:val="5000"/>
                    </w14:schemeClr>
                  </w14:solidFill>
                </w14:textFill>
              </w:rPr>
              <w:t>；二甲苯有组织排放速率为0.238kg/h，排放浓度为18.3mg/m</w:t>
            </w:r>
            <w:r>
              <w:rPr>
                <w:rFonts w:hint="eastAsia" w:cs="宋体"/>
                <w:bCs/>
                <w:color w:val="0D0D0D" w:themeColor="text1" w:themeTint="F2"/>
                <w:spacing w:val="-10"/>
                <w:sz w:val="24"/>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14:textFill>
                  <w14:solidFill>
                    <w14:schemeClr w14:val="tx1">
                      <w14:lumMod w14:val="95000"/>
                      <w14:lumOff w14:val="5000"/>
                    </w14:schemeClr>
                  </w14:solidFill>
                </w14:textFill>
              </w:rPr>
              <w:t>；颗粒物有组织排放速率为0.008kg/h，排放浓度为0.62mg/m</w:t>
            </w:r>
            <w:r>
              <w:rPr>
                <w:rFonts w:hint="eastAsia" w:cs="宋体"/>
                <w:bCs/>
                <w:color w:val="0D0D0D" w:themeColor="text1" w:themeTint="F2"/>
                <w:spacing w:val="-10"/>
                <w:sz w:val="24"/>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14:textFill>
                  <w14:solidFill>
                    <w14:schemeClr w14:val="tx1">
                      <w14:lumMod w14:val="95000"/>
                      <w14:lumOff w14:val="5000"/>
                    </w14:schemeClr>
                  </w14:solidFill>
                </w14:textFill>
              </w:rPr>
              <w:t>，均可满足《大气污染物综合排放标准》（GB16297-1996）表2二级标准，对环境影响较小。</w:t>
            </w:r>
          </w:p>
          <w:p w14:paraId="3EF70558">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为了解项目生产过程中无组织废气的影响程度，采用《环境影响评价技术导则  大气环境》（HJ2.2-2018）中推荐的AERSCREEN模型进行估算与分析。输入参数详见表4-11和表4-12，估算结果详见表4-13~表4-15。</w:t>
            </w:r>
          </w:p>
          <w:p w14:paraId="2594CE4C">
            <w:pPr>
              <w:adjustRightInd w:val="0"/>
              <w:snapToGrid w:val="0"/>
              <w:spacing w:after="0"/>
              <w:jc w:val="center"/>
              <w:rPr>
                <w:rFonts w:cs="宋体"/>
                <w:b/>
                <w:color w:val="0D0D0D" w:themeColor="text1" w:themeTint="F2"/>
                <w:spacing w:val="-10"/>
                <w:szCs w:val="21"/>
                <w14:textFill>
                  <w14:solidFill>
                    <w14:schemeClr w14:val="tx1">
                      <w14:lumMod w14:val="95000"/>
                      <w14:lumOff w14:val="5000"/>
                    </w14:schemeClr>
                  </w14:solidFill>
                </w14:textFill>
              </w:rPr>
            </w:pPr>
            <w:r>
              <w:rPr>
                <w:rFonts w:hint="eastAsia" w:cs="宋体"/>
                <w:b/>
                <w:color w:val="0D0D0D" w:themeColor="text1" w:themeTint="F2"/>
                <w:spacing w:val="-10"/>
                <w:szCs w:val="21"/>
                <w14:textFill>
                  <w14:solidFill>
                    <w14:schemeClr w14:val="tx1">
                      <w14:lumMod w14:val="95000"/>
                      <w14:lumOff w14:val="5000"/>
                    </w14:schemeClr>
                  </w14:solidFill>
                </w14:textFill>
              </w:rPr>
              <w:t>表4-11  主要废气污染源参数一览表（矩形面源）</w:t>
            </w:r>
          </w:p>
          <w:tbl>
            <w:tblPr>
              <w:tblStyle w:val="22"/>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56"/>
              <w:gridCol w:w="1313"/>
              <w:gridCol w:w="1204"/>
              <w:gridCol w:w="762"/>
              <w:gridCol w:w="656"/>
              <w:gridCol w:w="656"/>
              <w:gridCol w:w="762"/>
              <w:gridCol w:w="879"/>
              <w:gridCol w:w="878"/>
              <w:gridCol w:w="872"/>
            </w:tblGrid>
            <w:tr w14:paraId="20263C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380" w:type="pct"/>
                  <w:vMerge w:val="restart"/>
                  <w:vAlign w:val="center"/>
                </w:tcPr>
                <w:p w14:paraId="58BAFE78">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污染源名称</w:t>
                  </w:r>
                </w:p>
              </w:tc>
              <w:tc>
                <w:tcPr>
                  <w:tcW w:w="1457" w:type="pct"/>
                  <w:gridSpan w:val="2"/>
                  <w:vAlign w:val="center"/>
                </w:tcPr>
                <w:p w14:paraId="18C118AA">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坐标(°)</w:t>
                  </w:r>
                </w:p>
              </w:tc>
              <w:tc>
                <w:tcPr>
                  <w:tcW w:w="441" w:type="pct"/>
                  <w:vMerge w:val="restart"/>
                  <w:vAlign w:val="center"/>
                </w:tcPr>
                <w:p w14:paraId="42DBE7C8">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海拔高度(m)</w:t>
                  </w:r>
                </w:p>
              </w:tc>
              <w:tc>
                <w:tcPr>
                  <w:tcW w:w="1201" w:type="pct"/>
                  <w:gridSpan w:val="3"/>
                  <w:vAlign w:val="center"/>
                </w:tcPr>
                <w:p w14:paraId="0957BC13">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矩形面源</w:t>
                  </w:r>
                </w:p>
              </w:tc>
              <w:tc>
                <w:tcPr>
                  <w:tcW w:w="1521" w:type="pct"/>
                  <w:gridSpan w:val="3"/>
                  <w:vAlign w:val="center"/>
                </w:tcPr>
                <w:p w14:paraId="05D6E545">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污染物排放速率(kg/h)</w:t>
                  </w:r>
                </w:p>
              </w:tc>
            </w:tr>
            <w:tr w14:paraId="515593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380" w:type="pct"/>
                  <w:vMerge w:val="continue"/>
                  <w:vAlign w:val="center"/>
                </w:tcPr>
                <w:p w14:paraId="75F2333A">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760" w:type="pct"/>
                  <w:vAlign w:val="center"/>
                </w:tcPr>
                <w:p w14:paraId="67A4205E">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经度</w:t>
                  </w:r>
                </w:p>
              </w:tc>
              <w:tc>
                <w:tcPr>
                  <w:tcW w:w="697" w:type="pct"/>
                  <w:vAlign w:val="center"/>
                </w:tcPr>
                <w:p w14:paraId="1E7AB05C">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纬度</w:t>
                  </w:r>
                </w:p>
              </w:tc>
              <w:tc>
                <w:tcPr>
                  <w:tcW w:w="441" w:type="pct"/>
                  <w:vMerge w:val="continue"/>
                  <w:vAlign w:val="center"/>
                </w:tcPr>
                <w:p w14:paraId="63CC76B6">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380" w:type="pct"/>
                  <w:vAlign w:val="center"/>
                </w:tcPr>
                <w:p w14:paraId="35F31449">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长度(m)</w:t>
                  </w:r>
                </w:p>
              </w:tc>
              <w:tc>
                <w:tcPr>
                  <w:tcW w:w="380" w:type="pct"/>
                  <w:vAlign w:val="center"/>
                </w:tcPr>
                <w:p w14:paraId="495E0B23">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宽度(m)</w:t>
                  </w:r>
                </w:p>
              </w:tc>
              <w:tc>
                <w:tcPr>
                  <w:tcW w:w="441" w:type="pct"/>
                  <w:vAlign w:val="center"/>
                </w:tcPr>
                <w:p w14:paraId="37DE16A8">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有效高度(m)</w:t>
                  </w:r>
                </w:p>
              </w:tc>
              <w:tc>
                <w:tcPr>
                  <w:tcW w:w="509" w:type="pct"/>
                  <w:vAlign w:val="center"/>
                </w:tcPr>
                <w:p w14:paraId="5E17F5CF">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NMHC</w:t>
                  </w:r>
                </w:p>
              </w:tc>
              <w:tc>
                <w:tcPr>
                  <w:tcW w:w="508" w:type="pct"/>
                  <w:vAlign w:val="center"/>
                </w:tcPr>
                <w:p w14:paraId="583DEAAD">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二甲苯</w:t>
                  </w:r>
                </w:p>
              </w:tc>
              <w:tc>
                <w:tcPr>
                  <w:tcW w:w="504" w:type="pct"/>
                  <w:vAlign w:val="center"/>
                </w:tcPr>
                <w:p w14:paraId="5A60DEF0">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TSP</w:t>
                  </w:r>
                </w:p>
              </w:tc>
            </w:tr>
            <w:tr w14:paraId="3BDBFA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380" w:type="pct"/>
                  <w:vAlign w:val="center"/>
                </w:tcPr>
                <w:p w14:paraId="5AFCE896">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生产车间</w:t>
                  </w:r>
                </w:p>
              </w:tc>
              <w:tc>
                <w:tcPr>
                  <w:tcW w:w="760" w:type="pct"/>
                  <w:vAlign w:val="center"/>
                </w:tcPr>
                <w:p w14:paraId="3373B343">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108.656788</w:t>
                  </w:r>
                </w:p>
              </w:tc>
              <w:tc>
                <w:tcPr>
                  <w:tcW w:w="697" w:type="pct"/>
                  <w:vAlign w:val="center"/>
                </w:tcPr>
                <w:p w14:paraId="78B0D2F9">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21.7</w:t>
                  </w:r>
                  <w:r>
                    <w:rPr>
                      <w:rFonts w:hint="eastAsia"/>
                      <w:color w:val="0D0D0D" w:themeColor="text1" w:themeTint="F2"/>
                      <w:u w:val="single"/>
                      <w14:textFill>
                        <w14:solidFill>
                          <w14:schemeClr w14:val="tx1">
                            <w14:lumMod w14:val="95000"/>
                            <w14:lumOff w14:val="5000"/>
                          </w14:schemeClr>
                        </w14:solidFill>
                      </w14:textFill>
                    </w:rPr>
                    <w:t>1812</w:t>
                  </w:r>
                </w:p>
              </w:tc>
              <w:tc>
                <w:tcPr>
                  <w:tcW w:w="441" w:type="pct"/>
                  <w:vAlign w:val="center"/>
                </w:tcPr>
                <w:p w14:paraId="329A9F28">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0</w:t>
                  </w:r>
                </w:p>
              </w:tc>
              <w:tc>
                <w:tcPr>
                  <w:tcW w:w="380" w:type="pct"/>
                  <w:vAlign w:val="center"/>
                </w:tcPr>
                <w:p w14:paraId="70D88F61">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100</w:t>
                  </w:r>
                </w:p>
              </w:tc>
              <w:tc>
                <w:tcPr>
                  <w:tcW w:w="380" w:type="pct"/>
                  <w:vAlign w:val="center"/>
                </w:tcPr>
                <w:p w14:paraId="3F0171E0">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48</w:t>
                  </w:r>
                </w:p>
              </w:tc>
              <w:tc>
                <w:tcPr>
                  <w:tcW w:w="441" w:type="pct"/>
                  <w:vAlign w:val="center"/>
                </w:tcPr>
                <w:p w14:paraId="357A7F1C">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24</w:t>
                  </w:r>
                </w:p>
              </w:tc>
              <w:tc>
                <w:tcPr>
                  <w:tcW w:w="509" w:type="pct"/>
                  <w:vAlign w:val="center"/>
                </w:tcPr>
                <w:p w14:paraId="376B1BC1">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w:t>
                  </w:r>
                </w:p>
              </w:tc>
              <w:tc>
                <w:tcPr>
                  <w:tcW w:w="508" w:type="pct"/>
                  <w:vAlign w:val="center"/>
                </w:tcPr>
                <w:p w14:paraId="23149900">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w:t>
                  </w:r>
                </w:p>
              </w:tc>
              <w:tc>
                <w:tcPr>
                  <w:tcW w:w="504" w:type="pct"/>
                  <w:vAlign w:val="center"/>
                </w:tcPr>
                <w:p w14:paraId="683E5F54">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1.917</w:t>
                  </w:r>
                </w:p>
              </w:tc>
            </w:tr>
            <w:tr w14:paraId="7483FA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380" w:type="pct"/>
                  <w:vAlign w:val="center"/>
                </w:tcPr>
                <w:p w14:paraId="0C36C24D">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焊接组装区</w:t>
                  </w:r>
                </w:p>
              </w:tc>
              <w:tc>
                <w:tcPr>
                  <w:tcW w:w="760" w:type="pct"/>
                  <w:vAlign w:val="center"/>
                </w:tcPr>
                <w:p w14:paraId="2BC8B115">
                  <w:pPr>
                    <w:spacing w:after="0" w:line="24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108.655801</w:t>
                  </w:r>
                </w:p>
              </w:tc>
              <w:tc>
                <w:tcPr>
                  <w:tcW w:w="697" w:type="pct"/>
                  <w:vAlign w:val="center"/>
                </w:tcPr>
                <w:p w14:paraId="4D3E3371">
                  <w:pPr>
                    <w:spacing w:after="0" w:line="24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21.718191</w:t>
                  </w:r>
                </w:p>
              </w:tc>
              <w:tc>
                <w:tcPr>
                  <w:tcW w:w="441" w:type="pct"/>
                  <w:vAlign w:val="center"/>
                </w:tcPr>
                <w:p w14:paraId="66485475">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0</w:t>
                  </w:r>
                </w:p>
              </w:tc>
              <w:tc>
                <w:tcPr>
                  <w:tcW w:w="380" w:type="pct"/>
                  <w:vAlign w:val="center"/>
                </w:tcPr>
                <w:p w14:paraId="7FDD079C">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70</w:t>
                  </w:r>
                </w:p>
              </w:tc>
              <w:tc>
                <w:tcPr>
                  <w:tcW w:w="380" w:type="pct"/>
                  <w:vAlign w:val="center"/>
                </w:tcPr>
                <w:p w14:paraId="5D79D638">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15</w:t>
                  </w:r>
                </w:p>
              </w:tc>
              <w:tc>
                <w:tcPr>
                  <w:tcW w:w="441" w:type="pct"/>
                  <w:vAlign w:val="center"/>
                </w:tcPr>
                <w:p w14:paraId="261C0793">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2</w:t>
                  </w:r>
                </w:p>
              </w:tc>
              <w:tc>
                <w:tcPr>
                  <w:tcW w:w="509" w:type="pct"/>
                  <w:vAlign w:val="center"/>
                </w:tcPr>
                <w:p w14:paraId="1C5B551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w:t>
                  </w:r>
                </w:p>
              </w:tc>
              <w:tc>
                <w:tcPr>
                  <w:tcW w:w="508" w:type="pct"/>
                  <w:vAlign w:val="center"/>
                </w:tcPr>
                <w:p w14:paraId="76DC202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w:t>
                  </w:r>
                </w:p>
              </w:tc>
              <w:tc>
                <w:tcPr>
                  <w:tcW w:w="504" w:type="pct"/>
                  <w:vAlign w:val="center"/>
                </w:tcPr>
                <w:p w14:paraId="75CA7F56">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0.125</w:t>
                  </w:r>
                </w:p>
              </w:tc>
            </w:tr>
            <w:tr w14:paraId="718E0F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380" w:type="pct"/>
                  <w:vAlign w:val="center"/>
                </w:tcPr>
                <w:p w14:paraId="0127AF5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喷漆房</w:t>
                  </w:r>
                </w:p>
              </w:tc>
              <w:tc>
                <w:tcPr>
                  <w:tcW w:w="760" w:type="pct"/>
                  <w:vAlign w:val="center"/>
                </w:tcPr>
                <w:p w14:paraId="6A7D83D3">
                  <w:pPr>
                    <w:spacing w:after="0" w:line="240" w:lineRule="auto"/>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108.655801</w:t>
                  </w:r>
                </w:p>
              </w:tc>
              <w:tc>
                <w:tcPr>
                  <w:tcW w:w="697" w:type="pct"/>
                  <w:vAlign w:val="center"/>
                </w:tcPr>
                <w:p w14:paraId="6C3727D8">
                  <w:pPr>
                    <w:spacing w:after="0" w:line="240" w:lineRule="auto"/>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21.718191</w:t>
                  </w:r>
                </w:p>
              </w:tc>
              <w:tc>
                <w:tcPr>
                  <w:tcW w:w="441" w:type="pct"/>
                  <w:vAlign w:val="center"/>
                </w:tcPr>
                <w:p w14:paraId="1B0067E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0</w:t>
                  </w:r>
                </w:p>
              </w:tc>
              <w:tc>
                <w:tcPr>
                  <w:tcW w:w="380" w:type="pct"/>
                  <w:vAlign w:val="center"/>
                </w:tcPr>
                <w:p w14:paraId="799DF77B">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10</w:t>
                  </w:r>
                </w:p>
              </w:tc>
              <w:tc>
                <w:tcPr>
                  <w:tcW w:w="380" w:type="pct"/>
                  <w:vAlign w:val="center"/>
                </w:tcPr>
                <w:p w14:paraId="3C2C143B">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5</w:t>
                  </w:r>
                </w:p>
              </w:tc>
              <w:tc>
                <w:tcPr>
                  <w:tcW w:w="441" w:type="pct"/>
                  <w:vAlign w:val="center"/>
                </w:tcPr>
                <w:p w14:paraId="021100AA">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4</w:t>
                  </w:r>
                </w:p>
              </w:tc>
              <w:tc>
                <w:tcPr>
                  <w:tcW w:w="509" w:type="pct"/>
                  <w:vAlign w:val="center"/>
                </w:tcPr>
                <w:p w14:paraId="61533C71">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0.05</w:t>
                  </w:r>
                </w:p>
              </w:tc>
              <w:tc>
                <w:tcPr>
                  <w:tcW w:w="508" w:type="pct"/>
                  <w:vAlign w:val="center"/>
                </w:tcPr>
                <w:p w14:paraId="5142AE38">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0.033</w:t>
                  </w:r>
                </w:p>
              </w:tc>
              <w:tc>
                <w:tcPr>
                  <w:tcW w:w="504" w:type="pct"/>
                  <w:vAlign w:val="center"/>
                </w:tcPr>
                <w:p w14:paraId="06226BCB">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0.017</w:t>
                  </w:r>
                </w:p>
              </w:tc>
            </w:tr>
          </w:tbl>
          <w:p w14:paraId="71EB2505">
            <w:pPr>
              <w:adjustRightInd w:val="0"/>
              <w:snapToGrid w:val="0"/>
              <w:spacing w:after="0"/>
              <w:jc w:val="center"/>
              <w:rPr>
                <w:rFonts w:cs="宋体"/>
                <w:b/>
                <w:color w:val="0D0D0D" w:themeColor="text1" w:themeTint="F2"/>
                <w:spacing w:val="-10"/>
                <w:szCs w:val="21"/>
                <w14:textFill>
                  <w14:solidFill>
                    <w14:schemeClr w14:val="tx1">
                      <w14:lumMod w14:val="95000"/>
                      <w14:lumOff w14:val="5000"/>
                    </w14:schemeClr>
                  </w14:solidFill>
                </w14:textFill>
              </w:rPr>
            </w:pPr>
            <w:r>
              <w:rPr>
                <w:rFonts w:hint="eastAsia" w:cs="宋体"/>
                <w:b/>
                <w:color w:val="0D0D0D" w:themeColor="text1" w:themeTint="F2"/>
                <w:spacing w:val="-10"/>
                <w:szCs w:val="21"/>
                <w14:textFill>
                  <w14:solidFill>
                    <w14:schemeClr w14:val="tx1">
                      <w14:lumMod w14:val="95000"/>
                      <w14:lumOff w14:val="5000"/>
                    </w14:schemeClr>
                  </w14:solidFill>
                </w14:textFill>
              </w:rPr>
              <w:t>表4-12  估算模型参数表</w:t>
            </w:r>
          </w:p>
          <w:tbl>
            <w:tblPr>
              <w:tblStyle w:val="22"/>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353"/>
              <w:gridCol w:w="3602"/>
              <w:gridCol w:w="1683"/>
            </w:tblGrid>
            <w:tr w14:paraId="01120CC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4026" w:type="pct"/>
                  <w:gridSpan w:val="2"/>
                  <w:vAlign w:val="center"/>
                </w:tcPr>
                <w:p w14:paraId="64F821E2">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参数</w:t>
                  </w:r>
                </w:p>
              </w:tc>
              <w:tc>
                <w:tcPr>
                  <w:tcW w:w="974" w:type="pct"/>
                  <w:vAlign w:val="center"/>
                </w:tcPr>
                <w:p w14:paraId="1E38B8B0">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取值</w:t>
                  </w:r>
                </w:p>
              </w:tc>
            </w:tr>
            <w:tr w14:paraId="4F3CC1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941" w:type="pct"/>
                  <w:vMerge w:val="restart"/>
                  <w:vAlign w:val="center"/>
                </w:tcPr>
                <w:p w14:paraId="2C8039A2">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城市/农村选项</w:t>
                  </w:r>
                </w:p>
              </w:tc>
              <w:tc>
                <w:tcPr>
                  <w:tcW w:w="2085" w:type="pct"/>
                  <w:vAlign w:val="center"/>
                </w:tcPr>
                <w:p w14:paraId="4E2FB672">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城市/农村</w:t>
                  </w:r>
                </w:p>
              </w:tc>
              <w:tc>
                <w:tcPr>
                  <w:tcW w:w="974" w:type="pct"/>
                  <w:vAlign w:val="center"/>
                </w:tcPr>
                <w:p w14:paraId="17771A68">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农村</w:t>
                  </w:r>
                </w:p>
              </w:tc>
            </w:tr>
            <w:tr w14:paraId="2CE83F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941" w:type="pct"/>
                  <w:vMerge w:val="continue"/>
                  <w:vAlign w:val="center"/>
                </w:tcPr>
                <w:p w14:paraId="68DCF9A7">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2085" w:type="pct"/>
                  <w:vAlign w:val="center"/>
                </w:tcPr>
                <w:p w14:paraId="00627668">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人口数</w:t>
                  </w:r>
                  <w:r>
                    <w:rPr>
                      <w:rFonts w:hint="eastAsia"/>
                      <w:color w:val="0D0D0D" w:themeColor="text1" w:themeTint="F2"/>
                      <w:szCs w:val="21"/>
                      <w14:textFill>
                        <w14:solidFill>
                          <w14:schemeClr w14:val="tx1">
                            <w14:lumMod w14:val="95000"/>
                            <w14:lumOff w14:val="5000"/>
                          </w14:schemeClr>
                        </w14:solidFill>
                      </w14:textFill>
                    </w:rPr>
                    <w:t>（</w:t>
                  </w:r>
                  <w:r>
                    <w:rPr>
                      <w:color w:val="0D0D0D" w:themeColor="text1" w:themeTint="F2"/>
                      <w:szCs w:val="21"/>
                      <w14:textFill>
                        <w14:solidFill>
                          <w14:schemeClr w14:val="tx1">
                            <w14:lumMod w14:val="95000"/>
                            <w14:lumOff w14:val="5000"/>
                          </w14:schemeClr>
                        </w14:solidFill>
                      </w14:textFill>
                    </w:rPr>
                    <w:t>城市人口数</w:t>
                  </w:r>
                  <w:r>
                    <w:rPr>
                      <w:rFonts w:hint="eastAsia"/>
                      <w:color w:val="0D0D0D" w:themeColor="text1" w:themeTint="F2"/>
                      <w:szCs w:val="21"/>
                      <w14:textFill>
                        <w14:solidFill>
                          <w14:schemeClr w14:val="tx1">
                            <w14:lumMod w14:val="95000"/>
                            <w14:lumOff w14:val="5000"/>
                          </w14:schemeClr>
                        </w14:solidFill>
                      </w14:textFill>
                    </w:rPr>
                    <w:t>）</w:t>
                  </w:r>
                </w:p>
              </w:tc>
              <w:tc>
                <w:tcPr>
                  <w:tcW w:w="974" w:type="pct"/>
                  <w:vAlign w:val="center"/>
                </w:tcPr>
                <w:p w14:paraId="5C65151F">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r>
            <w:tr w14:paraId="6BB8BD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4026" w:type="pct"/>
                  <w:gridSpan w:val="2"/>
                  <w:vAlign w:val="center"/>
                </w:tcPr>
                <w:p w14:paraId="64EA0E8A">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最高环境温度</w:t>
                  </w:r>
                </w:p>
              </w:tc>
              <w:tc>
                <w:tcPr>
                  <w:tcW w:w="974" w:type="pct"/>
                  <w:vAlign w:val="center"/>
                </w:tcPr>
                <w:p w14:paraId="023CA5FE">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37.</w:t>
                  </w:r>
                  <w:r>
                    <w:rPr>
                      <w:rFonts w:hint="eastAsia"/>
                      <w:color w:val="0D0D0D" w:themeColor="text1" w:themeTint="F2"/>
                      <w:szCs w:val="21"/>
                      <w14:textFill>
                        <w14:solidFill>
                          <w14:schemeClr w14:val="tx1">
                            <w14:lumMod w14:val="95000"/>
                            <w14:lumOff w14:val="5000"/>
                          </w14:schemeClr>
                        </w14:solidFill>
                      </w14:textFill>
                    </w:rPr>
                    <w:t>9</w:t>
                  </w:r>
                </w:p>
              </w:tc>
            </w:tr>
            <w:tr w14:paraId="33AFD2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4026" w:type="pct"/>
                  <w:gridSpan w:val="2"/>
                  <w:vAlign w:val="center"/>
                </w:tcPr>
                <w:p w14:paraId="2942ACAF">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最低环境温度</w:t>
                  </w:r>
                </w:p>
              </w:tc>
              <w:tc>
                <w:tcPr>
                  <w:tcW w:w="974" w:type="pct"/>
                  <w:vAlign w:val="center"/>
                </w:tcPr>
                <w:p w14:paraId="7DE7763C">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w:t>
                  </w:r>
                  <w:r>
                    <w:rPr>
                      <w:rFonts w:hint="eastAsia"/>
                      <w:color w:val="0D0D0D" w:themeColor="text1" w:themeTint="F2"/>
                      <w:szCs w:val="21"/>
                      <w14:textFill>
                        <w14:solidFill>
                          <w14:schemeClr w14:val="tx1">
                            <w14:lumMod w14:val="95000"/>
                            <w14:lumOff w14:val="5000"/>
                          </w14:schemeClr>
                        </w14:solidFill>
                      </w14:textFill>
                    </w:rPr>
                    <w:t>8</w:t>
                  </w:r>
                </w:p>
              </w:tc>
            </w:tr>
            <w:tr w14:paraId="50C632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4026" w:type="pct"/>
                  <w:gridSpan w:val="2"/>
                  <w:vAlign w:val="center"/>
                </w:tcPr>
                <w:p w14:paraId="7B306DFC">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土地利用类型</w:t>
                  </w:r>
                </w:p>
              </w:tc>
              <w:tc>
                <w:tcPr>
                  <w:tcW w:w="974" w:type="pct"/>
                  <w:vAlign w:val="center"/>
                </w:tcPr>
                <w:p w14:paraId="0BF85449">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城市</w:t>
                  </w:r>
                </w:p>
              </w:tc>
            </w:tr>
            <w:tr w14:paraId="6502D7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4026" w:type="pct"/>
                  <w:gridSpan w:val="2"/>
                  <w:vAlign w:val="center"/>
                </w:tcPr>
                <w:p w14:paraId="5E8021B8">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区域湿度条件</w:t>
                  </w:r>
                </w:p>
              </w:tc>
              <w:tc>
                <w:tcPr>
                  <w:tcW w:w="974" w:type="pct"/>
                  <w:vAlign w:val="center"/>
                </w:tcPr>
                <w:p w14:paraId="749A7837">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潮湿</w:t>
                  </w:r>
                </w:p>
              </w:tc>
            </w:tr>
            <w:tr w14:paraId="575D03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941" w:type="pct"/>
                  <w:vMerge w:val="restart"/>
                  <w:vAlign w:val="center"/>
                </w:tcPr>
                <w:p w14:paraId="3904F911">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是否考虑地形</w:t>
                  </w:r>
                </w:p>
              </w:tc>
              <w:tc>
                <w:tcPr>
                  <w:tcW w:w="2085" w:type="pct"/>
                  <w:vAlign w:val="center"/>
                </w:tcPr>
                <w:p w14:paraId="0ED3CB5C">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考虑地形</w:t>
                  </w:r>
                </w:p>
              </w:tc>
              <w:tc>
                <w:tcPr>
                  <w:tcW w:w="974" w:type="pct"/>
                  <w:vAlign w:val="center"/>
                </w:tcPr>
                <w:p w14:paraId="6E2D3527">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否</w:t>
                  </w:r>
                </w:p>
              </w:tc>
            </w:tr>
            <w:tr w14:paraId="3D99CB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941" w:type="pct"/>
                  <w:vMerge w:val="continue"/>
                  <w:vAlign w:val="center"/>
                </w:tcPr>
                <w:p w14:paraId="266A284D">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2085" w:type="pct"/>
                  <w:vAlign w:val="center"/>
                </w:tcPr>
                <w:p w14:paraId="5198E4D8">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地形数据分辨率</w:t>
                  </w:r>
                  <w:r>
                    <w:rPr>
                      <w:rFonts w:hint="eastAsia"/>
                      <w:color w:val="0D0D0D" w:themeColor="text1" w:themeTint="F2"/>
                      <w:szCs w:val="21"/>
                      <w14:textFill>
                        <w14:solidFill>
                          <w14:schemeClr w14:val="tx1">
                            <w14:lumMod w14:val="95000"/>
                            <w14:lumOff w14:val="5000"/>
                          </w14:schemeClr>
                        </w14:solidFill>
                      </w14:textFill>
                    </w:rPr>
                    <w:t>（</w:t>
                  </w:r>
                  <w:r>
                    <w:rPr>
                      <w:color w:val="0D0D0D" w:themeColor="text1" w:themeTint="F2"/>
                      <w:szCs w:val="21"/>
                      <w14:textFill>
                        <w14:solidFill>
                          <w14:schemeClr w14:val="tx1">
                            <w14:lumMod w14:val="95000"/>
                            <w14:lumOff w14:val="5000"/>
                          </w14:schemeClr>
                        </w14:solidFill>
                      </w14:textFill>
                    </w:rPr>
                    <w:t>m</w:t>
                  </w:r>
                  <w:r>
                    <w:rPr>
                      <w:rFonts w:hint="eastAsia"/>
                      <w:color w:val="0D0D0D" w:themeColor="text1" w:themeTint="F2"/>
                      <w:szCs w:val="21"/>
                      <w14:textFill>
                        <w14:solidFill>
                          <w14:schemeClr w14:val="tx1">
                            <w14:lumMod w14:val="95000"/>
                            <w14:lumOff w14:val="5000"/>
                          </w14:schemeClr>
                        </w14:solidFill>
                      </w14:textFill>
                    </w:rPr>
                    <w:t>）</w:t>
                  </w:r>
                </w:p>
              </w:tc>
              <w:tc>
                <w:tcPr>
                  <w:tcW w:w="974" w:type="pct"/>
                  <w:vAlign w:val="center"/>
                </w:tcPr>
                <w:p w14:paraId="71900842">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w:t>
                  </w:r>
                </w:p>
              </w:tc>
            </w:tr>
            <w:tr w14:paraId="6FE141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941" w:type="pct"/>
                  <w:vMerge w:val="restart"/>
                  <w:vAlign w:val="center"/>
                </w:tcPr>
                <w:p w14:paraId="501B33CE">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是否考虑岸线熏烟</w:t>
                  </w:r>
                </w:p>
              </w:tc>
              <w:tc>
                <w:tcPr>
                  <w:tcW w:w="2085" w:type="pct"/>
                  <w:vAlign w:val="center"/>
                </w:tcPr>
                <w:p w14:paraId="3E9F4632">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考虑岸线熏烟</w:t>
                  </w:r>
                </w:p>
              </w:tc>
              <w:tc>
                <w:tcPr>
                  <w:tcW w:w="974" w:type="pct"/>
                  <w:vAlign w:val="center"/>
                </w:tcPr>
                <w:p w14:paraId="7F54B644">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否</w:t>
                  </w:r>
                </w:p>
              </w:tc>
            </w:tr>
            <w:tr w14:paraId="605187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941" w:type="pct"/>
                  <w:vMerge w:val="continue"/>
                  <w:vAlign w:val="center"/>
                </w:tcPr>
                <w:p w14:paraId="2F8EE39F">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2085" w:type="pct"/>
                  <w:vAlign w:val="center"/>
                </w:tcPr>
                <w:p w14:paraId="17BF171E">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岸线距离/m</w:t>
                  </w:r>
                </w:p>
              </w:tc>
              <w:tc>
                <w:tcPr>
                  <w:tcW w:w="974" w:type="pct"/>
                  <w:vAlign w:val="center"/>
                </w:tcPr>
                <w:p w14:paraId="18E690E6">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w:t>
                  </w:r>
                </w:p>
              </w:tc>
            </w:tr>
            <w:tr w14:paraId="7CA59F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1941" w:type="pct"/>
                  <w:vMerge w:val="continue"/>
                  <w:vAlign w:val="center"/>
                </w:tcPr>
                <w:p w14:paraId="32C6DE1C">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2085" w:type="pct"/>
                  <w:vAlign w:val="center"/>
                </w:tcPr>
                <w:p w14:paraId="1243B802">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岸线方向/°</w:t>
                  </w:r>
                </w:p>
              </w:tc>
              <w:tc>
                <w:tcPr>
                  <w:tcW w:w="974" w:type="pct"/>
                  <w:vAlign w:val="center"/>
                </w:tcPr>
                <w:p w14:paraId="4AF6E46A">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w:t>
                  </w:r>
                </w:p>
              </w:tc>
            </w:tr>
            <w:tr w14:paraId="4B1FC6C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5000" w:type="pct"/>
                  <w:gridSpan w:val="3"/>
                  <w:vAlign w:val="center"/>
                </w:tcPr>
                <w:p w14:paraId="78E41DE0">
                  <w:pPr>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注：</w:t>
                  </w:r>
                </w:p>
                <w:p w14:paraId="625B25AA">
                  <w:pPr>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（1）根据《环境影响评价技术导则  大气环境》（HJ2.2-2018），当项目周边3km半径范围内一半以上面积属于城市建成区或者规划区时，选择城市，否则选择农村。经调查，项目周边3km范围内一半以上面积为工业用地，主要为企业或现状空地，不属于城市建成区，因此，本次评价选择农村选项。</w:t>
                  </w:r>
                </w:p>
                <w:p w14:paraId="5DC0DE5F">
                  <w:pPr>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（2）根据《环境影响评价技术导则  大气环境》（HJ2.2-2018），当污染源附近3km范围内有大型水体时，需选择岸边熏烟选项。经调查，项目距离北部湾海域岸线最近距离约为4.29km，3km范围内无大型水体，因此，本次评价不考虑岸线</w:t>
                  </w:r>
                  <w:r>
                    <w:rPr>
                      <w:color w:val="0D0D0D" w:themeColor="text1" w:themeTint="F2"/>
                      <w:szCs w:val="21"/>
                      <w14:textFill>
                        <w14:solidFill>
                          <w14:schemeClr w14:val="tx1">
                            <w14:lumMod w14:val="95000"/>
                            <w14:lumOff w14:val="5000"/>
                          </w14:schemeClr>
                        </w14:solidFill>
                      </w14:textFill>
                    </w:rPr>
                    <w:t>熏烟</w:t>
                  </w:r>
                  <w:r>
                    <w:rPr>
                      <w:rFonts w:hint="eastAsia"/>
                      <w:color w:val="0D0D0D" w:themeColor="text1" w:themeTint="F2"/>
                      <w:szCs w:val="21"/>
                      <w14:textFill>
                        <w14:solidFill>
                          <w14:schemeClr w14:val="tx1">
                            <w14:lumMod w14:val="95000"/>
                            <w14:lumOff w14:val="5000"/>
                          </w14:schemeClr>
                        </w14:solidFill>
                      </w14:textFill>
                    </w:rPr>
                    <w:t>。</w:t>
                  </w:r>
                </w:p>
              </w:tc>
            </w:tr>
          </w:tbl>
          <w:p w14:paraId="1D192865">
            <w:pPr>
              <w:adjustRightInd w:val="0"/>
              <w:snapToGrid w:val="0"/>
              <w:spacing w:after="0"/>
              <w:jc w:val="center"/>
              <w:rPr>
                <w:rFonts w:cs="宋体"/>
                <w:b/>
                <w:color w:val="0D0D0D" w:themeColor="text1" w:themeTint="F2"/>
                <w:spacing w:val="-10"/>
                <w:szCs w:val="21"/>
                <w14:textFill>
                  <w14:solidFill>
                    <w14:schemeClr w14:val="tx1">
                      <w14:lumMod w14:val="95000"/>
                      <w14:lumOff w14:val="5000"/>
                    </w14:schemeClr>
                  </w14:solidFill>
                </w14:textFill>
              </w:rPr>
            </w:pPr>
            <w:r>
              <w:rPr>
                <w:rFonts w:hint="eastAsia" w:cs="宋体"/>
                <w:b/>
                <w:color w:val="0D0D0D" w:themeColor="text1" w:themeTint="F2"/>
                <w:spacing w:val="-10"/>
                <w:szCs w:val="21"/>
                <w14:textFill>
                  <w14:solidFill>
                    <w14:schemeClr w14:val="tx1">
                      <w14:lumMod w14:val="95000"/>
                      <w14:lumOff w14:val="5000"/>
                    </w14:schemeClr>
                  </w14:solidFill>
                </w14:textFill>
              </w:rPr>
              <w:t>表4-13  生产车间估算结果一览表</w:t>
            </w:r>
          </w:p>
          <w:tbl>
            <w:tblPr>
              <w:tblStyle w:val="22"/>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761"/>
              <w:gridCol w:w="2531"/>
              <w:gridCol w:w="2346"/>
            </w:tblGrid>
            <w:tr w14:paraId="7B9A3A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2177" w:type="pct"/>
                  <w:vMerge w:val="restart"/>
                  <w:vAlign w:val="center"/>
                </w:tcPr>
                <w:p w14:paraId="692F6056">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szCs w:val="21"/>
                      <w:u w:val="single"/>
                      <w14:textFill>
                        <w14:solidFill>
                          <w14:schemeClr w14:val="tx1">
                            <w14:lumMod w14:val="95000"/>
                            <w14:lumOff w14:val="5000"/>
                          </w14:schemeClr>
                        </w14:solidFill>
                      </w14:textFill>
                    </w:rPr>
                    <w:t>下风向距离</w:t>
                  </w:r>
                  <w:r>
                    <w:rPr>
                      <w:rFonts w:hint="eastAsia"/>
                      <w:color w:val="0D0D0D" w:themeColor="text1" w:themeTint="F2"/>
                      <w:szCs w:val="21"/>
                      <w:u w:val="single"/>
                      <w14:textFill>
                        <w14:solidFill>
                          <w14:schemeClr w14:val="tx1">
                            <w14:lumMod w14:val="95000"/>
                            <w14:lumOff w14:val="5000"/>
                          </w14:schemeClr>
                        </w14:solidFill>
                      </w14:textFill>
                    </w:rPr>
                    <w:t>（m）</w:t>
                  </w:r>
                </w:p>
              </w:tc>
              <w:tc>
                <w:tcPr>
                  <w:tcW w:w="2823" w:type="pct"/>
                  <w:gridSpan w:val="2"/>
                  <w:vAlign w:val="center"/>
                </w:tcPr>
                <w:p w14:paraId="598FC58B">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生产车间</w:t>
                  </w:r>
                </w:p>
              </w:tc>
            </w:tr>
            <w:tr w14:paraId="7DED58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2177" w:type="pct"/>
                  <w:vMerge w:val="continue"/>
                  <w:vAlign w:val="center"/>
                </w:tcPr>
                <w:p w14:paraId="66C1C051">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p>
              </w:tc>
              <w:tc>
                <w:tcPr>
                  <w:tcW w:w="1465" w:type="pct"/>
                  <w:vAlign w:val="center"/>
                </w:tcPr>
                <w:p w14:paraId="31FBE295">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TSP</w:t>
                  </w:r>
                  <w:r>
                    <w:rPr>
                      <w:color w:val="0D0D0D" w:themeColor="text1" w:themeTint="F2"/>
                      <w:szCs w:val="21"/>
                      <w:u w:val="single"/>
                      <w14:textFill>
                        <w14:solidFill>
                          <w14:schemeClr w14:val="tx1">
                            <w14:lumMod w14:val="95000"/>
                            <w14:lumOff w14:val="5000"/>
                          </w14:schemeClr>
                        </w14:solidFill>
                      </w14:textFill>
                    </w:rPr>
                    <w:t>浓度</w:t>
                  </w:r>
                  <w:r>
                    <w:rPr>
                      <w:rFonts w:hint="eastAsia"/>
                      <w:color w:val="0D0D0D" w:themeColor="text1" w:themeTint="F2"/>
                      <w:szCs w:val="21"/>
                      <w:u w:val="single"/>
                      <w14:textFill>
                        <w14:solidFill>
                          <w14:schemeClr w14:val="tx1">
                            <w14:lumMod w14:val="95000"/>
                            <w14:lumOff w14:val="5000"/>
                          </w14:schemeClr>
                        </w14:solidFill>
                      </w14:textFill>
                    </w:rPr>
                    <w:t>（</w:t>
                  </w:r>
                  <w:r>
                    <w:rPr>
                      <w:color w:val="0D0D0D" w:themeColor="text1" w:themeTint="F2"/>
                      <w:szCs w:val="21"/>
                      <w:u w:val="single"/>
                      <w14:textFill>
                        <w14:solidFill>
                          <w14:schemeClr w14:val="tx1">
                            <w14:lumMod w14:val="95000"/>
                            <w14:lumOff w14:val="5000"/>
                          </w14:schemeClr>
                        </w14:solidFill>
                      </w14:textFill>
                    </w:rPr>
                    <w:t>μg/m</w:t>
                  </w:r>
                  <w:r>
                    <w:rPr>
                      <w:rFonts w:hint="eastAsia"/>
                      <w:color w:val="0D0D0D" w:themeColor="text1" w:themeTint="F2"/>
                      <w:szCs w:val="21"/>
                      <w:u w:val="single"/>
                      <w:vertAlign w:val="superscript"/>
                      <w14:textFill>
                        <w14:solidFill>
                          <w14:schemeClr w14:val="tx1">
                            <w14:lumMod w14:val="95000"/>
                            <w14:lumOff w14:val="5000"/>
                          </w14:schemeClr>
                        </w14:solidFill>
                      </w14:textFill>
                    </w:rPr>
                    <w:t>3</w:t>
                  </w:r>
                  <w:r>
                    <w:rPr>
                      <w:rFonts w:hint="eastAsia"/>
                      <w:color w:val="0D0D0D" w:themeColor="text1" w:themeTint="F2"/>
                      <w:szCs w:val="21"/>
                      <w:u w:val="single"/>
                      <w14:textFill>
                        <w14:solidFill>
                          <w14:schemeClr w14:val="tx1">
                            <w14:lumMod w14:val="95000"/>
                            <w14:lumOff w14:val="5000"/>
                          </w14:schemeClr>
                        </w14:solidFill>
                      </w14:textFill>
                    </w:rPr>
                    <w:t>）</w:t>
                  </w:r>
                </w:p>
              </w:tc>
              <w:tc>
                <w:tcPr>
                  <w:tcW w:w="1358" w:type="pct"/>
                  <w:vAlign w:val="center"/>
                </w:tcPr>
                <w:p w14:paraId="27302AF9">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TSP</w:t>
                  </w:r>
                  <w:r>
                    <w:rPr>
                      <w:color w:val="0D0D0D" w:themeColor="text1" w:themeTint="F2"/>
                      <w:szCs w:val="21"/>
                      <w:u w:val="single"/>
                      <w14:textFill>
                        <w14:solidFill>
                          <w14:schemeClr w14:val="tx1">
                            <w14:lumMod w14:val="95000"/>
                            <w14:lumOff w14:val="5000"/>
                          </w14:schemeClr>
                        </w14:solidFill>
                      </w14:textFill>
                    </w:rPr>
                    <w:t>占标率</w:t>
                  </w:r>
                  <w:r>
                    <w:rPr>
                      <w:rFonts w:hint="eastAsia"/>
                      <w:color w:val="0D0D0D" w:themeColor="text1" w:themeTint="F2"/>
                      <w:szCs w:val="21"/>
                      <w:u w:val="single"/>
                      <w14:textFill>
                        <w14:solidFill>
                          <w14:schemeClr w14:val="tx1">
                            <w14:lumMod w14:val="95000"/>
                            <w14:lumOff w14:val="5000"/>
                          </w14:schemeClr>
                        </w14:solidFill>
                      </w14:textFill>
                    </w:rPr>
                    <w:t>（</w:t>
                  </w:r>
                  <w:r>
                    <w:rPr>
                      <w:color w:val="0D0D0D" w:themeColor="text1" w:themeTint="F2"/>
                      <w:szCs w:val="21"/>
                      <w:u w:val="single"/>
                      <w14:textFill>
                        <w14:solidFill>
                          <w14:schemeClr w14:val="tx1">
                            <w14:lumMod w14:val="95000"/>
                            <w14:lumOff w14:val="5000"/>
                          </w14:schemeClr>
                        </w14:solidFill>
                      </w14:textFill>
                    </w:rPr>
                    <w:t>%</w:t>
                  </w:r>
                  <w:r>
                    <w:rPr>
                      <w:rFonts w:hint="eastAsia"/>
                      <w:color w:val="0D0D0D" w:themeColor="text1" w:themeTint="F2"/>
                      <w:szCs w:val="21"/>
                      <w:u w:val="single"/>
                      <w14:textFill>
                        <w14:solidFill>
                          <w14:schemeClr w14:val="tx1">
                            <w14:lumMod w14:val="95000"/>
                            <w14:lumOff w14:val="5000"/>
                          </w14:schemeClr>
                        </w14:solidFill>
                      </w14:textFill>
                    </w:rPr>
                    <w:t>）</w:t>
                  </w:r>
                </w:p>
              </w:tc>
            </w:tr>
            <w:tr w14:paraId="666E64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2177" w:type="pct"/>
                  <w:vAlign w:val="center"/>
                </w:tcPr>
                <w:p w14:paraId="157512E9">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szCs w:val="21"/>
                      <w:u w:val="single"/>
                      <w14:textFill>
                        <w14:solidFill>
                          <w14:schemeClr w14:val="tx1">
                            <w14:lumMod w14:val="95000"/>
                            <w14:lumOff w14:val="5000"/>
                          </w14:schemeClr>
                        </w14:solidFill>
                      </w14:textFill>
                    </w:rPr>
                    <w:t>50</w:t>
                  </w:r>
                </w:p>
              </w:tc>
              <w:tc>
                <w:tcPr>
                  <w:tcW w:w="1465" w:type="pct"/>
                  <w:vAlign w:val="center"/>
                </w:tcPr>
                <w:p w14:paraId="4763251F">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265.46</w:t>
                  </w:r>
                </w:p>
              </w:tc>
              <w:tc>
                <w:tcPr>
                  <w:tcW w:w="1358" w:type="pct"/>
                  <w:vAlign w:val="center"/>
                </w:tcPr>
                <w:p w14:paraId="4194041B">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29.50</w:t>
                  </w:r>
                </w:p>
              </w:tc>
            </w:tr>
            <w:tr w14:paraId="05F81D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2177" w:type="pct"/>
                  <w:vAlign w:val="center"/>
                </w:tcPr>
                <w:p w14:paraId="3415B419">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szCs w:val="21"/>
                      <w:u w:val="single"/>
                      <w14:textFill>
                        <w14:solidFill>
                          <w14:schemeClr w14:val="tx1">
                            <w14:lumMod w14:val="95000"/>
                            <w14:lumOff w14:val="5000"/>
                          </w14:schemeClr>
                        </w14:solidFill>
                      </w14:textFill>
                    </w:rPr>
                    <w:t>100</w:t>
                  </w:r>
                </w:p>
              </w:tc>
              <w:tc>
                <w:tcPr>
                  <w:tcW w:w="1465" w:type="pct"/>
                  <w:vAlign w:val="center"/>
                </w:tcPr>
                <w:p w14:paraId="3FAAE23F">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233.60</w:t>
                  </w:r>
                </w:p>
              </w:tc>
              <w:tc>
                <w:tcPr>
                  <w:tcW w:w="1358" w:type="pct"/>
                  <w:vAlign w:val="center"/>
                </w:tcPr>
                <w:p w14:paraId="19B66973">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25.96</w:t>
                  </w:r>
                </w:p>
              </w:tc>
            </w:tr>
            <w:tr w14:paraId="1EC644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2177" w:type="pct"/>
                  <w:vAlign w:val="center"/>
                </w:tcPr>
                <w:p w14:paraId="1A810407">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szCs w:val="21"/>
                      <w:u w:val="single"/>
                      <w14:textFill>
                        <w14:solidFill>
                          <w14:schemeClr w14:val="tx1">
                            <w14:lumMod w14:val="95000"/>
                            <w14:lumOff w14:val="5000"/>
                          </w14:schemeClr>
                        </w14:solidFill>
                      </w14:textFill>
                    </w:rPr>
                    <w:t>200</w:t>
                  </w:r>
                </w:p>
              </w:tc>
              <w:tc>
                <w:tcPr>
                  <w:tcW w:w="1465" w:type="pct"/>
                  <w:vAlign w:val="center"/>
                </w:tcPr>
                <w:p w14:paraId="62844001">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115.91</w:t>
                  </w:r>
                </w:p>
              </w:tc>
              <w:tc>
                <w:tcPr>
                  <w:tcW w:w="1358" w:type="pct"/>
                  <w:vAlign w:val="center"/>
                </w:tcPr>
                <w:p w14:paraId="069860CD">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12.88</w:t>
                  </w:r>
                </w:p>
              </w:tc>
            </w:tr>
            <w:tr w14:paraId="249145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2177" w:type="pct"/>
                  <w:vAlign w:val="center"/>
                </w:tcPr>
                <w:p w14:paraId="37374824">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szCs w:val="21"/>
                      <w:u w:val="single"/>
                      <w14:textFill>
                        <w14:solidFill>
                          <w14:schemeClr w14:val="tx1">
                            <w14:lumMod w14:val="95000"/>
                            <w14:lumOff w14:val="5000"/>
                          </w14:schemeClr>
                        </w14:solidFill>
                      </w14:textFill>
                    </w:rPr>
                    <w:t>300</w:t>
                  </w:r>
                </w:p>
              </w:tc>
              <w:tc>
                <w:tcPr>
                  <w:tcW w:w="1465" w:type="pct"/>
                  <w:vAlign w:val="center"/>
                </w:tcPr>
                <w:p w14:paraId="5ED764D1">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101.23</w:t>
                  </w:r>
                </w:p>
              </w:tc>
              <w:tc>
                <w:tcPr>
                  <w:tcW w:w="1358" w:type="pct"/>
                  <w:vAlign w:val="center"/>
                </w:tcPr>
                <w:p w14:paraId="08439AAB">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11.25</w:t>
                  </w:r>
                </w:p>
              </w:tc>
            </w:tr>
            <w:tr w14:paraId="384FE0B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2177" w:type="pct"/>
                  <w:vAlign w:val="center"/>
                </w:tcPr>
                <w:p w14:paraId="74221082">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szCs w:val="21"/>
                      <w:u w:val="single"/>
                      <w14:textFill>
                        <w14:solidFill>
                          <w14:schemeClr w14:val="tx1">
                            <w14:lumMod w14:val="95000"/>
                            <w14:lumOff w14:val="5000"/>
                          </w14:schemeClr>
                        </w14:solidFill>
                      </w14:textFill>
                    </w:rPr>
                    <w:t>400</w:t>
                  </w:r>
                </w:p>
              </w:tc>
              <w:tc>
                <w:tcPr>
                  <w:tcW w:w="1465" w:type="pct"/>
                  <w:vAlign w:val="center"/>
                </w:tcPr>
                <w:p w14:paraId="59E05338">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88.58</w:t>
                  </w:r>
                </w:p>
              </w:tc>
              <w:tc>
                <w:tcPr>
                  <w:tcW w:w="1358" w:type="pct"/>
                  <w:vAlign w:val="center"/>
                </w:tcPr>
                <w:p w14:paraId="0DE57F43">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9.84</w:t>
                  </w:r>
                </w:p>
              </w:tc>
            </w:tr>
            <w:tr w14:paraId="50FE18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2177" w:type="pct"/>
                  <w:vAlign w:val="center"/>
                </w:tcPr>
                <w:p w14:paraId="6B6DA3BA">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szCs w:val="21"/>
                      <w:u w:val="single"/>
                      <w14:textFill>
                        <w14:solidFill>
                          <w14:schemeClr w14:val="tx1">
                            <w14:lumMod w14:val="95000"/>
                            <w14:lumOff w14:val="5000"/>
                          </w14:schemeClr>
                        </w14:solidFill>
                      </w14:textFill>
                    </w:rPr>
                    <w:t>500</w:t>
                  </w:r>
                </w:p>
              </w:tc>
              <w:tc>
                <w:tcPr>
                  <w:tcW w:w="1465" w:type="pct"/>
                  <w:vAlign w:val="center"/>
                </w:tcPr>
                <w:p w14:paraId="682EF414">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77.78</w:t>
                  </w:r>
                </w:p>
              </w:tc>
              <w:tc>
                <w:tcPr>
                  <w:tcW w:w="1358" w:type="pct"/>
                  <w:vAlign w:val="center"/>
                </w:tcPr>
                <w:p w14:paraId="6C56977A">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8.64</w:t>
                  </w:r>
                </w:p>
              </w:tc>
            </w:tr>
            <w:tr w14:paraId="23DC3A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2177" w:type="pct"/>
                  <w:vAlign w:val="center"/>
                </w:tcPr>
                <w:p w14:paraId="3F104FBD">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szCs w:val="21"/>
                      <w:u w:val="single"/>
                      <w14:textFill>
                        <w14:solidFill>
                          <w14:schemeClr w14:val="tx1">
                            <w14:lumMod w14:val="95000"/>
                            <w14:lumOff w14:val="5000"/>
                          </w14:schemeClr>
                        </w14:solidFill>
                      </w14:textFill>
                    </w:rPr>
                    <w:t>下风向最大浓度</w:t>
                  </w:r>
                </w:p>
              </w:tc>
              <w:tc>
                <w:tcPr>
                  <w:tcW w:w="1465" w:type="pct"/>
                  <w:vAlign w:val="center"/>
                </w:tcPr>
                <w:p w14:paraId="6FCFCC3D">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273.32</w:t>
                  </w:r>
                </w:p>
              </w:tc>
              <w:tc>
                <w:tcPr>
                  <w:tcW w:w="1358" w:type="pct"/>
                  <w:vAlign w:val="center"/>
                </w:tcPr>
                <w:p w14:paraId="11DB4469">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30.37</w:t>
                  </w:r>
                </w:p>
              </w:tc>
            </w:tr>
            <w:tr w14:paraId="1103CB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2177" w:type="pct"/>
                  <w:vAlign w:val="center"/>
                </w:tcPr>
                <w:p w14:paraId="52BEF4DC">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szCs w:val="21"/>
                      <w:u w:val="single"/>
                      <w14:textFill>
                        <w14:solidFill>
                          <w14:schemeClr w14:val="tx1">
                            <w14:lumMod w14:val="95000"/>
                            <w14:lumOff w14:val="5000"/>
                          </w14:schemeClr>
                        </w14:solidFill>
                      </w14:textFill>
                    </w:rPr>
                    <w:t>下风向最大浓度出现距离</w:t>
                  </w:r>
                </w:p>
              </w:tc>
              <w:tc>
                <w:tcPr>
                  <w:tcW w:w="1465" w:type="pct"/>
                  <w:vAlign w:val="center"/>
                </w:tcPr>
                <w:p w14:paraId="02C47A43">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71.0</w:t>
                  </w:r>
                </w:p>
              </w:tc>
              <w:tc>
                <w:tcPr>
                  <w:tcW w:w="1358" w:type="pct"/>
                  <w:vAlign w:val="center"/>
                </w:tcPr>
                <w:p w14:paraId="469303C1">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71.0</w:t>
                  </w:r>
                </w:p>
              </w:tc>
            </w:tr>
          </w:tbl>
          <w:p w14:paraId="4EA6E3A5">
            <w:pPr>
              <w:adjustRightInd w:val="0"/>
              <w:snapToGrid w:val="0"/>
              <w:spacing w:after="0"/>
              <w:jc w:val="center"/>
              <w:rPr>
                <w:rFonts w:cs="宋体"/>
                <w:b/>
                <w:color w:val="0D0D0D" w:themeColor="text1" w:themeTint="F2"/>
                <w:spacing w:val="-10"/>
                <w:szCs w:val="21"/>
                <w14:textFill>
                  <w14:solidFill>
                    <w14:schemeClr w14:val="tx1">
                      <w14:lumMod w14:val="95000"/>
                      <w14:lumOff w14:val="5000"/>
                    </w14:schemeClr>
                  </w14:solidFill>
                </w14:textFill>
              </w:rPr>
            </w:pPr>
            <w:r>
              <w:rPr>
                <w:rFonts w:hint="eastAsia" w:cs="宋体"/>
                <w:b/>
                <w:color w:val="0D0D0D" w:themeColor="text1" w:themeTint="F2"/>
                <w:spacing w:val="-10"/>
                <w:szCs w:val="21"/>
                <w14:textFill>
                  <w14:solidFill>
                    <w14:schemeClr w14:val="tx1">
                      <w14:lumMod w14:val="95000"/>
                      <w14:lumOff w14:val="5000"/>
                    </w14:schemeClr>
                  </w14:solidFill>
                </w14:textFill>
              </w:rPr>
              <w:t>表4-14  组装焊接区估算结果一览表</w:t>
            </w:r>
          </w:p>
          <w:tbl>
            <w:tblPr>
              <w:tblStyle w:val="22"/>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761"/>
              <w:gridCol w:w="2531"/>
              <w:gridCol w:w="2346"/>
            </w:tblGrid>
            <w:tr w14:paraId="66F5B5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397" w:hRule="atLeast"/>
              </w:trPr>
              <w:tc>
                <w:tcPr>
                  <w:tcW w:w="2177" w:type="pct"/>
                  <w:vMerge w:val="restart"/>
                  <w:vAlign w:val="center"/>
                </w:tcPr>
                <w:p w14:paraId="737809E1">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szCs w:val="21"/>
                      <w:u w:val="single"/>
                      <w14:textFill>
                        <w14:solidFill>
                          <w14:schemeClr w14:val="tx1">
                            <w14:lumMod w14:val="95000"/>
                            <w14:lumOff w14:val="5000"/>
                          </w14:schemeClr>
                        </w14:solidFill>
                      </w14:textFill>
                    </w:rPr>
                    <w:t>下风向距离</w:t>
                  </w:r>
                  <w:r>
                    <w:rPr>
                      <w:rFonts w:hint="eastAsia"/>
                      <w:color w:val="0D0D0D" w:themeColor="text1" w:themeTint="F2"/>
                      <w:szCs w:val="21"/>
                      <w:u w:val="single"/>
                      <w14:textFill>
                        <w14:solidFill>
                          <w14:schemeClr w14:val="tx1">
                            <w14:lumMod w14:val="95000"/>
                            <w14:lumOff w14:val="5000"/>
                          </w14:schemeClr>
                        </w14:solidFill>
                      </w14:textFill>
                    </w:rPr>
                    <w:t>（m）</w:t>
                  </w:r>
                </w:p>
              </w:tc>
              <w:tc>
                <w:tcPr>
                  <w:tcW w:w="2823" w:type="pct"/>
                  <w:gridSpan w:val="2"/>
                  <w:vAlign w:val="center"/>
                </w:tcPr>
                <w:p w14:paraId="5F1FEDE1">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组装焊接区</w:t>
                  </w:r>
                </w:p>
              </w:tc>
            </w:tr>
            <w:tr w14:paraId="3D8222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2177" w:type="pct"/>
                  <w:vMerge w:val="continue"/>
                  <w:vAlign w:val="center"/>
                </w:tcPr>
                <w:p w14:paraId="7B3BAED0">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p>
              </w:tc>
              <w:tc>
                <w:tcPr>
                  <w:tcW w:w="1465" w:type="pct"/>
                  <w:vAlign w:val="center"/>
                </w:tcPr>
                <w:p w14:paraId="3BAE4F55">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TSP</w:t>
                  </w:r>
                  <w:r>
                    <w:rPr>
                      <w:color w:val="0D0D0D" w:themeColor="text1" w:themeTint="F2"/>
                      <w:szCs w:val="21"/>
                      <w:u w:val="single"/>
                      <w14:textFill>
                        <w14:solidFill>
                          <w14:schemeClr w14:val="tx1">
                            <w14:lumMod w14:val="95000"/>
                            <w14:lumOff w14:val="5000"/>
                          </w14:schemeClr>
                        </w14:solidFill>
                      </w14:textFill>
                    </w:rPr>
                    <w:t>浓度</w:t>
                  </w:r>
                  <w:r>
                    <w:rPr>
                      <w:rFonts w:hint="eastAsia"/>
                      <w:color w:val="0D0D0D" w:themeColor="text1" w:themeTint="F2"/>
                      <w:szCs w:val="21"/>
                      <w:u w:val="single"/>
                      <w14:textFill>
                        <w14:solidFill>
                          <w14:schemeClr w14:val="tx1">
                            <w14:lumMod w14:val="95000"/>
                            <w14:lumOff w14:val="5000"/>
                          </w14:schemeClr>
                        </w14:solidFill>
                      </w14:textFill>
                    </w:rPr>
                    <w:t>（</w:t>
                  </w:r>
                  <w:r>
                    <w:rPr>
                      <w:color w:val="0D0D0D" w:themeColor="text1" w:themeTint="F2"/>
                      <w:szCs w:val="21"/>
                      <w:u w:val="single"/>
                      <w14:textFill>
                        <w14:solidFill>
                          <w14:schemeClr w14:val="tx1">
                            <w14:lumMod w14:val="95000"/>
                            <w14:lumOff w14:val="5000"/>
                          </w14:schemeClr>
                        </w14:solidFill>
                      </w14:textFill>
                    </w:rPr>
                    <w:t>μg/m</w:t>
                  </w:r>
                  <w:r>
                    <w:rPr>
                      <w:rFonts w:hint="eastAsia"/>
                      <w:color w:val="0D0D0D" w:themeColor="text1" w:themeTint="F2"/>
                      <w:szCs w:val="21"/>
                      <w:u w:val="single"/>
                      <w:vertAlign w:val="superscript"/>
                      <w14:textFill>
                        <w14:solidFill>
                          <w14:schemeClr w14:val="tx1">
                            <w14:lumMod w14:val="95000"/>
                            <w14:lumOff w14:val="5000"/>
                          </w14:schemeClr>
                        </w14:solidFill>
                      </w14:textFill>
                    </w:rPr>
                    <w:t>3</w:t>
                  </w:r>
                  <w:r>
                    <w:rPr>
                      <w:rFonts w:hint="eastAsia"/>
                      <w:color w:val="0D0D0D" w:themeColor="text1" w:themeTint="F2"/>
                      <w:szCs w:val="21"/>
                      <w:u w:val="single"/>
                      <w14:textFill>
                        <w14:solidFill>
                          <w14:schemeClr w14:val="tx1">
                            <w14:lumMod w14:val="95000"/>
                            <w14:lumOff w14:val="5000"/>
                          </w14:schemeClr>
                        </w14:solidFill>
                      </w14:textFill>
                    </w:rPr>
                    <w:t>）</w:t>
                  </w:r>
                </w:p>
              </w:tc>
              <w:tc>
                <w:tcPr>
                  <w:tcW w:w="1358" w:type="pct"/>
                  <w:vAlign w:val="center"/>
                </w:tcPr>
                <w:p w14:paraId="29264DC4">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TSP</w:t>
                  </w:r>
                  <w:r>
                    <w:rPr>
                      <w:color w:val="0D0D0D" w:themeColor="text1" w:themeTint="F2"/>
                      <w:szCs w:val="21"/>
                      <w:u w:val="single"/>
                      <w14:textFill>
                        <w14:solidFill>
                          <w14:schemeClr w14:val="tx1">
                            <w14:lumMod w14:val="95000"/>
                            <w14:lumOff w14:val="5000"/>
                          </w14:schemeClr>
                        </w14:solidFill>
                      </w14:textFill>
                    </w:rPr>
                    <w:t>占标率</w:t>
                  </w:r>
                  <w:r>
                    <w:rPr>
                      <w:rFonts w:hint="eastAsia"/>
                      <w:color w:val="0D0D0D" w:themeColor="text1" w:themeTint="F2"/>
                      <w:szCs w:val="21"/>
                      <w:u w:val="single"/>
                      <w14:textFill>
                        <w14:solidFill>
                          <w14:schemeClr w14:val="tx1">
                            <w14:lumMod w14:val="95000"/>
                            <w14:lumOff w14:val="5000"/>
                          </w14:schemeClr>
                        </w14:solidFill>
                      </w14:textFill>
                    </w:rPr>
                    <w:t>（</w:t>
                  </w:r>
                  <w:r>
                    <w:rPr>
                      <w:color w:val="0D0D0D" w:themeColor="text1" w:themeTint="F2"/>
                      <w:szCs w:val="21"/>
                      <w:u w:val="single"/>
                      <w14:textFill>
                        <w14:solidFill>
                          <w14:schemeClr w14:val="tx1">
                            <w14:lumMod w14:val="95000"/>
                            <w14:lumOff w14:val="5000"/>
                          </w14:schemeClr>
                        </w14:solidFill>
                      </w14:textFill>
                    </w:rPr>
                    <w:t>%</w:t>
                  </w:r>
                  <w:r>
                    <w:rPr>
                      <w:rFonts w:hint="eastAsia"/>
                      <w:color w:val="0D0D0D" w:themeColor="text1" w:themeTint="F2"/>
                      <w:szCs w:val="21"/>
                      <w:u w:val="single"/>
                      <w14:textFill>
                        <w14:solidFill>
                          <w14:schemeClr w14:val="tx1">
                            <w14:lumMod w14:val="95000"/>
                            <w14:lumOff w14:val="5000"/>
                          </w14:schemeClr>
                        </w14:solidFill>
                      </w14:textFill>
                    </w:rPr>
                    <w:t>）</w:t>
                  </w:r>
                </w:p>
              </w:tc>
            </w:tr>
            <w:tr w14:paraId="2C93714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2177" w:type="pct"/>
                  <w:vAlign w:val="center"/>
                </w:tcPr>
                <w:p w14:paraId="44739C70">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szCs w:val="21"/>
                      <w:u w:val="single"/>
                      <w14:textFill>
                        <w14:solidFill>
                          <w14:schemeClr w14:val="tx1">
                            <w14:lumMod w14:val="95000"/>
                            <w14:lumOff w14:val="5000"/>
                          </w14:schemeClr>
                        </w14:solidFill>
                      </w14:textFill>
                    </w:rPr>
                    <w:t>50</w:t>
                  </w:r>
                </w:p>
              </w:tc>
              <w:tc>
                <w:tcPr>
                  <w:tcW w:w="1465" w:type="pct"/>
                  <w:vAlign w:val="center"/>
                </w:tcPr>
                <w:p w14:paraId="22455725">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864.82</w:t>
                  </w:r>
                </w:p>
              </w:tc>
              <w:tc>
                <w:tcPr>
                  <w:tcW w:w="1358" w:type="pct"/>
                  <w:vAlign w:val="center"/>
                </w:tcPr>
                <w:p w14:paraId="592CF3D7">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96.09</w:t>
                  </w:r>
                </w:p>
              </w:tc>
            </w:tr>
            <w:tr w14:paraId="7EDAB5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2177" w:type="pct"/>
                  <w:vAlign w:val="center"/>
                </w:tcPr>
                <w:p w14:paraId="2F6E438E">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szCs w:val="21"/>
                      <w:u w:val="single"/>
                      <w14:textFill>
                        <w14:solidFill>
                          <w14:schemeClr w14:val="tx1">
                            <w14:lumMod w14:val="95000"/>
                            <w14:lumOff w14:val="5000"/>
                          </w14:schemeClr>
                        </w14:solidFill>
                      </w14:textFill>
                    </w:rPr>
                    <w:t>100</w:t>
                  </w:r>
                </w:p>
              </w:tc>
              <w:tc>
                <w:tcPr>
                  <w:tcW w:w="1465" w:type="pct"/>
                  <w:vAlign w:val="center"/>
                </w:tcPr>
                <w:p w14:paraId="34227B59">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370.33</w:t>
                  </w:r>
                </w:p>
              </w:tc>
              <w:tc>
                <w:tcPr>
                  <w:tcW w:w="1358" w:type="pct"/>
                  <w:vAlign w:val="center"/>
                </w:tcPr>
                <w:p w14:paraId="29E2DA3A">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41.15</w:t>
                  </w:r>
                </w:p>
              </w:tc>
            </w:tr>
            <w:tr w14:paraId="601A0A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2177" w:type="pct"/>
                  <w:vAlign w:val="center"/>
                </w:tcPr>
                <w:p w14:paraId="2765F5A4">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szCs w:val="21"/>
                      <w:u w:val="single"/>
                      <w14:textFill>
                        <w14:solidFill>
                          <w14:schemeClr w14:val="tx1">
                            <w14:lumMod w14:val="95000"/>
                            <w14:lumOff w14:val="5000"/>
                          </w14:schemeClr>
                        </w14:solidFill>
                      </w14:textFill>
                    </w:rPr>
                    <w:t>200</w:t>
                  </w:r>
                </w:p>
              </w:tc>
              <w:tc>
                <w:tcPr>
                  <w:tcW w:w="1465" w:type="pct"/>
                  <w:vAlign w:val="center"/>
                </w:tcPr>
                <w:p w14:paraId="0D8D4A28">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145.91</w:t>
                  </w:r>
                </w:p>
              </w:tc>
              <w:tc>
                <w:tcPr>
                  <w:tcW w:w="1358" w:type="pct"/>
                  <w:vAlign w:val="center"/>
                </w:tcPr>
                <w:p w14:paraId="00628F24">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16.21</w:t>
                  </w:r>
                </w:p>
              </w:tc>
            </w:tr>
            <w:tr w14:paraId="0B84E0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2177" w:type="pct"/>
                  <w:vAlign w:val="center"/>
                </w:tcPr>
                <w:p w14:paraId="621D598D">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szCs w:val="21"/>
                      <w:u w:val="single"/>
                      <w14:textFill>
                        <w14:solidFill>
                          <w14:schemeClr w14:val="tx1">
                            <w14:lumMod w14:val="95000"/>
                            <w14:lumOff w14:val="5000"/>
                          </w14:schemeClr>
                        </w14:solidFill>
                      </w14:textFill>
                    </w:rPr>
                    <w:t>300</w:t>
                  </w:r>
                </w:p>
              </w:tc>
              <w:tc>
                <w:tcPr>
                  <w:tcW w:w="1465" w:type="pct"/>
                  <w:vAlign w:val="center"/>
                </w:tcPr>
                <w:p w14:paraId="1B0160D9">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84.47</w:t>
                  </w:r>
                </w:p>
              </w:tc>
              <w:tc>
                <w:tcPr>
                  <w:tcW w:w="1358" w:type="pct"/>
                  <w:vAlign w:val="center"/>
                </w:tcPr>
                <w:p w14:paraId="1EED2A85">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9.39</w:t>
                  </w:r>
                </w:p>
              </w:tc>
            </w:tr>
            <w:tr w14:paraId="6A78FC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2177" w:type="pct"/>
                  <w:vAlign w:val="center"/>
                </w:tcPr>
                <w:p w14:paraId="03B67956">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szCs w:val="21"/>
                      <w:u w:val="single"/>
                      <w14:textFill>
                        <w14:solidFill>
                          <w14:schemeClr w14:val="tx1">
                            <w14:lumMod w14:val="95000"/>
                            <w14:lumOff w14:val="5000"/>
                          </w14:schemeClr>
                        </w14:solidFill>
                      </w14:textFill>
                    </w:rPr>
                    <w:t>400</w:t>
                  </w:r>
                </w:p>
              </w:tc>
              <w:tc>
                <w:tcPr>
                  <w:tcW w:w="1465" w:type="pct"/>
                  <w:vAlign w:val="center"/>
                </w:tcPr>
                <w:p w14:paraId="0A598E6B">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57.23</w:t>
                  </w:r>
                </w:p>
              </w:tc>
              <w:tc>
                <w:tcPr>
                  <w:tcW w:w="1358" w:type="pct"/>
                  <w:vAlign w:val="center"/>
                </w:tcPr>
                <w:p w14:paraId="28B95EDD">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6.36</w:t>
                  </w:r>
                </w:p>
              </w:tc>
            </w:tr>
            <w:tr w14:paraId="759A32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2177" w:type="pct"/>
                  <w:vAlign w:val="center"/>
                </w:tcPr>
                <w:p w14:paraId="3E77FD7E">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szCs w:val="21"/>
                      <w:u w:val="single"/>
                      <w14:textFill>
                        <w14:solidFill>
                          <w14:schemeClr w14:val="tx1">
                            <w14:lumMod w14:val="95000"/>
                            <w14:lumOff w14:val="5000"/>
                          </w14:schemeClr>
                        </w14:solidFill>
                      </w14:textFill>
                    </w:rPr>
                    <w:t>500</w:t>
                  </w:r>
                </w:p>
              </w:tc>
              <w:tc>
                <w:tcPr>
                  <w:tcW w:w="1465" w:type="pct"/>
                  <w:vAlign w:val="center"/>
                </w:tcPr>
                <w:p w14:paraId="1C44B134">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42.32</w:t>
                  </w:r>
                </w:p>
              </w:tc>
              <w:tc>
                <w:tcPr>
                  <w:tcW w:w="1358" w:type="pct"/>
                  <w:vAlign w:val="center"/>
                </w:tcPr>
                <w:p w14:paraId="124ED6FC">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4.70</w:t>
                  </w:r>
                </w:p>
              </w:tc>
            </w:tr>
            <w:tr w14:paraId="1B75C5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2177" w:type="pct"/>
                  <w:vAlign w:val="center"/>
                </w:tcPr>
                <w:p w14:paraId="379ABCBB">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szCs w:val="21"/>
                      <w:u w:val="single"/>
                      <w14:textFill>
                        <w14:solidFill>
                          <w14:schemeClr w14:val="tx1">
                            <w14:lumMod w14:val="95000"/>
                            <w14:lumOff w14:val="5000"/>
                          </w14:schemeClr>
                        </w14:solidFill>
                      </w14:textFill>
                    </w:rPr>
                    <w:t>下风向最大浓度</w:t>
                  </w:r>
                </w:p>
              </w:tc>
              <w:tc>
                <w:tcPr>
                  <w:tcW w:w="1465" w:type="pct"/>
                  <w:vAlign w:val="center"/>
                </w:tcPr>
                <w:p w14:paraId="464733DD">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943.81</w:t>
                  </w:r>
                </w:p>
              </w:tc>
              <w:tc>
                <w:tcPr>
                  <w:tcW w:w="1358" w:type="pct"/>
                  <w:vAlign w:val="center"/>
                </w:tcPr>
                <w:p w14:paraId="349D8EA3">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104.87</w:t>
                  </w:r>
                </w:p>
              </w:tc>
            </w:tr>
            <w:tr w14:paraId="4EF63F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2177" w:type="pct"/>
                  <w:vAlign w:val="center"/>
                </w:tcPr>
                <w:p w14:paraId="10279C5F">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szCs w:val="21"/>
                      <w:u w:val="single"/>
                      <w14:textFill>
                        <w14:solidFill>
                          <w14:schemeClr w14:val="tx1">
                            <w14:lumMod w14:val="95000"/>
                            <w14:lumOff w14:val="5000"/>
                          </w14:schemeClr>
                        </w14:solidFill>
                      </w14:textFill>
                    </w:rPr>
                    <w:t>下风向最大浓度出现距离</w:t>
                  </w:r>
                </w:p>
              </w:tc>
              <w:tc>
                <w:tcPr>
                  <w:tcW w:w="1465" w:type="pct"/>
                  <w:vAlign w:val="center"/>
                </w:tcPr>
                <w:p w14:paraId="5AA69132">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41.0</w:t>
                  </w:r>
                </w:p>
              </w:tc>
              <w:tc>
                <w:tcPr>
                  <w:tcW w:w="1358" w:type="pct"/>
                  <w:vAlign w:val="center"/>
                </w:tcPr>
                <w:p w14:paraId="431D1D34">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41.0</w:t>
                  </w:r>
                </w:p>
              </w:tc>
            </w:tr>
          </w:tbl>
          <w:p w14:paraId="599FC394">
            <w:pPr>
              <w:adjustRightInd w:val="0"/>
              <w:snapToGrid w:val="0"/>
              <w:spacing w:after="0"/>
              <w:jc w:val="center"/>
              <w:rPr>
                <w:rFonts w:cs="宋体"/>
                <w:b/>
                <w:color w:val="0D0D0D" w:themeColor="text1" w:themeTint="F2"/>
                <w:spacing w:val="-10"/>
                <w:szCs w:val="21"/>
                <w14:textFill>
                  <w14:solidFill>
                    <w14:schemeClr w14:val="tx1">
                      <w14:lumMod w14:val="95000"/>
                      <w14:lumOff w14:val="5000"/>
                    </w14:schemeClr>
                  </w14:solidFill>
                </w14:textFill>
              </w:rPr>
            </w:pPr>
            <w:r>
              <w:rPr>
                <w:rFonts w:hint="eastAsia" w:cs="宋体"/>
                <w:b/>
                <w:color w:val="0D0D0D" w:themeColor="text1" w:themeTint="F2"/>
                <w:spacing w:val="-10"/>
                <w:szCs w:val="21"/>
                <w14:textFill>
                  <w14:solidFill>
                    <w14:schemeClr w14:val="tx1">
                      <w14:lumMod w14:val="95000"/>
                      <w14:lumOff w14:val="5000"/>
                    </w14:schemeClr>
                  </w14:solidFill>
                </w14:textFill>
              </w:rPr>
              <w:t>表4-15  喷漆房估算结果一览表</w:t>
            </w:r>
          </w:p>
          <w:tbl>
            <w:tblPr>
              <w:tblStyle w:val="22"/>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405"/>
              <w:gridCol w:w="1460"/>
              <w:gridCol w:w="1012"/>
              <w:gridCol w:w="1418"/>
              <w:gridCol w:w="974"/>
              <w:gridCol w:w="1372"/>
              <w:gridCol w:w="997"/>
            </w:tblGrid>
            <w:tr w14:paraId="5B73D1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813" w:type="pct"/>
                  <w:vMerge w:val="restart"/>
                  <w:vAlign w:val="center"/>
                </w:tcPr>
                <w:p w14:paraId="611EDA55">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下风向距离</w:t>
                  </w:r>
                </w:p>
                <w:p w14:paraId="77AAD959">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（m）</w:t>
                  </w:r>
                </w:p>
              </w:tc>
              <w:tc>
                <w:tcPr>
                  <w:tcW w:w="4187" w:type="pct"/>
                  <w:gridSpan w:val="6"/>
                  <w:vAlign w:val="center"/>
                </w:tcPr>
                <w:p w14:paraId="70612FCD">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喷漆房</w:t>
                  </w:r>
                </w:p>
              </w:tc>
            </w:tr>
            <w:tr w14:paraId="16FA4A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813" w:type="pct"/>
                  <w:vMerge w:val="continue"/>
                  <w:vAlign w:val="center"/>
                </w:tcPr>
                <w:p w14:paraId="05287449">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845" w:type="pct"/>
                  <w:vAlign w:val="center"/>
                </w:tcPr>
                <w:p w14:paraId="7C01D8B3">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NMHC浓度</w:t>
                  </w:r>
                  <w:r>
                    <w:rPr>
                      <w:rFonts w:hint="eastAsia"/>
                      <w:color w:val="0D0D0D" w:themeColor="text1" w:themeTint="F2"/>
                      <w:szCs w:val="21"/>
                      <w14:textFill>
                        <w14:solidFill>
                          <w14:schemeClr w14:val="tx1">
                            <w14:lumMod w14:val="95000"/>
                            <w14:lumOff w14:val="5000"/>
                          </w14:schemeClr>
                        </w14:solidFill>
                      </w14:textFill>
                    </w:rPr>
                    <w:t>（</w:t>
                  </w:r>
                  <w:r>
                    <w:rPr>
                      <w:color w:val="0D0D0D" w:themeColor="text1" w:themeTint="F2"/>
                      <w:szCs w:val="21"/>
                      <w14:textFill>
                        <w14:solidFill>
                          <w14:schemeClr w14:val="tx1">
                            <w14:lumMod w14:val="95000"/>
                            <w14:lumOff w14:val="5000"/>
                          </w14:schemeClr>
                        </w14:solidFill>
                      </w14:textFill>
                    </w:rPr>
                    <w:t>μg/m</w:t>
                  </w:r>
                  <w:r>
                    <w:rPr>
                      <w:rFonts w:hint="eastAsia"/>
                      <w:color w:val="0D0D0D" w:themeColor="text1" w:themeTint="F2"/>
                      <w:szCs w:val="21"/>
                      <w:vertAlign w:val="superscript"/>
                      <w14:textFill>
                        <w14:solidFill>
                          <w14:schemeClr w14:val="tx1">
                            <w14:lumMod w14:val="95000"/>
                            <w14:lumOff w14:val="5000"/>
                          </w14:schemeClr>
                        </w14:solidFill>
                      </w14:textFill>
                    </w:rPr>
                    <w:t>3</w:t>
                  </w:r>
                  <w:r>
                    <w:rPr>
                      <w:rFonts w:hint="eastAsia"/>
                      <w:color w:val="0D0D0D" w:themeColor="text1" w:themeTint="F2"/>
                      <w:szCs w:val="21"/>
                      <w14:textFill>
                        <w14:solidFill>
                          <w14:schemeClr w14:val="tx1">
                            <w14:lumMod w14:val="95000"/>
                            <w14:lumOff w14:val="5000"/>
                          </w14:schemeClr>
                        </w14:solidFill>
                      </w14:textFill>
                    </w:rPr>
                    <w:t>）</w:t>
                  </w:r>
                </w:p>
              </w:tc>
              <w:tc>
                <w:tcPr>
                  <w:tcW w:w="586" w:type="pct"/>
                  <w:vAlign w:val="center"/>
                </w:tcPr>
                <w:p w14:paraId="6DE35677">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NMHC占标率</w:t>
                  </w:r>
                  <w:r>
                    <w:rPr>
                      <w:rFonts w:hint="eastAsia"/>
                      <w:color w:val="0D0D0D" w:themeColor="text1" w:themeTint="F2"/>
                      <w:szCs w:val="21"/>
                      <w14:textFill>
                        <w14:solidFill>
                          <w14:schemeClr w14:val="tx1">
                            <w14:lumMod w14:val="95000"/>
                            <w14:lumOff w14:val="5000"/>
                          </w14:schemeClr>
                        </w14:solidFill>
                      </w14:textFill>
                    </w:rPr>
                    <w:t>（</w:t>
                  </w:r>
                  <w:r>
                    <w:rPr>
                      <w:color w:val="0D0D0D" w:themeColor="text1" w:themeTint="F2"/>
                      <w:szCs w:val="21"/>
                      <w14:textFill>
                        <w14:solidFill>
                          <w14:schemeClr w14:val="tx1">
                            <w14:lumMod w14:val="95000"/>
                            <w14:lumOff w14:val="5000"/>
                          </w14:schemeClr>
                        </w14:solidFill>
                      </w14:textFill>
                    </w:rPr>
                    <w:t>%</w:t>
                  </w:r>
                  <w:r>
                    <w:rPr>
                      <w:rFonts w:hint="eastAsia"/>
                      <w:color w:val="0D0D0D" w:themeColor="text1" w:themeTint="F2"/>
                      <w:szCs w:val="21"/>
                      <w14:textFill>
                        <w14:solidFill>
                          <w14:schemeClr w14:val="tx1">
                            <w14:lumMod w14:val="95000"/>
                            <w14:lumOff w14:val="5000"/>
                          </w14:schemeClr>
                        </w14:solidFill>
                      </w14:textFill>
                    </w:rPr>
                    <w:t>）</w:t>
                  </w:r>
                </w:p>
              </w:tc>
              <w:tc>
                <w:tcPr>
                  <w:tcW w:w="821" w:type="pct"/>
                  <w:vAlign w:val="center"/>
                </w:tcPr>
                <w:p w14:paraId="457914C8">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二甲苯</w:t>
                  </w:r>
                  <w:r>
                    <w:rPr>
                      <w:color w:val="0D0D0D" w:themeColor="text1" w:themeTint="F2"/>
                      <w:szCs w:val="21"/>
                      <w14:textFill>
                        <w14:solidFill>
                          <w14:schemeClr w14:val="tx1">
                            <w14:lumMod w14:val="95000"/>
                            <w14:lumOff w14:val="5000"/>
                          </w14:schemeClr>
                        </w14:solidFill>
                      </w14:textFill>
                    </w:rPr>
                    <w:t>浓度</w:t>
                  </w:r>
                  <w:r>
                    <w:rPr>
                      <w:rFonts w:hint="eastAsia"/>
                      <w:color w:val="0D0D0D" w:themeColor="text1" w:themeTint="F2"/>
                      <w:szCs w:val="21"/>
                      <w14:textFill>
                        <w14:solidFill>
                          <w14:schemeClr w14:val="tx1">
                            <w14:lumMod w14:val="95000"/>
                            <w14:lumOff w14:val="5000"/>
                          </w14:schemeClr>
                        </w14:solidFill>
                      </w14:textFill>
                    </w:rPr>
                    <w:t>（</w:t>
                  </w:r>
                  <w:r>
                    <w:rPr>
                      <w:color w:val="0D0D0D" w:themeColor="text1" w:themeTint="F2"/>
                      <w:szCs w:val="21"/>
                      <w14:textFill>
                        <w14:solidFill>
                          <w14:schemeClr w14:val="tx1">
                            <w14:lumMod w14:val="95000"/>
                            <w14:lumOff w14:val="5000"/>
                          </w14:schemeClr>
                        </w14:solidFill>
                      </w14:textFill>
                    </w:rPr>
                    <w:t>μg/m</w:t>
                  </w:r>
                  <w:r>
                    <w:rPr>
                      <w:rFonts w:hint="eastAsia"/>
                      <w:color w:val="0D0D0D" w:themeColor="text1" w:themeTint="F2"/>
                      <w:szCs w:val="21"/>
                      <w:vertAlign w:val="superscript"/>
                      <w14:textFill>
                        <w14:solidFill>
                          <w14:schemeClr w14:val="tx1">
                            <w14:lumMod w14:val="95000"/>
                            <w14:lumOff w14:val="5000"/>
                          </w14:schemeClr>
                        </w14:solidFill>
                      </w14:textFill>
                    </w:rPr>
                    <w:t>3</w:t>
                  </w:r>
                  <w:r>
                    <w:rPr>
                      <w:rFonts w:hint="eastAsia"/>
                      <w:color w:val="0D0D0D" w:themeColor="text1" w:themeTint="F2"/>
                      <w:szCs w:val="21"/>
                      <w14:textFill>
                        <w14:solidFill>
                          <w14:schemeClr w14:val="tx1">
                            <w14:lumMod w14:val="95000"/>
                            <w14:lumOff w14:val="5000"/>
                          </w14:schemeClr>
                        </w14:solidFill>
                      </w14:textFill>
                    </w:rPr>
                    <w:t>）</w:t>
                  </w:r>
                </w:p>
              </w:tc>
              <w:tc>
                <w:tcPr>
                  <w:tcW w:w="564" w:type="pct"/>
                  <w:vAlign w:val="center"/>
                </w:tcPr>
                <w:p w14:paraId="511F18BE">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二甲苯</w:t>
                  </w:r>
                  <w:r>
                    <w:rPr>
                      <w:color w:val="0D0D0D" w:themeColor="text1" w:themeTint="F2"/>
                      <w:szCs w:val="21"/>
                      <w14:textFill>
                        <w14:solidFill>
                          <w14:schemeClr w14:val="tx1">
                            <w14:lumMod w14:val="95000"/>
                            <w14:lumOff w14:val="5000"/>
                          </w14:schemeClr>
                        </w14:solidFill>
                      </w14:textFill>
                    </w:rPr>
                    <w:t>占标率</w:t>
                  </w:r>
                  <w:r>
                    <w:rPr>
                      <w:rFonts w:hint="eastAsia"/>
                      <w:color w:val="0D0D0D" w:themeColor="text1" w:themeTint="F2"/>
                      <w:szCs w:val="21"/>
                      <w14:textFill>
                        <w14:solidFill>
                          <w14:schemeClr w14:val="tx1">
                            <w14:lumMod w14:val="95000"/>
                            <w14:lumOff w14:val="5000"/>
                          </w14:schemeClr>
                        </w14:solidFill>
                      </w14:textFill>
                    </w:rPr>
                    <w:t>（</w:t>
                  </w:r>
                  <w:r>
                    <w:rPr>
                      <w:color w:val="0D0D0D" w:themeColor="text1" w:themeTint="F2"/>
                      <w:szCs w:val="21"/>
                      <w14:textFill>
                        <w14:solidFill>
                          <w14:schemeClr w14:val="tx1">
                            <w14:lumMod w14:val="95000"/>
                            <w14:lumOff w14:val="5000"/>
                          </w14:schemeClr>
                        </w14:solidFill>
                      </w14:textFill>
                    </w:rPr>
                    <w:t>%</w:t>
                  </w:r>
                  <w:r>
                    <w:rPr>
                      <w:rFonts w:hint="eastAsia"/>
                      <w:color w:val="0D0D0D" w:themeColor="text1" w:themeTint="F2"/>
                      <w:szCs w:val="21"/>
                      <w14:textFill>
                        <w14:solidFill>
                          <w14:schemeClr w14:val="tx1">
                            <w14:lumMod w14:val="95000"/>
                            <w14:lumOff w14:val="5000"/>
                          </w14:schemeClr>
                        </w14:solidFill>
                      </w14:textFill>
                    </w:rPr>
                    <w:t>）</w:t>
                  </w:r>
                </w:p>
              </w:tc>
              <w:tc>
                <w:tcPr>
                  <w:tcW w:w="794" w:type="pct"/>
                  <w:vAlign w:val="center"/>
                </w:tcPr>
                <w:p w14:paraId="310513EE">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TSP</w:t>
                  </w:r>
                  <w:r>
                    <w:rPr>
                      <w:color w:val="0D0D0D" w:themeColor="text1" w:themeTint="F2"/>
                      <w:szCs w:val="21"/>
                      <w14:textFill>
                        <w14:solidFill>
                          <w14:schemeClr w14:val="tx1">
                            <w14:lumMod w14:val="95000"/>
                            <w14:lumOff w14:val="5000"/>
                          </w14:schemeClr>
                        </w14:solidFill>
                      </w14:textFill>
                    </w:rPr>
                    <w:t>浓度</w:t>
                  </w:r>
                  <w:r>
                    <w:rPr>
                      <w:rFonts w:hint="eastAsia"/>
                      <w:color w:val="0D0D0D" w:themeColor="text1" w:themeTint="F2"/>
                      <w:szCs w:val="21"/>
                      <w14:textFill>
                        <w14:solidFill>
                          <w14:schemeClr w14:val="tx1">
                            <w14:lumMod w14:val="95000"/>
                            <w14:lumOff w14:val="5000"/>
                          </w14:schemeClr>
                        </w14:solidFill>
                      </w14:textFill>
                    </w:rPr>
                    <w:t>（</w:t>
                  </w:r>
                  <w:r>
                    <w:rPr>
                      <w:color w:val="0D0D0D" w:themeColor="text1" w:themeTint="F2"/>
                      <w:szCs w:val="21"/>
                      <w14:textFill>
                        <w14:solidFill>
                          <w14:schemeClr w14:val="tx1">
                            <w14:lumMod w14:val="95000"/>
                            <w14:lumOff w14:val="5000"/>
                          </w14:schemeClr>
                        </w14:solidFill>
                      </w14:textFill>
                    </w:rPr>
                    <w:t>μg/m</w:t>
                  </w:r>
                  <w:r>
                    <w:rPr>
                      <w:rFonts w:hint="eastAsia"/>
                      <w:color w:val="0D0D0D" w:themeColor="text1" w:themeTint="F2"/>
                      <w:szCs w:val="21"/>
                      <w:vertAlign w:val="superscript"/>
                      <w14:textFill>
                        <w14:solidFill>
                          <w14:schemeClr w14:val="tx1">
                            <w14:lumMod w14:val="95000"/>
                            <w14:lumOff w14:val="5000"/>
                          </w14:schemeClr>
                        </w14:solidFill>
                      </w14:textFill>
                    </w:rPr>
                    <w:t>3</w:t>
                  </w:r>
                  <w:r>
                    <w:rPr>
                      <w:rFonts w:hint="eastAsia"/>
                      <w:color w:val="0D0D0D" w:themeColor="text1" w:themeTint="F2"/>
                      <w:szCs w:val="21"/>
                      <w14:textFill>
                        <w14:solidFill>
                          <w14:schemeClr w14:val="tx1">
                            <w14:lumMod w14:val="95000"/>
                            <w14:lumOff w14:val="5000"/>
                          </w14:schemeClr>
                        </w14:solidFill>
                      </w14:textFill>
                    </w:rPr>
                    <w:t>）</w:t>
                  </w:r>
                </w:p>
              </w:tc>
              <w:tc>
                <w:tcPr>
                  <w:tcW w:w="577" w:type="pct"/>
                  <w:vAlign w:val="center"/>
                </w:tcPr>
                <w:p w14:paraId="2ADA624F">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TSP</w:t>
                  </w:r>
                  <w:r>
                    <w:rPr>
                      <w:color w:val="0D0D0D" w:themeColor="text1" w:themeTint="F2"/>
                      <w:szCs w:val="21"/>
                      <w14:textFill>
                        <w14:solidFill>
                          <w14:schemeClr w14:val="tx1">
                            <w14:lumMod w14:val="95000"/>
                            <w14:lumOff w14:val="5000"/>
                          </w14:schemeClr>
                        </w14:solidFill>
                      </w14:textFill>
                    </w:rPr>
                    <w:t>占标率</w:t>
                  </w:r>
                  <w:r>
                    <w:rPr>
                      <w:rFonts w:hint="eastAsia"/>
                      <w:color w:val="0D0D0D" w:themeColor="text1" w:themeTint="F2"/>
                      <w:szCs w:val="21"/>
                      <w14:textFill>
                        <w14:solidFill>
                          <w14:schemeClr w14:val="tx1">
                            <w14:lumMod w14:val="95000"/>
                            <w14:lumOff w14:val="5000"/>
                          </w14:schemeClr>
                        </w14:solidFill>
                      </w14:textFill>
                    </w:rPr>
                    <w:t>（</w:t>
                  </w:r>
                  <w:r>
                    <w:rPr>
                      <w:color w:val="0D0D0D" w:themeColor="text1" w:themeTint="F2"/>
                      <w:szCs w:val="21"/>
                      <w14:textFill>
                        <w14:solidFill>
                          <w14:schemeClr w14:val="tx1">
                            <w14:lumMod w14:val="95000"/>
                            <w14:lumOff w14:val="5000"/>
                          </w14:schemeClr>
                        </w14:solidFill>
                      </w14:textFill>
                    </w:rPr>
                    <w:t>%</w:t>
                  </w:r>
                  <w:r>
                    <w:rPr>
                      <w:rFonts w:hint="eastAsia"/>
                      <w:color w:val="0D0D0D" w:themeColor="text1" w:themeTint="F2"/>
                      <w:szCs w:val="21"/>
                      <w14:textFill>
                        <w14:solidFill>
                          <w14:schemeClr w14:val="tx1">
                            <w14:lumMod w14:val="95000"/>
                            <w14:lumOff w14:val="5000"/>
                          </w14:schemeClr>
                        </w14:solidFill>
                      </w14:textFill>
                    </w:rPr>
                    <w:t>）</w:t>
                  </w:r>
                </w:p>
              </w:tc>
            </w:tr>
            <w:tr w14:paraId="24C802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813" w:type="pct"/>
                  <w:vAlign w:val="center"/>
                </w:tcPr>
                <w:p w14:paraId="1AFC0274">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50</w:t>
                  </w:r>
                </w:p>
              </w:tc>
              <w:tc>
                <w:tcPr>
                  <w:tcW w:w="845" w:type="pct"/>
                  <w:vAlign w:val="center"/>
                </w:tcPr>
                <w:p w14:paraId="50F6E3C5">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182.32</w:t>
                  </w:r>
                </w:p>
              </w:tc>
              <w:tc>
                <w:tcPr>
                  <w:tcW w:w="586" w:type="pct"/>
                  <w:vAlign w:val="center"/>
                </w:tcPr>
                <w:p w14:paraId="2A8CEF49">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9.12</w:t>
                  </w:r>
                </w:p>
              </w:tc>
              <w:tc>
                <w:tcPr>
                  <w:tcW w:w="821" w:type="pct"/>
                  <w:vAlign w:val="center"/>
                </w:tcPr>
                <w:p w14:paraId="7BC47A83">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120.33</w:t>
                  </w:r>
                </w:p>
              </w:tc>
              <w:tc>
                <w:tcPr>
                  <w:tcW w:w="564" w:type="pct"/>
                  <w:vAlign w:val="center"/>
                </w:tcPr>
                <w:p w14:paraId="3B9D003B">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60.17</w:t>
                  </w:r>
                </w:p>
              </w:tc>
              <w:tc>
                <w:tcPr>
                  <w:tcW w:w="794" w:type="pct"/>
                  <w:vAlign w:val="center"/>
                </w:tcPr>
                <w:p w14:paraId="111EAF07">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61.99</w:t>
                  </w:r>
                </w:p>
              </w:tc>
              <w:tc>
                <w:tcPr>
                  <w:tcW w:w="577" w:type="pct"/>
                  <w:vAlign w:val="center"/>
                </w:tcPr>
                <w:p w14:paraId="612D5FFB">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6.89</w:t>
                  </w:r>
                </w:p>
              </w:tc>
            </w:tr>
            <w:tr w14:paraId="380B04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813" w:type="pct"/>
                  <w:vAlign w:val="center"/>
                </w:tcPr>
                <w:p w14:paraId="2805FBE3">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100</w:t>
                  </w:r>
                </w:p>
              </w:tc>
              <w:tc>
                <w:tcPr>
                  <w:tcW w:w="845" w:type="pct"/>
                  <w:vAlign w:val="center"/>
                </w:tcPr>
                <w:p w14:paraId="089CF5C8">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100.86</w:t>
                  </w:r>
                </w:p>
              </w:tc>
              <w:tc>
                <w:tcPr>
                  <w:tcW w:w="586" w:type="pct"/>
                  <w:vAlign w:val="center"/>
                </w:tcPr>
                <w:p w14:paraId="088DA39F">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5.04</w:t>
                  </w:r>
                </w:p>
              </w:tc>
              <w:tc>
                <w:tcPr>
                  <w:tcW w:w="821" w:type="pct"/>
                  <w:vAlign w:val="center"/>
                </w:tcPr>
                <w:p w14:paraId="3CCAB373">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66.56</w:t>
                  </w:r>
                </w:p>
              </w:tc>
              <w:tc>
                <w:tcPr>
                  <w:tcW w:w="564" w:type="pct"/>
                  <w:vAlign w:val="center"/>
                </w:tcPr>
                <w:p w14:paraId="47530E74">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33.28</w:t>
                  </w:r>
                </w:p>
              </w:tc>
              <w:tc>
                <w:tcPr>
                  <w:tcW w:w="794" w:type="pct"/>
                  <w:vAlign w:val="center"/>
                </w:tcPr>
                <w:p w14:paraId="585E6383">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34.29</w:t>
                  </w:r>
                </w:p>
              </w:tc>
              <w:tc>
                <w:tcPr>
                  <w:tcW w:w="577" w:type="pct"/>
                  <w:vAlign w:val="center"/>
                </w:tcPr>
                <w:p w14:paraId="381C7D98">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3.81</w:t>
                  </w:r>
                </w:p>
              </w:tc>
            </w:tr>
            <w:tr w14:paraId="121B9E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813" w:type="pct"/>
                  <w:vAlign w:val="center"/>
                </w:tcPr>
                <w:p w14:paraId="19B33CF4">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200</w:t>
                  </w:r>
                </w:p>
              </w:tc>
              <w:tc>
                <w:tcPr>
                  <w:tcW w:w="845" w:type="pct"/>
                  <w:vAlign w:val="center"/>
                </w:tcPr>
                <w:p w14:paraId="0C3615F7">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46.43</w:t>
                  </w:r>
                </w:p>
              </w:tc>
              <w:tc>
                <w:tcPr>
                  <w:tcW w:w="586" w:type="pct"/>
                  <w:vAlign w:val="center"/>
                </w:tcPr>
                <w:p w14:paraId="11F5567C">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2.32</w:t>
                  </w:r>
                </w:p>
              </w:tc>
              <w:tc>
                <w:tcPr>
                  <w:tcW w:w="821" w:type="pct"/>
                  <w:vAlign w:val="center"/>
                </w:tcPr>
                <w:p w14:paraId="0C039DE7">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30.65</w:t>
                  </w:r>
                </w:p>
              </w:tc>
              <w:tc>
                <w:tcPr>
                  <w:tcW w:w="564" w:type="pct"/>
                  <w:vAlign w:val="center"/>
                </w:tcPr>
                <w:p w14:paraId="01CD6C02">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15.32</w:t>
                  </w:r>
                </w:p>
              </w:tc>
              <w:tc>
                <w:tcPr>
                  <w:tcW w:w="794" w:type="pct"/>
                  <w:vAlign w:val="center"/>
                </w:tcPr>
                <w:p w14:paraId="40B527F9">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15.79</w:t>
                  </w:r>
                </w:p>
              </w:tc>
              <w:tc>
                <w:tcPr>
                  <w:tcW w:w="577" w:type="pct"/>
                  <w:vAlign w:val="center"/>
                </w:tcPr>
                <w:p w14:paraId="00CB4B7D">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1.75</w:t>
                  </w:r>
                </w:p>
              </w:tc>
            </w:tr>
            <w:tr w14:paraId="61FC22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813" w:type="pct"/>
                  <w:vAlign w:val="center"/>
                </w:tcPr>
                <w:p w14:paraId="4891EA2B">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300</w:t>
                  </w:r>
                </w:p>
              </w:tc>
              <w:tc>
                <w:tcPr>
                  <w:tcW w:w="845" w:type="pct"/>
                  <w:vAlign w:val="center"/>
                </w:tcPr>
                <w:p w14:paraId="20D14376">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28.10</w:t>
                  </w:r>
                </w:p>
              </w:tc>
              <w:tc>
                <w:tcPr>
                  <w:tcW w:w="586" w:type="pct"/>
                  <w:vAlign w:val="center"/>
                </w:tcPr>
                <w:p w14:paraId="1715BAC5">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1.40</w:t>
                  </w:r>
                </w:p>
              </w:tc>
              <w:tc>
                <w:tcPr>
                  <w:tcW w:w="821" w:type="pct"/>
                  <w:vAlign w:val="center"/>
                </w:tcPr>
                <w:p w14:paraId="37AAD42F">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18.55</w:t>
                  </w:r>
                </w:p>
              </w:tc>
              <w:tc>
                <w:tcPr>
                  <w:tcW w:w="564" w:type="pct"/>
                  <w:vAlign w:val="center"/>
                </w:tcPr>
                <w:p w14:paraId="2F9AE6E4">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9.27</w:t>
                  </w:r>
                </w:p>
              </w:tc>
              <w:tc>
                <w:tcPr>
                  <w:tcW w:w="794" w:type="pct"/>
                  <w:vAlign w:val="center"/>
                </w:tcPr>
                <w:p w14:paraId="64988E2B">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9.55</w:t>
                  </w:r>
                </w:p>
              </w:tc>
              <w:tc>
                <w:tcPr>
                  <w:tcW w:w="577" w:type="pct"/>
                  <w:vAlign w:val="center"/>
                </w:tcPr>
                <w:p w14:paraId="4B93038D">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1.06</w:t>
                  </w:r>
                </w:p>
              </w:tc>
            </w:tr>
            <w:tr w14:paraId="14EEE7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813" w:type="pct"/>
                  <w:vAlign w:val="center"/>
                </w:tcPr>
                <w:p w14:paraId="20CBE4C7">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400</w:t>
                  </w:r>
                </w:p>
              </w:tc>
              <w:tc>
                <w:tcPr>
                  <w:tcW w:w="845" w:type="pct"/>
                  <w:vAlign w:val="center"/>
                </w:tcPr>
                <w:p w14:paraId="49145F2A">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19.44</w:t>
                  </w:r>
                </w:p>
              </w:tc>
              <w:tc>
                <w:tcPr>
                  <w:tcW w:w="586" w:type="pct"/>
                  <w:vAlign w:val="center"/>
                </w:tcPr>
                <w:p w14:paraId="2D93A2EE">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0.97</w:t>
                  </w:r>
                </w:p>
              </w:tc>
              <w:tc>
                <w:tcPr>
                  <w:tcW w:w="821" w:type="pct"/>
                  <w:vAlign w:val="center"/>
                </w:tcPr>
                <w:p w14:paraId="13DE41AE">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12.83</w:t>
                  </w:r>
                </w:p>
              </w:tc>
              <w:tc>
                <w:tcPr>
                  <w:tcW w:w="564" w:type="pct"/>
                  <w:vAlign w:val="center"/>
                </w:tcPr>
                <w:p w14:paraId="508A730C">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6.41</w:t>
                  </w:r>
                </w:p>
              </w:tc>
              <w:tc>
                <w:tcPr>
                  <w:tcW w:w="794" w:type="pct"/>
                  <w:vAlign w:val="center"/>
                </w:tcPr>
                <w:p w14:paraId="6A6C6E18">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6.61</w:t>
                  </w:r>
                </w:p>
              </w:tc>
              <w:tc>
                <w:tcPr>
                  <w:tcW w:w="577" w:type="pct"/>
                  <w:vAlign w:val="center"/>
                </w:tcPr>
                <w:p w14:paraId="5CC88DA5">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0.73</w:t>
                  </w:r>
                </w:p>
              </w:tc>
            </w:tr>
            <w:tr w14:paraId="1DB5589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813" w:type="pct"/>
                  <w:vAlign w:val="center"/>
                </w:tcPr>
                <w:p w14:paraId="2C37F808">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500</w:t>
                  </w:r>
                </w:p>
              </w:tc>
              <w:tc>
                <w:tcPr>
                  <w:tcW w:w="845" w:type="pct"/>
                  <w:vAlign w:val="center"/>
                </w:tcPr>
                <w:p w14:paraId="7A3312C2">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14.54</w:t>
                  </w:r>
                </w:p>
              </w:tc>
              <w:tc>
                <w:tcPr>
                  <w:tcW w:w="586" w:type="pct"/>
                  <w:vAlign w:val="center"/>
                </w:tcPr>
                <w:p w14:paraId="1463A41A">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0.73</w:t>
                  </w:r>
                </w:p>
              </w:tc>
              <w:tc>
                <w:tcPr>
                  <w:tcW w:w="821" w:type="pct"/>
                  <w:vAlign w:val="center"/>
                </w:tcPr>
                <w:p w14:paraId="4D9B243B">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9.59</w:t>
                  </w:r>
                </w:p>
              </w:tc>
              <w:tc>
                <w:tcPr>
                  <w:tcW w:w="564" w:type="pct"/>
                  <w:vAlign w:val="center"/>
                </w:tcPr>
                <w:p w14:paraId="53C9BA68">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4.80</w:t>
                  </w:r>
                </w:p>
              </w:tc>
              <w:tc>
                <w:tcPr>
                  <w:tcW w:w="794" w:type="pct"/>
                  <w:vAlign w:val="center"/>
                </w:tcPr>
                <w:p w14:paraId="7D0112DA">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4.94</w:t>
                  </w:r>
                </w:p>
              </w:tc>
              <w:tc>
                <w:tcPr>
                  <w:tcW w:w="577" w:type="pct"/>
                  <w:vAlign w:val="center"/>
                </w:tcPr>
                <w:p w14:paraId="2D3D24B1">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0.55</w:t>
                  </w:r>
                </w:p>
              </w:tc>
            </w:tr>
            <w:tr w14:paraId="6E20D9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813" w:type="pct"/>
                  <w:vAlign w:val="center"/>
                </w:tcPr>
                <w:p w14:paraId="51138A57">
                  <w:pPr>
                    <w:spacing w:after="0" w:line="240" w:lineRule="auto"/>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下风向最大浓度</w:t>
                  </w:r>
                </w:p>
              </w:tc>
              <w:tc>
                <w:tcPr>
                  <w:tcW w:w="845" w:type="pct"/>
                  <w:vAlign w:val="center"/>
                </w:tcPr>
                <w:p w14:paraId="75AF195F">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602.26</w:t>
                  </w:r>
                </w:p>
              </w:tc>
              <w:tc>
                <w:tcPr>
                  <w:tcW w:w="586" w:type="pct"/>
                  <w:vAlign w:val="center"/>
                </w:tcPr>
                <w:p w14:paraId="596D55AF">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30.11</w:t>
                  </w:r>
                </w:p>
              </w:tc>
              <w:tc>
                <w:tcPr>
                  <w:tcW w:w="821" w:type="pct"/>
                  <w:vAlign w:val="center"/>
                </w:tcPr>
                <w:p w14:paraId="527D044C">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397.49</w:t>
                  </w:r>
                </w:p>
              </w:tc>
              <w:tc>
                <w:tcPr>
                  <w:tcW w:w="564" w:type="pct"/>
                  <w:vAlign w:val="center"/>
                </w:tcPr>
                <w:p w14:paraId="211ABCC4">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198.7</w:t>
                  </w:r>
                  <w:r>
                    <w:rPr>
                      <w:color w:val="0D0D0D" w:themeColor="text1" w:themeTint="F2"/>
                      <w:szCs w:val="21"/>
                      <w14:textFill>
                        <w14:solidFill>
                          <w14:schemeClr w14:val="tx1">
                            <w14:lumMod w14:val="95000"/>
                            <w14:lumOff w14:val="5000"/>
                          </w14:schemeClr>
                        </w14:solidFill>
                      </w14:textFill>
                    </w:rPr>
                    <w:t>5</w:t>
                  </w:r>
                </w:p>
              </w:tc>
              <w:tc>
                <w:tcPr>
                  <w:tcW w:w="794" w:type="pct"/>
                  <w:vAlign w:val="center"/>
                </w:tcPr>
                <w:p w14:paraId="19C866EC">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204.77</w:t>
                  </w:r>
                </w:p>
              </w:tc>
              <w:tc>
                <w:tcPr>
                  <w:tcW w:w="577" w:type="pct"/>
                  <w:vAlign w:val="center"/>
                </w:tcPr>
                <w:p w14:paraId="38213CA8">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22.75</w:t>
                  </w:r>
                </w:p>
              </w:tc>
            </w:tr>
            <w:tr w14:paraId="51A14C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813" w:type="pct"/>
                  <w:vAlign w:val="center"/>
                </w:tcPr>
                <w:p w14:paraId="7D437B4D">
                  <w:pPr>
                    <w:spacing w:after="0" w:line="240" w:lineRule="auto"/>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下风向最大浓度出现距离</w:t>
                  </w:r>
                </w:p>
              </w:tc>
              <w:tc>
                <w:tcPr>
                  <w:tcW w:w="845" w:type="pct"/>
                  <w:vAlign w:val="center"/>
                </w:tcPr>
                <w:p w14:paraId="20DE277E">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6.0</w:t>
                  </w:r>
                </w:p>
              </w:tc>
              <w:tc>
                <w:tcPr>
                  <w:tcW w:w="586" w:type="pct"/>
                  <w:vAlign w:val="center"/>
                </w:tcPr>
                <w:p w14:paraId="059DE39F">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6.0</w:t>
                  </w:r>
                </w:p>
              </w:tc>
              <w:tc>
                <w:tcPr>
                  <w:tcW w:w="821" w:type="pct"/>
                  <w:vAlign w:val="center"/>
                </w:tcPr>
                <w:p w14:paraId="1531EBE2">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6.0</w:t>
                  </w:r>
                </w:p>
              </w:tc>
              <w:tc>
                <w:tcPr>
                  <w:tcW w:w="564" w:type="pct"/>
                  <w:vAlign w:val="center"/>
                </w:tcPr>
                <w:p w14:paraId="3732FB85">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6.0</w:t>
                  </w:r>
                </w:p>
              </w:tc>
              <w:tc>
                <w:tcPr>
                  <w:tcW w:w="794" w:type="pct"/>
                  <w:vAlign w:val="center"/>
                </w:tcPr>
                <w:p w14:paraId="39E7DC8E">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6.0</w:t>
                  </w:r>
                </w:p>
              </w:tc>
              <w:tc>
                <w:tcPr>
                  <w:tcW w:w="577" w:type="pct"/>
                  <w:vAlign w:val="center"/>
                </w:tcPr>
                <w:p w14:paraId="0F05191E">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6.0</w:t>
                  </w:r>
                </w:p>
              </w:tc>
            </w:tr>
          </w:tbl>
          <w:p w14:paraId="33F11766">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由上表可知，</w:t>
            </w:r>
            <w:r>
              <w:rPr>
                <w:rFonts w:hint="eastAsia" w:cs="宋体"/>
                <w:bCs/>
                <w:color w:val="0D0D0D" w:themeColor="text1" w:themeTint="F2"/>
                <w:spacing w:val="-10"/>
                <w:sz w:val="24"/>
                <w:u w:val="single"/>
                <w14:textFill>
                  <w14:solidFill>
                    <w14:schemeClr w14:val="tx1">
                      <w14:lumMod w14:val="95000"/>
                      <w14:lumOff w14:val="5000"/>
                    </w14:schemeClr>
                  </w14:solidFill>
                </w14:textFill>
              </w:rPr>
              <w:t>项目生产车间无组织排放的颗粒物最大地面浓度值出现在污染源下风向71m处，最大落地浓度为273.32μg/m</w:t>
            </w:r>
            <w:r>
              <w:rPr>
                <w:rFonts w:hint="eastAsia" w:cs="宋体"/>
                <w:bCs/>
                <w:color w:val="0D0D0D" w:themeColor="text1" w:themeTint="F2"/>
                <w:spacing w:val="-10"/>
                <w:sz w:val="24"/>
                <w:u w:val="single"/>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u w:val="single"/>
                <w14:textFill>
                  <w14:solidFill>
                    <w14:schemeClr w14:val="tx1">
                      <w14:lumMod w14:val="95000"/>
                      <w14:lumOff w14:val="5000"/>
                    </w14:schemeClr>
                  </w14:solidFill>
                </w14:textFill>
              </w:rPr>
              <w:t>。焊接组装区无组织排放的颗粒物最大地面浓度值出现在污染源下风向41m处，最大落地浓度为943.81μg/m</w:t>
            </w:r>
            <w:r>
              <w:rPr>
                <w:rFonts w:hint="eastAsia" w:cs="宋体"/>
                <w:bCs/>
                <w:color w:val="0D0D0D" w:themeColor="text1" w:themeTint="F2"/>
                <w:spacing w:val="-10"/>
                <w:sz w:val="24"/>
                <w:u w:val="single"/>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u w:val="single"/>
                <w14:textFill>
                  <w14:solidFill>
                    <w14:schemeClr w14:val="tx1">
                      <w14:lumMod w14:val="95000"/>
                      <w14:lumOff w14:val="5000"/>
                    </w14:schemeClr>
                  </w14:solidFill>
                </w14:textFill>
              </w:rPr>
              <w:t>。</w:t>
            </w:r>
            <w:r>
              <w:rPr>
                <w:rFonts w:hint="eastAsia" w:cs="宋体"/>
                <w:bCs/>
                <w:color w:val="0D0D0D" w:themeColor="text1" w:themeTint="F2"/>
                <w:spacing w:val="-10"/>
                <w:sz w:val="24"/>
                <w14:textFill>
                  <w14:solidFill>
                    <w14:schemeClr w14:val="tx1">
                      <w14:lumMod w14:val="95000"/>
                      <w14:lumOff w14:val="5000"/>
                    </w14:schemeClr>
                  </w14:solidFill>
                </w14:textFill>
              </w:rPr>
              <w:t>喷漆房无组织排放的NMHC最大地面浓度值出现在污染源下风向6m处，最大落地浓度为602.26μg/m</w:t>
            </w:r>
            <w:r>
              <w:rPr>
                <w:rFonts w:hint="eastAsia" w:cs="宋体"/>
                <w:bCs/>
                <w:color w:val="0D0D0D" w:themeColor="text1" w:themeTint="F2"/>
                <w:spacing w:val="-10"/>
                <w:sz w:val="24"/>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14:textFill>
                  <w14:solidFill>
                    <w14:schemeClr w14:val="tx1">
                      <w14:lumMod w14:val="95000"/>
                      <w14:lumOff w14:val="5000"/>
                    </w14:schemeClr>
                  </w14:solidFill>
                </w14:textFill>
              </w:rPr>
              <w:t>，二甲苯最大地面浓度值出现在污染源下风向6m处，最大落地浓度为397.49μg/m³，TSP最大地面浓度值出现在污染源下风向6m处，最大地面浓度为204.77μg/m</w:t>
            </w:r>
            <w:r>
              <w:rPr>
                <w:rFonts w:hint="eastAsia" w:cs="宋体"/>
                <w:bCs/>
                <w:color w:val="0D0D0D" w:themeColor="text1" w:themeTint="F2"/>
                <w:spacing w:val="-10"/>
                <w:sz w:val="24"/>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14:textFill>
                  <w14:solidFill>
                    <w14:schemeClr w14:val="tx1">
                      <w14:lumMod w14:val="95000"/>
                      <w14:lumOff w14:val="5000"/>
                    </w14:schemeClr>
                  </w14:solidFill>
                </w14:textFill>
              </w:rPr>
              <w:t>，喷漆房距离最近的北侧厂界28m，最大落地浓度位于喷漆房外墙附近，厂界处浓度已显著衰减。因此，项目NMHC、二甲苯和TSP厂界浓度均可满足《大气污染物综合排放标准》（GB16297-1996）表2无组织排放监控浓度限值（NMHC为4000μg/m</w:t>
            </w:r>
            <w:r>
              <w:rPr>
                <w:rFonts w:hint="eastAsia" w:cs="宋体"/>
                <w:bCs/>
                <w:color w:val="0D0D0D" w:themeColor="text1" w:themeTint="F2"/>
                <w:spacing w:val="-10"/>
                <w:sz w:val="24"/>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14:textFill>
                  <w14:solidFill>
                    <w14:schemeClr w14:val="tx1">
                      <w14:lumMod w14:val="95000"/>
                      <w14:lumOff w14:val="5000"/>
                    </w14:schemeClr>
                  </w14:solidFill>
                </w14:textFill>
              </w:rPr>
              <w:t>，二甲苯为1200μg/m</w:t>
            </w:r>
            <w:r>
              <w:rPr>
                <w:rFonts w:hint="eastAsia" w:cs="宋体"/>
                <w:bCs/>
                <w:color w:val="0D0D0D" w:themeColor="text1" w:themeTint="F2"/>
                <w:spacing w:val="-10"/>
                <w:sz w:val="24"/>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14:textFill>
                  <w14:solidFill>
                    <w14:schemeClr w14:val="tx1">
                      <w14:lumMod w14:val="95000"/>
                      <w14:lumOff w14:val="5000"/>
                    </w14:schemeClr>
                  </w14:solidFill>
                </w14:textFill>
              </w:rPr>
              <w:t>，TSP为1000μg/m</w:t>
            </w:r>
            <w:r>
              <w:rPr>
                <w:rFonts w:hint="eastAsia" w:cs="宋体"/>
                <w:bCs/>
                <w:color w:val="0D0D0D" w:themeColor="text1" w:themeTint="F2"/>
                <w:spacing w:val="-10"/>
                <w:sz w:val="24"/>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14:textFill>
                  <w14:solidFill>
                    <w14:schemeClr w14:val="tx1">
                      <w14:lumMod w14:val="95000"/>
                      <w14:lumOff w14:val="5000"/>
                    </w14:schemeClr>
                  </w14:solidFill>
                </w14:textFill>
              </w:rPr>
              <w:t>），厂房外NMHC浓度满足《挥发性有机物无组织排放控制标准》（GB37822-2019）表A.1厂区内VOCs无组织排放限值要求（NMHC为10000μg/m³）。</w:t>
            </w:r>
          </w:p>
          <w:p w14:paraId="431B865C">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综上所述，项目所在地属于达标区，区域环境空气质量良好。在采取上述大气污染防治措施后，空气污染物可达标排放，对区域大气环境的影响在可接受范围内。</w:t>
            </w:r>
          </w:p>
          <w:p w14:paraId="74CEDEA0">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6.监测要求</w:t>
            </w:r>
          </w:p>
          <w:p w14:paraId="61329217">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根据《排污单位自行监测技术指南</w:t>
            </w:r>
            <w:r>
              <w:rPr>
                <w:rFonts w:cs="宋体"/>
                <w:bCs/>
                <w:color w:val="0D0D0D" w:themeColor="text1" w:themeTint="F2"/>
                <w:spacing w:val="-10"/>
                <w:sz w:val="24"/>
                <w:u w:val="single"/>
                <w14:textFill>
                  <w14:solidFill>
                    <w14:schemeClr w14:val="tx1">
                      <w14:lumMod w14:val="95000"/>
                      <w14:lumOff w14:val="5000"/>
                    </w14:schemeClr>
                  </w14:solidFill>
                </w14:textFill>
              </w:rPr>
              <w:t xml:space="preserve">  </w:t>
            </w:r>
            <w:r>
              <w:rPr>
                <w:rFonts w:hint="eastAsia" w:cs="宋体"/>
                <w:bCs/>
                <w:color w:val="0D0D0D" w:themeColor="text1" w:themeTint="F2"/>
                <w:spacing w:val="-10"/>
                <w:sz w:val="24"/>
                <w:u w:val="single"/>
                <w14:textFill>
                  <w14:solidFill>
                    <w14:schemeClr w14:val="tx1">
                      <w14:lumMod w14:val="95000"/>
                      <w14:lumOff w14:val="5000"/>
                    </w14:schemeClr>
                  </w14:solidFill>
                </w14:textFill>
              </w:rPr>
              <w:t>总则》（</w:t>
            </w:r>
            <w:r>
              <w:rPr>
                <w:rFonts w:cs="宋体"/>
                <w:bCs/>
                <w:color w:val="0D0D0D" w:themeColor="text1" w:themeTint="F2"/>
                <w:spacing w:val="-10"/>
                <w:sz w:val="24"/>
                <w:u w:val="single"/>
                <w14:textFill>
                  <w14:solidFill>
                    <w14:schemeClr w14:val="tx1">
                      <w14:lumMod w14:val="95000"/>
                      <w14:lumOff w14:val="5000"/>
                    </w14:schemeClr>
                  </w14:solidFill>
                </w14:textFill>
              </w:rPr>
              <w:t>HJ819-2017</w:t>
            </w:r>
            <w:r>
              <w:rPr>
                <w:rFonts w:hint="eastAsia" w:cs="宋体"/>
                <w:bCs/>
                <w:color w:val="0D0D0D" w:themeColor="text1" w:themeTint="F2"/>
                <w:spacing w:val="-10"/>
                <w:sz w:val="24"/>
                <w:u w:val="single"/>
                <w14:textFill>
                  <w14:solidFill>
                    <w14:schemeClr w14:val="tx1">
                      <w14:lumMod w14:val="95000"/>
                      <w14:lumOff w14:val="5000"/>
                    </w14:schemeClr>
                  </w14:solidFill>
                </w14:textFill>
              </w:rPr>
              <w:t>）、《排污单位自行监测技术指南  涂装》（HJ1086-2020）和《危险废物贮存污染控制标准》（GB18597-2023）等文件要求，项目运营期废气监测计划详见表4</w:t>
            </w:r>
            <w:r>
              <w:rPr>
                <w:rFonts w:cs="宋体"/>
                <w:bCs/>
                <w:color w:val="0D0D0D" w:themeColor="text1" w:themeTint="F2"/>
                <w:spacing w:val="-10"/>
                <w:sz w:val="24"/>
                <w:u w:val="single"/>
                <w14:textFill>
                  <w14:solidFill>
                    <w14:schemeClr w14:val="tx1">
                      <w14:lumMod w14:val="95000"/>
                      <w14:lumOff w14:val="5000"/>
                    </w14:schemeClr>
                  </w14:solidFill>
                </w14:textFill>
              </w:rPr>
              <w:t>-</w:t>
            </w:r>
            <w:r>
              <w:rPr>
                <w:rFonts w:hint="eastAsia" w:cs="宋体"/>
                <w:bCs/>
                <w:color w:val="0D0D0D" w:themeColor="text1" w:themeTint="F2"/>
                <w:spacing w:val="-10"/>
                <w:sz w:val="24"/>
                <w:u w:val="single"/>
                <w14:textFill>
                  <w14:solidFill>
                    <w14:schemeClr w14:val="tx1">
                      <w14:lumMod w14:val="95000"/>
                      <w14:lumOff w14:val="5000"/>
                    </w14:schemeClr>
                  </w14:solidFill>
                </w14:textFill>
              </w:rPr>
              <w:t>16。</w:t>
            </w:r>
          </w:p>
          <w:p w14:paraId="6C1B645B">
            <w:pPr>
              <w:adjustRightInd w:val="0"/>
              <w:snapToGrid w:val="0"/>
              <w:spacing w:after="0"/>
              <w:jc w:val="center"/>
              <w:rPr>
                <w:rFonts w:cs="宋体"/>
                <w:b/>
                <w:color w:val="0D0D0D" w:themeColor="text1" w:themeTint="F2"/>
                <w:spacing w:val="-10"/>
                <w:szCs w:val="21"/>
                <w14:textFill>
                  <w14:solidFill>
                    <w14:schemeClr w14:val="tx1">
                      <w14:lumMod w14:val="95000"/>
                      <w14:lumOff w14:val="5000"/>
                    </w14:schemeClr>
                  </w14:solidFill>
                </w14:textFill>
              </w:rPr>
            </w:pPr>
            <w:r>
              <w:rPr>
                <w:rFonts w:hint="eastAsia" w:cs="宋体"/>
                <w:b/>
                <w:color w:val="0D0D0D" w:themeColor="text1" w:themeTint="F2"/>
                <w:spacing w:val="-10"/>
                <w:szCs w:val="21"/>
                <w14:textFill>
                  <w14:solidFill>
                    <w14:schemeClr w14:val="tx1">
                      <w14:lumMod w14:val="95000"/>
                      <w14:lumOff w14:val="5000"/>
                    </w14:schemeClr>
                  </w14:solidFill>
                </w14:textFill>
              </w:rPr>
              <w:t>表4</w:t>
            </w:r>
            <w:r>
              <w:rPr>
                <w:rFonts w:cs="宋体"/>
                <w:b/>
                <w:color w:val="0D0D0D" w:themeColor="text1" w:themeTint="F2"/>
                <w:spacing w:val="-10"/>
                <w:szCs w:val="21"/>
                <w14:textFill>
                  <w14:solidFill>
                    <w14:schemeClr w14:val="tx1">
                      <w14:lumMod w14:val="95000"/>
                      <w14:lumOff w14:val="5000"/>
                    </w14:schemeClr>
                  </w14:solidFill>
                </w14:textFill>
              </w:rPr>
              <w:t>-</w:t>
            </w:r>
            <w:r>
              <w:rPr>
                <w:rFonts w:hint="eastAsia" w:cs="宋体"/>
                <w:b/>
                <w:color w:val="0D0D0D" w:themeColor="text1" w:themeTint="F2"/>
                <w:spacing w:val="-10"/>
                <w:szCs w:val="21"/>
                <w14:textFill>
                  <w14:solidFill>
                    <w14:schemeClr w14:val="tx1">
                      <w14:lumMod w14:val="95000"/>
                      <w14:lumOff w14:val="5000"/>
                    </w14:schemeClr>
                  </w14:solidFill>
                </w14:textFill>
              </w:rPr>
              <w:t>16</w:t>
            </w:r>
            <w:r>
              <w:rPr>
                <w:rFonts w:cs="宋体"/>
                <w:b/>
                <w:color w:val="0D0D0D" w:themeColor="text1" w:themeTint="F2"/>
                <w:spacing w:val="-10"/>
                <w:szCs w:val="21"/>
                <w14:textFill>
                  <w14:solidFill>
                    <w14:schemeClr w14:val="tx1">
                      <w14:lumMod w14:val="95000"/>
                      <w14:lumOff w14:val="5000"/>
                    </w14:schemeClr>
                  </w14:solidFill>
                </w14:textFill>
              </w:rPr>
              <w:t xml:space="preserve">  </w:t>
            </w:r>
            <w:r>
              <w:rPr>
                <w:rFonts w:hint="eastAsia" w:cs="宋体"/>
                <w:b/>
                <w:color w:val="0D0D0D" w:themeColor="text1" w:themeTint="F2"/>
                <w:spacing w:val="-10"/>
                <w:szCs w:val="21"/>
                <w14:textFill>
                  <w14:solidFill>
                    <w14:schemeClr w14:val="tx1">
                      <w14:lumMod w14:val="95000"/>
                      <w14:lumOff w14:val="5000"/>
                    </w14:schemeClr>
                  </w14:solidFill>
                </w14:textFill>
              </w:rPr>
              <w:t>废气自行监测计划一览表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867"/>
              <w:gridCol w:w="1438"/>
              <w:gridCol w:w="4014"/>
              <w:gridCol w:w="1447"/>
            </w:tblGrid>
            <w:tr w14:paraId="78C01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2" w:type="pct"/>
                  <w:tcBorders>
                    <w:top w:val="single" w:color="auto" w:sz="4" w:space="0"/>
                    <w:left w:val="single" w:color="auto" w:sz="4" w:space="0"/>
                    <w:bottom w:val="single" w:color="auto" w:sz="4" w:space="0"/>
                    <w:right w:val="single" w:color="auto" w:sz="4" w:space="0"/>
                  </w:tcBorders>
                  <w:vAlign w:val="center"/>
                </w:tcPr>
                <w:p w14:paraId="71E5D564">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bCs/>
                      <w:color w:val="0D0D0D" w:themeColor="text1" w:themeTint="F2"/>
                      <w:szCs w:val="21"/>
                      <w:u w:val="single"/>
                      <w14:textFill>
                        <w14:solidFill>
                          <w14:schemeClr w14:val="tx1">
                            <w14:lumMod w14:val="95000"/>
                            <w14:lumOff w14:val="5000"/>
                          </w14:schemeClr>
                        </w14:solidFill>
                      </w14:textFill>
                    </w:rPr>
                    <w:t>序号</w:t>
                  </w:r>
                </w:p>
              </w:tc>
              <w:tc>
                <w:tcPr>
                  <w:tcW w:w="502" w:type="pct"/>
                  <w:tcBorders>
                    <w:top w:val="single" w:color="auto" w:sz="4" w:space="0"/>
                    <w:left w:val="single" w:color="auto" w:sz="4" w:space="0"/>
                    <w:bottom w:val="single" w:color="auto" w:sz="4" w:space="0"/>
                    <w:right w:val="single" w:color="auto" w:sz="4" w:space="0"/>
                  </w:tcBorders>
                  <w:vAlign w:val="center"/>
                </w:tcPr>
                <w:p w14:paraId="1938518B">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bCs/>
                      <w:color w:val="0D0D0D" w:themeColor="text1" w:themeTint="F2"/>
                      <w:szCs w:val="21"/>
                      <w:u w:val="single"/>
                      <w14:textFill>
                        <w14:solidFill>
                          <w14:schemeClr w14:val="tx1">
                            <w14:lumMod w14:val="95000"/>
                            <w14:lumOff w14:val="5000"/>
                          </w14:schemeClr>
                        </w14:solidFill>
                      </w14:textFill>
                    </w:rPr>
                    <w:t>类别</w:t>
                  </w:r>
                </w:p>
              </w:tc>
              <w:tc>
                <w:tcPr>
                  <w:tcW w:w="833" w:type="pct"/>
                  <w:tcBorders>
                    <w:top w:val="single" w:color="auto" w:sz="4" w:space="0"/>
                    <w:left w:val="single" w:color="auto" w:sz="4" w:space="0"/>
                    <w:bottom w:val="single" w:color="auto" w:sz="4" w:space="0"/>
                    <w:right w:val="single" w:color="auto" w:sz="4" w:space="0"/>
                  </w:tcBorders>
                  <w:vAlign w:val="center"/>
                </w:tcPr>
                <w:p w14:paraId="209D10D9">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bCs/>
                      <w:color w:val="0D0D0D" w:themeColor="text1" w:themeTint="F2"/>
                      <w:szCs w:val="21"/>
                      <w:u w:val="single"/>
                      <w14:textFill>
                        <w14:solidFill>
                          <w14:schemeClr w14:val="tx1">
                            <w14:lumMod w14:val="95000"/>
                            <w14:lumOff w14:val="5000"/>
                          </w14:schemeClr>
                        </w14:solidFill>
                      </w14:textFill>
                    </w:rPr>
                    <w:t>监测点位</w:t>
                  </w:r>
                </w:p>
              </w:tc>
              <w:tc>
                <w:tcPr>
                  <w:tcW w:w="2325" w:type="pct"/>
                  <w:tcBorders>
                    <w:top w:val="single" w:color="auto" w:sz="4" w:space="0"/>
                    <w:left w:val="single" w:color="auto" w:sz="4" w:space="0"/>
                    <w:bottom w:val="single" w:color="auto" w:sz="4" w:space="0"/>
                    <w:right w:val="single" w:color="auto" w:sz="4" w:space="0"/>
                  </w:tcBorders>
                  <w:vAlign w:val="center"/>
                </w:tcPr>
                <w:p w14:paraId="449C1605">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bCs/>
                      <w:color w:val="0D0D0D" w:themeColor="text1" w:themeTint="F2"/>
                      <w:szCs w:val="21"/>
                      <w:u w:val="single"/>
                      <w14:textFill>
                        <w14:solidFill>
                          <w14:schemeClr w14:val="tx1">
                            <w14:lumMod w14:val="95000"/>
                            <w14:lumOff w14:val="5000"/>
                          </w14:schemeClr>
                        </w14:solidFill>
                      </w14:textFill>
                    </w:rPr>
                    <w:t>监测因子</w:t>
                  </w:r>
                </w:p>
              </w:tc>
              <w:tc>
                <w:tcPr>
                  <w:tcW w:w="838" w:type="pct"/>
                  <w:tcBorders>
                    <w:top w:val="single" w:color="auto" w:sz="4" w:space="0"/>
                    <w:left w:val="single" w:color="auto" w:sz="4" w:space="0"/>
                    <w:bottom w:val="single" w:color="auto" w:sz="4" w:space="0"/>
                    <w:right w:val="single" w:color="auto" w:sz="4" w:space="0"/>
                  </w:tcBorders>
                  <w:vAlign w:val="center"/>
                </w:tcPr>
                <w:p w14:paraId="330598B5">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bCs/>
                      <w:color w:val="0D0D0D" w:themeColor="text1" w:themeTint="F2"/>
                      <w:szCs w:val="21"/>
                      <w:u w:val="single"/>
                      <w14:textFill>
                        <w14:solidFill>
                          <w14:schemeClr w14:val="tx1">
                            <w14:lumMod w14:val="95000"/>
                            <w14:lumOff w14:val="5000"/>
                          </w14:schemeClr>
                        </w14:solidFill>
                      </w14:textFill>
                    </w:rPr>
                    <w:t>监测频次</w:t>
                  </w:r>
                </w:p>
              </w:tc>
            </w:tr>
            <w:tr w14:paraId="2400D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2" w:type="pct"/>
                  <w:tcBorders>
                    <w:top w:val="single" w:color="auto" w:sz="4" w:space="0"/>
                    <w:left w:val="single" w:color="auto" w:sz="4" w:space="0"/>
                    <w:bottom w:val="single" w:color="auto" w:sz="4" w:space="0"/>
                    <w:right w:val="single" w:color="auto" w:sz="4" w:space="0"/>
                  </w:tcBorders>
                  <w:vAlign w:val="center"/>
                </w:tcPr>
                <w:p w14:paraId="7C61723F">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rFonts w:hint="eastAsia"/>
                      <w:bCs/>
                      <w:color w:val="0D0D0D" w:themeColor="text1" w:themeTint="F2"/>
                      <w:szCs w:val="21"/>
                      <w:u w:val="single"/>
                      <w14:textFill>
                        <w14:solidFill>
                          <w14:schemeClr w14:val="tx1">
                            <w14:lumMod w14:val="95000"/>
                            <w14:lumOff w14:val="5000"/>
                          </w14:schemeClr>
                        </w14:solidFill>
                      </w14:textFill>
                    </w:rPr>
                    <w:t>1</w:t>
                  </w:r>
                </w:p>
              </w:tc>
              <w:tc>
                <w:tcPr>
                  <w:tcW w:w="502" w:type="pct"/>
                  <w:tcBorders>
                    <w:top w:val="single" w:color="auto" w:sz="4" w:space="0"/>
                    <w:left w:val="single" w:color="auto" w:sz="4" w:space="0"/>
                    <w:bottom w:val="single" w:color="auto" w:sz="4" w:space="0"/>
                    <w:right w:val="single" w:color="auto" w:sz="4" w:space="0"/>
                  </w:tcBorders>
                  <w:vAlign w:val="center"/>
                </w:tcPr>
                <w:p w14:paraId="4168D4CC">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rFonts w:hint="eastAsia"/>
                      <w:bCs/>
                      <w:color w:val="0D0D0D" w:themeColor="text1" w:themeTint="F2"/>
                      <w:szCs w:val="21"/>
                      <w:u w:val="single"/>
                      <w14:textFill>
                        <w14:solidFill>
                          <w14:schemeClr w14:val="tx1">
                            <w14:lumMod w14:val="95000"/>
                            <w14:lumOff w14:val="5000"/>
                          </w14:schemeClr>
                        </w14:solidFill>
                      </w14:textFill>
                    </w:rPr>
                    <w:t>废气</w:t>
                  </w:r>
                </w:p>
              </w:tc>
              <w:tc>
                <w:tcPr>
                  <w:tcW w:w="833" w:type="pct"/>
                  <w:tcBorders>
                    <w:top w:val="single" w:color="auto" w:sz="4" w:space="0"/>
                    <w:left w:val="single" w:color="auto" w:sz="4" w:space="0"/>
                    <w:bottom w:val="single" w:color="auto" w:sz="4" w:space="0"/>
                    <w:right w:val="single" w:color="auto" w:sz="4" w:space="0"/>
                  </w:tcBorders>
                  <w:vAlign w:val="center"/>
                </w:tcPr>
                <w:p w14:paraId="6DB85DF7">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rFonts w:hint="eastAsia"/>
                      <w:bCs/>
                      <w:color w:val="0D0D0D" w:themeColor="text1" w:themeTint="F2"/>
                      <w:szCs w:val="21"/>
                      <w:u w:val="single"/>
                      <w14:textFill>
                        <w14:solidFill>
                          <w14:schemeClr w14:val="tx1">
                            <w14:lumMod w14:val="95000"/>
                            <w14:lumOff w14:val="5000"/>
                          </w14:schemeClr>
                        </w14:solidFill>
                      </w14:textFill>
                    </w:rPr>
                    <w:t>DA001</w:t>
                  </w:r>
                </w:p>
              </w:tc>
              <w:tc>
                <w:tcPr>
                  <w:tcW w:w="2325" w:type="pct"/>
                  <w:tcBorders>
                    <w:top w:val="single" w:color="auto" w:sz="4" w:space="0"/>
                    <w:left w:val="single" w:color="auto" w:sz="4" w:space="0"/>
                    <w:bottom w:val="single" w:color="auto" w:sz="4" w:space="0"/>
                    <w:right w:val="single" w:color="auto" w:sz="4" w:space="0"/>
                  </w:tcBorders>
                  <w:vAlign w:val="center"/>
                </w:tcPr>
                <w:p w14:paraId="54F9ADFD">
                  <w:pPr>
                    <w:adjustRightInd w:val="0"/>
                    <w:snapToGrid w:val="0"/>
                    <w:spacing w:after="0" w:line="240" w:lineRule="auto"/>
                    <w:rPr>
                      <w:bCs/>
                      <w:color w:val="0D0D0D" w:themeColor="text1" w:themeTint="F2"/>
                      <w:szCs w:val="21"/>
                      <w:u w:val="single"/>
                      <w14:textFill>
                        <w14:solidFill>
                          <w14:schemeClr w14:val="tx1">
                            <w14:lumMod w14:val="95000"/>
                            <w14:lumOff w14:val="5000"/>
                          </w14:schemeClr>
                        </w14:solidFill>
                      </w14:textFill>
                    </w:rPr>
                  </w:pPr>
                  <w:r>
                    <w:rPr>
                      <w:rFonts w:hint="eastAsia"/>
                      <w:bCs/>
                      <w:color w:val="0D0D0D" w:themeColor="text1" w:themeTint="F2"/>
                      <w:szCs w:val="21"/>
                      <w:u w:val="single"/>
                      <w14:textFill>
                        <w14:solidFill>
                          <w14:schemeClr w14:val="tx1">
                            <w14:lumMod w14:val="95000"/>
                            <w14:lumOff w14:val="5000"/>
                          </w14:schemeClr>
                        </w14:solidFill>
                      </w14:textFill>
                    </w:rPr>
                    <w:t>非甲烷总烃、二甲苯、颗粒物</w:t>
                  </w:r>
                </w:p>
              </w:tc>
              <w:tc>
                <w:tcPr>
                  <w:tcW w:w="838" w:type="pct"/>
                  <w:tcBorders>
                    <w:top w:val="single" w:color="auto" w:sz="4" w:space="0"/>
                    <w:left w:val="single" w:color="auto" w:sz="4" w:space="0"/>
                    <w:bottom w:val="single" w:color="auto" w:sz="4" w:space="0"/>
                    <w:right w:val="single" w:color="auto" w:sz="4" w:space="0"/>
                  </w:tcBorders>
                  <w:vAlign w:val="center"/>
                </w:tcPr>
                <w:p w14:paraId="09949410">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bCs/>
                      <w:color w:val="0D0D0D" w:themeColor="text1" w:themeTint="F2"/>
                      <w:szCs w:val="21"/>
                      <w:u w:val="single"/>
                      <w14:textFill>
                        <w14:solidFill>
                          <w14:schemeClr w14:val="tx1">
                            <w14:lumMod w14:val="95000"/>
                            <w14:lumOff w14:val="5000"/>
                          </w14:schemeClr>
                        </w14:solidFill>
                      </w14:textFill>
                    </w:rPr>
                    <w:t>1次/</w:t>
                  </w:r>
                  <w:r>
                    <w:rPr>
                      <w:rFonts w:hint="eastAsia"/>
                      <w:bCs/>
                      <w:color w:val="0D0D0D" w:themeColor="text1" w:themeTint="F2"/>
                      <w:szCs w:val="21"/>
                      <w:u w:val="single"/>
                      <w14:textFill>
                        <w14:solidFill>
                          <w14:schemeClr w14:val="tx1">
                            <w14:lumMod w14:val="95000"/>
                            <w14:lumOff w14:val="5000"/>
                          </w14:schemeClr>
                        </w14:solidFill>
                      </w14:textFill>
                    </w:rPr>
                    <w:t>年</w:t>
                  </w:r>
                </w:p>
              </w:tc>
            </w:tr>
            <w:tr w14:paraId="1C65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2" w:type="pct"/>
                  <w:tcBorders>
                    <w:top w:val="single" w:color="auto" w:sz="4" w:space="0"/>
                    <w:left w:val="single" w:color="auto" w:sz="4" w:space="0"/>
                    <w:bottom w:val="single" w:color="auto" w:sz="4" w:space="0"/>
                    <w:right w:val="single" w:color="auto" w:sz="4" w:space="0"/>
                  </w:tcBorders>
                  <w:vAlign w:val="center"/>
                </w:tcPr>
                <w:p w14:paraId="4E95644E">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rFonts w:hint="eastAsia"/>
                      <w:bCs/>
                      <w:color w:val="0D0D0D" w:themeColor="text1" w:themeTint="F2"/>
                      <w:szCs w:val="21"/>
                      <w:u w:val="single"/>
                      <w14:textFill>
                        <w14:solidFill>
                          <w14:schemeClr w14:val="tx1">
                            <w14:lumMod w14:val="95000"/>
                            <w14:lumOff w14:val="5000"/>
                          </w14:schemeClr>
                        </w14:solidFill>
                      </w14:textFill>
                    </w:rPr>
                    <w:t>2</w:t>
                  </w:r>
                </w:p>
              </w:tc>
              <w:tc>
                <w:tcPr>
                  <w:tcW w:w="502" w:type="pct"/>
                  <w:tcBorders>
                    <w:top w:val="single" w:color="auto" w:sz="4" w:space="0"/>
                    <w:left w:val="single" w:color="auto" w:sz="4" w:space="0"/>
                    <w:bottom w:val="single" w:color="auto" w:sz="4" w:space="0"/>
                    <w:right w:val="single" w:color="auto" w:sz="4" w:space="0"/>
                  </w:tcBorders>
                  <w:vAlign w:val="center"/>
                </w:tcPr>
                <w:p w14:paraId="5435F3D4">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rFonts w:hint="eastAsia"/>
                      <w:bCs/>
                      <w:color w:val="0D0D0D" w:themeColor="text1" w:themeTint="F2"/>
                      <w:szCs w:val="21"/>
                      <w:u w:val="single"/>
                      <w14:textFill>
                        <w14:solidFill>
                          <w14:schemeClr w14:val="tx1">
                            <w14:lumMod w14:val="95000"/>
                            <w14:lumOff w14:val="5000"/>
                          </w14:schemeClr>
                        </w14:solidFill>
                      </w14:textFill>
                    </w:rPr>
                    <w:t>废气</w:t>
                  </w:r>
                </w:p>
              </w:tc>
              <w:tc>
                <w:tcPr>
                  <w:tcW w:w="833" w:type="pct"/>
                  <w:tcBorders>
                    <w:top w:val="single" w:color="auto" w:sz="4" w:space="0"/>
                    <w:left w:val="single" w:color="auto" w:sz="4" w:space="0"/>
                    <w:bottom w:val="single" w:color="auto" w:sz="4" w:space="0"/>
                    <w:right w:val="single" w:color="auto" w:sz="4" w:space="0"/>
                  </w:tcBorders>
                  <w:vAlign w:val="center"/>
                </w:tcPr>
                <w:p w14:paraId="34D7F0A5">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rFonts w:hint="eastAsia"/>
                      <w:bCs/>
                      <w:color w:val="0D0D0D" w:themeColor="text1" w:themeTint="F2"/>
                      <w:szCs w:val="21"/>
                      <w:u w:val="single"/>
                      <w14:textFill>
                        <w14:solidFill>
                          <w14:schemeClr w14:val="tx1">
                            <w14:lumMod w14:val="95000"/>
                            <w14:lumOff w14:val="5000"/>
                          </w14:schemeClr>
                        </w14:solidFill>
                      </w14:textFill>
                    </w:rPr>
                    <w:t>厂界</w:t>
                  </w:r>
                </w:p>
              </w:tc>
              <w:tc>
                <w:tcPr>
                  <w:tcW w:w="2325" w:type="pct"/>
                  <w:tcBorders>
                    <w:top w:val="single" w:color="auto" w:sz="4" w:space="0"/>
                    <w:left w:val="single" w:color="auto" w:sz="4" w:space="0"/>
                    <w:bottom w:val="single" w:color="auto" w:sz="4" w:space="0"/>
                    <w:right w:val="single" w:color="auto" w:sz="4" w:space="0"/>
                  </w:tcBorders>
                  <w:vAlign w:val="center"/>
                </w:tcPr>
                <w:p w14:paraId="5B37C19B">
                  <w:pPr>
                    <w:adjustRightInd w:val="0"/>
                    <w:snapToGrid w:val="0"/>
                    <w:spacing w:after="0" w:line="240" w:lineRule="auto"/>
                    <w:rPr>
                      <w:bCs/>
                      <w:color w:val="0D0D0D" w:themeColor="text1" w:themeTint="F2"/>
                      <w:szCs w:val="21"/>
                      <w:u w:val="single"/>
                      <w14:textFill>
                        <w14:solidFill>
                          <w14:schemeClr w14:val="tx1">
                            <w14:lumMod w14:val="95000"/>
                            <w14:lumOff w14:val="5000"/>
                          </w14:schemeClr>
                        </w14:solidFill>
                      </w14:textFill>
                    </w:rPr>
                  </w:pPr>
                  <w:r>
                    <w:rPr>
                      <w:rFonts w:hint="eastAsia"/>
                      <w:bCs/>
                      <w:color w:val="0D0D0D" w:themeColor="text1" w:themeTint="F2"/>
                      <w:szCs w:val="21"/>
                      <w:u w:val="single"/>
                      <w14:textFill>
                        <w14:solidFill>
                          <w14:schemeClr w14:val="tx1">
                            <w14:lumMod w14:val="95000"/>
                            <w14:lumOff w14:val="5000"/>
                          </w14:schemeClr>
                        </w14:solidFill>
                      </w14:textFill>
                    </w:rPr>
                    <w:t>非甲烷总烃、二甲苯、颗粒物</w:t>
                  </w:r>
                </w:p>
              </w:tc>
              <w:tc>
                <w:tcPr>
                  <w:tcW w:w="838" w:type="pct"/>
                  <w:tcBorders>
                    <w:top w:val="single" w:color="auto" w:sz="4" w:space="0"/>
                    <w:left w:val="single" w:color="auto" w:sz="4" w:space="0"/>
                    <w:bottom w:val="single" w:color="auto" w:sz="4" w:space="0"/>
                    <w:right w:val="single" w:color="auto" w:sz="4" w:space="0"/>
                  </w:tcBorders>
                  <w:vAlign w:val="center"/>
                </w:tcPr>
                <w:p w14:paraId="050B4515">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bCs/>
                      <w:color w:val="0D0D0D" w:themeColor="text1" w:themeTint="F2"/>
                      <w:szCs w:val="21"/>
                      <w:u w:val="single"/>
                      <w14:textFill>
                        <w14:solidFill>
                          <w14:schemeClr w14:val="tx1">
                            <w14:lumMod w14:val="95000"/>
                            <w14:lumOff w14:val="5000"/>
                          </w14:schemeClr>
                        </w14:solidFill>
                      </w14:textFill>
                    </w:rPr>
                    <w:t>1次/</w:t>
                  </w:r>
                  <w:r>
                    <w:rPr>
                      <w:rFonts w:hint="eastAsia"/>
                      <w:bCs/>
                      <w:color w:val="0D0D0D" w:themeColor="text1" w:themeTint="F2"/>
                      <w:szCs w:val="21"/>
                      <w:u w:val="single"/>
                      <w14:textFill>
                        <w14:solidFill>
                          <w14:schemeClr w14:val="tx1">
                            <w14:lumMod w14:val="95000"/>
                            <w14:lumOff w14:val="5000"/>
                          </w14:schemeClr>
                        </w14:solidFill>
                      </w14:textFill>
                    </w:rPr>
                    <w:t>半年</w:t>
                  </w:r>
                </w:p>
              </w:tc>
            </w:tr>
            <w:tr w14:paraId="5F4F9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2" w:type="pct"/>
                  <w:tcBorders>
                    <w:top w:val="single" w:color="auto" w:sz="4" w:space="0"/>
                    <w:left w:val="single" w:color="auto" w:sz="4" w:space="0"/>
                    <w:bottom w:val="single" w:color="auto" w:sz="4" w:space="0"/>
                    <w:right w:val="single" w:color="auto" w:sz="4" w:space="0"/>
                  </w:tcBorders>
                  <w:vAlign w:val="center"/>
                </w:tcPr>
                <w:p w14:paraId="0D6B38A1">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rFonts w:hint="eastAsia"/>
                      <w:bCs/>
                      <w:color w:val="0D0D0D" w:themeColor="text1" w:themeTint="F2"/>
                      <w:szCs w:val="21"/>
                      <w:u w:val="single"/>
                      <w14:textFill>
                        <w14:solidFill>
                          <w14:schemeClr w14:val="tx1">
                            <w14:lumMod w14:val="95000"/>
                            <w14:lumOff w14:val="5000"/>
                          </w14:schemeClr>
                        </w14:solidFill>
                      </w14:textFill>
                    </w:rPr>
                    <w:t>3</w:t>
                  </w:r>
                </w:p>
              </w:tc>
              <w:tc>
                <w:tcPr>
                  <w:tcW w:w="502" w:type="pct"/>
                  <w:tcBorders>
                    <w:top w:val="single" w:color="auto" w:sz="4" w:space="0"/>
                    <w:left w:val="single" w:color="auto" w:sz="4" w:space="0"/>
                    <w:bottom w:val="single" w:color="auto" w:sz="4" w:space="0"/>
                    <w:right w:val="single" w:color="auto" w:sz="4" w:space="0"/>
                  </w:tcBorders>
                  <w:vAlign w:val="center"/>
                </w:tcPr>
                <w:p w14:paraId="65683747">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rFonts w:hint="eastAsia"/>
                      <w:bCs/>
                      <w:color w:val="0D0D0D" w:themeColor="text1" w:themeTint="F2"/>
                      <w:szCs w:val="21"/>
                      <w:u w:val="single"/>
                      <w14:textFill>
                        <w14:solidFill>
                          <w14:schemeClr w14:val="tx1">
                            <w14:lumMod w14:val="95000"/>
                            <w14:lumOff w14:val="5000"/>
                          </w14:schemeClr>
                        </w14:solidFill>
                      </w14:textFill>
                    </w:rPr>
                    <w:t>废气</w:t>
                  </w:r>
                </w:p>
              </w:tc>
              <w:tc>
                <w:tcPr>
                  <w:tcW w:w="833" w:type="pct"/>
                  <w:tcBorders>
                    <w:top w:val="single" w:color="auto" w:sz="4" w:space="0"/>
                    <w:left w:val="single" w:color="auto" w:sz="4" w:space="0"/>
                    <w:bottom w:val="single" w:color="auto" w:sz="4" w:space="0"/>
                    <w:right w:val="single" w:color="auto" w:sz="4" w:space="0"/>
                  </w:tcBorders>
                  <w:vAlign w:val="center"/>
                </w:tcPr>
                <w:p w14:paraId="6A1D80DF">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rFonts w:hint="eastAsia"/>
                      <w:bCs/>
                      <w:color w:val="0D0D0D" w:themeColor="text1" w:themeTint="F2"/>
                      <w:szCs w:val="21"/>
                      <w:u w:val="single"/>
                      <w14:textFill>
                        <w14:solidFill>
                          <w14:schemeClr w14:val="tx1">
                            <w14:lumMod w14:val="95000"/>
                            <w14:lumOff w14:val="5000"/>
                          </w14:schemeClr>
                        </w14:solidFill>
                      </w14:textFill>
                    </w:rPr>
                    <w:t>喷漆房旁</w:t>
                  </w:r>
                </w:p>
              </w:tc>
              <w:tc>
                <w:tcPr>
                  <w:tcW w:w="2325" w:type="pct"/>
                  <w:tcBorders>
                    <w:top w:val="single" w:color="auto" w:sz="4" w:space="0"/>
                    <w:left w:val="single" w:color="auto" w:sz="4" w:space="0"/>
                    <w:bottom w:val="single" w:color="auto" w:sz="4" w:space="0"/>
                    <w:right w:val="single" w:color="auto" w:sz="4" w:space="0"/>
                  </w:tcBorders>
                  <w:vAlign w:val="center"/>
                </w:tcPr>
                <w:p w14:paraId="08E5E24D">
                  <w:pPr>
                    <w:adjustRightInd w:val="0"/>
                    <w:snapToGrid w:val="0"/>
                    <w:spacing w:after="0" w:line="240" w:lineRule="auto"/>
                    <w:rPr>
                      <w:bCs/>
                      <w:color w:val="0D0D0D" w:themeColor="text1" w:themeTint="F2"/>
                      <w:szCs w:val="21"/>
                      <w:u w:val="single"/>
                      <w14:textFill>
                        <w14:solidFill>
                          <w14:schemeClr w14:val="tx1">
                            <w14:lumMod w14:val="95000"/>
                            <w14:lumOff w14:val="5000"/>
                          </w14:schemeClr>
                        </w14:solidFill>
                      </w14:textFill>
                    </w:rPr>
                  </w:pPr>
                  <w:r>
                    <w:rPr>
                      <w:rFonts w:hint="eastAsia"/>
                      <w:bCs/>
                      <w:color w:val="0D0D0D" w:themeColor="text1" w:themeTint="F2"/>
                      <w:szCs w:val="21"/>
                      <w:u w:val="single"/>
                      <w14:textFill>
                        <w14:solidFill>
                          <w14:schemeClr w14:val="tx1">
                            <w14:lumMod w14:val="95000"/>
                            <w14:lumOff w14:val="5000"/>
                          </w14:schemeClr>
                        </w14:solidFill>
                      </w14:textFill>
                    </w:rPr>
                    <w:t>非甲烷总烃、二甲苯、颗粒物</w:t>
                  </w:r>
                </w:p>
              </w:tc>
              <w:tc>
                <w:tcPr>
                  <w:tcW w:w="838" w:type="pct"/>
                  <w:tcBorders>
                    <w:top w:val="single" w:color="auto" w:sz="4" w:space="0"/>
                    <w:left w:val="single" w:color="auto" w:sz="4" w:space="0"/>
                    <w:bottom w:val="single" w:color="auto" w:sz="4" w:space="0"/>
                    <w:right w:val="single" w:color="auto" w:sz="4" w:space="0"/>
                  </w:tcBorders>
                  <w:vAlign w:val="center"/>
                </w:tcPr>
                <w:p w14:paraId="76275E0A">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bCs/>
                      <w:color w:val="0D0D0D" w:themeColor="text1" w:themeTint="F2"/>
                      <w:szCs w:val="21"/>
                      <w:u w:val="single"/>
                      <w14:textFill>
                        <w14:solidFill>
                          <w14:schemeClr w14:val="tx1">
                            <w14:lumMod w14:val="95000"/>
                            <w14:lumOff w14:val="5000"/>
                          </w14:schemeClr>
                        </w14:solidFill>
                      </w14:textFill>
                    </w:rPr>
                    <w:t>1次/</w:t>
                  </w:r>
                  <w:r>
                    <w:rPr>
                      <w:rFonts w:hint="eastAsia"/>
                      <w:bCs/>
                      <w:color w:val="0D0D0D" w:themeColor="text1" w:themeTint="F2"/>
                      <w:szCs w:val="21"/>
                      <w:u w:val="single"/>
                      <w14:textFill>
                        <w14:solidFill>
                          <w14:schemeClr w14:val="tx1">
                            <w14:lumMod w14:val="95000"/>
                            <w14:lumOff w14:val="5000"/>
                          </w14:schemeClr>
                        </w14:solidFill>
                      </w14:textFill>
                    </w:rPr>
                    <w:t>季度</w:t>
                  </w:r>
                </w:p>
              </w:tc>
            </w:tr>
          </w:tbl>
          <w:p w14:paraId="11FE5D41">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二、废水</w:t>
            </w:r>
          </w:p>
          <w:p w14:paraId="664C3451">
            <w:pPr>
              <w:spacing w:after="0" w:line="360" w:lineRule="auto"/>
              <w:ind w:firstLine="482" w:firstLineChars="200"/>
              <w:rPr>
                <w:rFonts w:cs="宋体"/>
                <w:b/>
                <w:color w:val="0D0D0D" w:themeColor="text1" w:themeTint="F2"/>
                <w:sz w:val="24"/>
                <w14:textFill>
                  <w14:solidFill>
                    <w14:schemeClr w14:val="tx1">
                      <w14:lumMod w14:val="95000"/>
                      <w14:lumOff w14:val="5000"/>
                    </w14:schemeClr>
                  </w14:solidFill>
                </w14:textFill>
              </w:rPr>
            </w:pPr>
            <w:r>
              <w:rPr>
                <w:rFonts w:hint="eastAsia" w:cs="宋体"/>
                <w:b/>
                <w:color w:val="0D0D0D" w:themeColor="text1" w:themeTint="F2"/>
                <w:sz w:val="24"/>
                <w14:textFill>
                  <w14:solidFill>
                    <w14:schemeClr w14:val="tx1">
                      <w14:lumMod w14:val="95000"/>
                      <w14:lumOff w14:val="5000"/>
                    </w14:schemeClr>
                  </w14:solidFill>
                </w14:textFill>
              </w:rPr>
              <w:t>1.</w:t>
            </w:r>
            <w:r>
              <w:rPr>
                <w:rFonts w:cs="宋体"/>
                <w:b/>
                <w:color w:val="0D0D0D" w:themeColor="text1" w:themeTint="F2"/>
                <w:sz w:val="24"/>
                <w14:textFill>
                  <w14:solidFill>
                    <w14:schemeClr w14:val="tx1">
                      <w14:lumMod w14:val="95000"/>
                      <w14:lumOff w14:val="5000"/>
                    </w14:schemeClr>
                  </w14:solidFill>
                </w14:textFill>
              </w:rPr>
              <w:t>水污染物源强分析</w:t>
            </w:r>
          </w:p>
          <w:p w14:paraId="147FFFFD">
            <w:pPr>
              <w:adjustRightInd w:val="0"/>
              <w:snapToGrid w:val="0"/>
              <w:spacing w:after="0" w:line="360" w:lineRule="auto"/>
              <w:ind w:firstLine="480" w:firstLineChars="200"/>
              <w:rPr>
                <w:rFonts w:cs="宋体"/>
                <w:bCs/>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z w:val="24"/>
                <w:u w:val="single"/>
                <w14:textFill>
                  <w14:solidFill>
                    <w14:schemeClr w14:val="tx1">
                      <w14:lumMod w14:val="95000"/>
                      <w14:lumOff w14:val="5000"/>
                    </w14:schemeClr>
                  </w14:solidFill>
                </w14:textFill>
              </w:rPr>
              <w:t>项目运营期</w:t>
            </w:r>
            <w:bookmarkStart w:id="23" w:name="OLE_LINK32"/>
            <w:r>
              <w:rPr>
                <w:rFonts w:hint="eastAsia" w:cs="宋体"/>
                <w:bCs/>
                <w:color w:val="0D0D0D" w:themeColor="text1" w:themeTint="F2"/>
                <w:sz w:val="24"/>
                <w:u w:val="single"/>
                <w14:textFill>
                  <w14:solidFill>
                    <w14:schemeClr w14:val="tx1">
                      <w14:lumMod w14:val="95000"/>
                      <w14:lumOff w14:val="5000"/>
                    </w14:schemeClr>
                  </w14:solidFill>
                </w14:textFill>
              </w:rPr>
              <w:t>实行雨污分流，初期雨水经初期雨水池收集后用于厂区降尘等，后期雨水排入园区市政雨水管网；</w:t>
            </w:r>
            <w:r>
              <w:rPr>
                <w:rFonts w:hint="eastAsia" w:cs="宋体"/>
                <w:bCs/>
                <w:color w:val="0D0D0D" w:themeColor="text1" w:themeTint="F2"/>
                <w:sz w:val="24"/>
                <w14:textFill>
                  <w14:solidFill>
                    <w14:schemeClr w14:val="tx1">
                      <w14:lumMod w14:val="95000"/>
                      <w14:lumOff w14:val="5000"/>
                    </w14:schemeClr>
                  </w14:solidFill>
                </w14:textFill>
              </w:rPr>
              <w:t>无生产废水产生</w:t>
            </w:r>
            <w:bookmarkEnd w:id="23"/>
            <w:r>
              <w:rPr>
                <w:rFonts w:hint="eastAsia" w:cs="宋体"/>
                <w:bCs/>
                <w:color w:val="0D0D0D" w:themeColor="text1" w:themeTint="F2"/>
                <w:sz w:val="24"/>
                <w14:textFill>
                  <w14:solidFill>
                    <w14:schemeClr w14:val="tx1">
                      <w14:lumMod w14:val="95000"/>
                      <w14:lumOff w14:val="5000"/>
                    </w14:schemeClr>
                  </w14:solidFill>
                </w14:textFill>
              </w:rPr>
              <w:t>，生活污水经三级化粪池预处理后排入园区市政污水管网，由钦州市大榄坪污水处理厂进一步处理。</w:t>
            </w:r>
          </w:p>
          <w:p w14:paraId="0D8C4A5B">
            <w:pPr>
              <w:spacing w:after="0" w:line="360" w:lineRule="auto"/>
              <w:ind w:firstLine="480" w:firstLineChars="200"/>
              <w:rPr>
                <w:bCs/>
                <w:color w:val="0D0D0D" w:themeColor="text1" w:themeTint="F2"/>
                <w:sz w:val="24"/>
                <w14:textFill>
                  <w14:solidFill>
                    <w14:schemeClr w14:val="tx1">
                      <w14:lumMod w14:val="95000"/>
                      <w14:lumOff w14:val="5000"/>
                    </w14:schemeClr>
                  </w14:solidFill>
                </w14:textFill>
              </w:rPr>
            </w:pPr>
            <w:r>
              <w:rPr>
                <w:rFonts w:hint="eastAsia"/>
                <w:bCs/>
                <w:color w:val="0D0D0D" w:themeColor="text1" w:themeTint="F2"/>
                <w:sz w:val="24"/>
                <w14:textFill>
                  <w14:solidFill>
                    <w14:schemeClr w14:val="tx1">
                      <w14:lumMod w14:val="95000"/>
                      <w14:lumOff w14:val="5000"/>
                    </w14:schemeClr>
                  </w14:solidFill>
                </w14:textFill>
              </w:rPr>
              <w:t>（</w:t>
            </w:r>
            <w:r>
              <w:rPr>
                <w:bCs/>
                <w:color w:val="0D0D0D" w:themeColor="text1" w:themeTint="F2"/>
                <w:sz w:val="24"/>
                <w14:textFill>
                  <w14:solidFill>
                    <w14:schemeClr w14:val="tx1">
                      <w14:lumMod w14:val="95000"/>
                      <w14:lumOff w14:val="5000"/>
                    </w14:schemeClr>
                  </w14:solidFill>
                </w14:textFill>
              </w:rPr>
              <w:t>1</w:t>
            </w:r>
            <w:r>
              <w:rPr>
                <w:rFonts w:hint="eastAsia"/>
                <w:bCs/>
                <w:color w:val="0D0D0D" w:themeColor="text1" w:themeTint="F2"/>
                <w:sz w:val="24"/>
                <w14:textFill>
                  <w14:solidFill>
                    <w14:schemeClr w14:val="tx1">
                      <w14:lumMod w14:val="95000"/>
                      <w14:lumOff w14:val="5000"/>
                    </w14:schemeClr>
                  </w14:solidFill>
                </w14:textFill>
              </w:rPr>
              <w:t>）</w:t>
            </w:r>
            <w:r>
              <w:rPr>
                <w:bCs/>
                <w:color w:val="0D0D0D" w:themeColor="text1" w:themeTint="F2"/>
                <w:sz w:val="24"/>
                <w14:textFill>
                  <w14:solidFill>
                    <w14:schemeClr w14:val="tx1">
                      <w14:lumMod w14:val="95000"/>
                      <w14:lumOff w14:val="5000"/>
                    </w14:schemeClr>
                  </w14:solidFill>
                </w14:textFill>
              </w:rPr>
              <w:t>生活污水</w:t>
            </w:r>
          </w:p>
          <w:p w14:paraId="5A0D366F">
            <w:pPr>
              <w:adjustRightInd w:val="0"/>
              <w:snapToGrid w:val="0"/>
              <w:spacing w:after="0" w:line="360" w:lineRule="auto"/>
              <w:ind w:firstLine="480" w:firstLineChars="200"/>
              <w:rPr>
                <w:bCs/>
                <w:color w:val="0D0D0D" w:themeColor="text1" w:themeTint="F2"/>
                <w:sz w:val="24"/>
                <w14:textFill>
                  <w14:solidFill>
                    <w14:schemeClr w14:val="tx1">
                      <w14:lumMod w14:val="95000"/>
                      <w14:lumOff w14:val="5000"/>
                    </w14:schemeClr>
                  </w14:solidFill>
                </w14:textFill>
              </w:rPr>
            </w:pPr>
            <w:r>
              <w:rPr>
                <w:rFonts w:hint="eastAsia"/>
                <w:bCs/>
                <w:color w:val="0D0D0D" w:themeColor="text1" w:themeTint="F2"/>
                <w:sz w:val="24"/>
                <w14:textFill>
                  <w14:solidFill>
                    <w14:schemeClr w14:val="tx1">
                      <w14:lumMod w14:val="95000"/>
                      <w14:lumOff w14:val="5000"/>
                    </w14:schemeClr>
                  </w14:solidFill>
                </w14:textFill>
              </w:rPr>
              <w:t>由上文水平衡分析可知，项目</w:t>
            </w:r>
            <w:r>
              <w:rPr>
                <w:bCs/>
                <w:color w:val="0D0D0D" w:themeColor="text1" w:themeTint="F2"/>
                <w:sz w:val="24"/>
                <w14:textFill>
                  <w14:solidFill>
                    <w14:schemeClr w14:val="tx1">
                      <w14:lumMod w14:val="95000"/>
                      <w14:lumOff w14:val="5000"/>
                    </w14:schemeClr>
                  </w14:solidFill>
                </w14:textFill>
              </w:rPr>
              <w:t>生活污水产生量为</w:t>
            </w:r>
            <w:r>
              <w:rPr>
                <w:rFonts w:hint="eastAsia"/>
                <w:bCs/>
                <w:color w:val="0D0D0D" w:themeColor="text1" w:themeTint="F2"/>
                <w:sz w:val="24"/>
                <w14:textFill>
                  <w14:solidFill>
                    <w14:schemeClr w14:val="tx1">
                      <w14:lumMod w14:val="95000"/>
                      <w14:lumOff w14:val="5000"/>
                    </w14:schemeClr>
                  </w14:solidFill>
                </w14:textFill>
              </w:rPr>
              <w:t>3.84</w:t>
            </w:r>
            <w:r>
              <w:rPr>
                <w:bCs/>
                <w:color w:val="0D0D0D" w:themeColor="text1" w:themeTint="F2"/>
                <w:sz w:val="24"/>
                <w14:textFill>
                  <w14:solidFill>
                    <w14:schemeClr w14:val="tx1">
                      <w14:lumMod w14:val="95000"/>
                      <w14:lumOff w14:val="5000"/>
                    </w14:schemeClr>
                  </w14:solidFill>
                </w14:textFill>
              </w:rPr>
              <w:t>m</w:t>
            </w:r>
            <w:r>
              <w:rPr>
                <w:bCs/>
                <w:color w:val="0D0D0D" w:themeColor="text1" w:themeTint="F2"/>
                <w:sz w:val="24"/>
                <w:vertAlign w:val="superscript"/>
                <w14:textFill>
                  <w14:solidFill>
                    <w14:schemeClr w14:val="tx1">
                      <w14:lumMod w14:val="95000"/>
                      <w14:lumOff w14:val="5000"/>
                    </w14:schemeClr>
                  </w14:solidFill>
                </w14:textFill>
              </w:rPr>
              <w:t>3</w:t>
            </w:r>
            <w:r>
              <w:rPr>
                <w:bCs/>
                <w:color w:val="0D0D0D" w:themeColor="text1" w:themeTint="F2"/>
                <w:sz w:val="24"/>
                <w14:textFill>
                  <w14:solidFill>
                    <w14:schemeClr w14:val="tx1">
                      <w14:lumMod w14:val="95000"/>
                      <w14:lumOff w14:val="5000"/>
                    </w14:schemeClr>
                  </w14:solidFill>
                </w14:textFill>
              </w:rPr>
              <w:t>/d，</w:t>
            </w:r>
            <w:r>
              <w:rPr>
                <w:rFonts w:hint="eastAsia"/>
                <w:bCs/>
                <w:color w:val="0D0D0D" w:themeColor="text1" w:themeTint="F2"/>
                <w:sz w:val="24"/>
                <w14:textFill>
                  <w14:solidFill>
                    <w14:schemeClr w14:val="tx1">
                      <w14:lumMod w14:val="95000"/>
                      <w14:lumOff w14:val="5000"/>
                    </w14:schemeClr>
                  </w14:solidFill>
                </w14:textFill>
              </w:rPr>
              <w:t>1152</w:t>
            </w:r>
            <w:r>
              <w:rPr>
                <w:bCs/>
                <w:color w:val="0D0D0D" w:themeColor="text1" w:themeTint="F2"/>
                <w:sz w:val="24"/>
                <w14:textFill>
                  <w14:solidFill>
                    <w14:schemeClr w14:val="tx1">
                      <w14:lumMod w14:val="95000"/>
                      <w14:lumOff w14:val="5000"/>
                    </w14:schemeClr>
                  </w14:solidFill>
                </w14:textFill>
              </w:rPr>
              <w:t>m</w:t>
            </w:r>
            <w:r>
              <w:rPr>
                <w:bCs/>
                <w:color w:val="0D0D0D" w:themeColor="text1" w:themeTint="F2"/>
                <w:sz w:val="24"/>
                <w:vertAlign w:val="superscript"/>
                <w14:textFill>
                  <w14:solidFill>
                    <w14:schemeClr w14:val="tx1">
                      <w14:lumMod w14:val="95000"/>
                      <w14:lumOff w14:val="5000"/>
                    </w14:schemeClr>
                  </w14:solidFill>
                </w14:textFill>
              </w:rPr>
              <w:t>3</w:t>
            </w:r>
            <w:r>
              <w:rPr>
                <w:bCs/>
                <w:color w:val="0D0D0D" w:themeColor="text1" w:themeTint="F2"/>
                <w:sz w:val="24"/>
                <w14:textFill>
                  <w14:solidFill>
                    <w14:schemeClr w14:val="tx1">
                      <w14:lumMod w14:val="95000"/>
                      <w14:lumOff w14:val="5000"/>
                    </w14:schemeClr>
                  </w14:solidFill>
                </w14:textFill>
              </w:rPr>
              <w:t>/a</w:t>
            </w:r>
            <w:r>
              <w:rPr>
                <w:rFonts w:hint="eastAsia"/>
                <w:bCs/>
                <w:color w:val="0D0D0D" w:themeColor="text1" w:themeTint="F2"/>
                <w:sz w:val="24"/>
                <w14:textFill>
                  <w14:solidFill>
                    <w14:schemeClr w14:val="tx1">
                      <w14:lumMod w14:val="95000"/>
                      <w14:lumOff w14:val="5000"/>
                    </w14:schemeClr>
                  </w14:solidFill>
                </w14:textFill>
              </w:rPr>
              <w:t>，</w:t>
            </w:r>
            <w:r>
              <w:rPr>
                <w:bCs/>
                <w:color w:val="0D0D0D" w:themeColor="text1" w:themeTint="F2"/>
                <w:sz w:val="24"/>
                <w14:textFill>
                  <w14:solidFill>
                    <w14:schemeClr w14:val="tx1">
                      <w14:lumMod w14:val="95000"/>
                      <w14:lumOff w14:val="5000"/>
                    </w14:schemeClr>
                  </w14:solidFill>
                </w14:textFill>
              </w:rPr>
              <w:t>主要污染物为COD</w:t>
            </w:r>
            <w:r>
              <w:rPr>
                <w:rFonts w:hint="eastAsia"/>
                <w:bCs/>
                <w:color w:val="0D0D0D" w:themeColor="text1" w:themeTint="F2"/>
                <w:sz w:val="24"/>
                <w14:textFill>
                  <w14:solidFill>
                    <w14:schemeClr w14:val="tx1">
                      <w14:lumMod w14:val="95000"/>
                      <w14:lumOff w14:val="5000"/>
                    </w14:schemeClr>
                  </w14:solidFill>
                </w14:textFill>
              </w:rPr>
              <w:t>cr</w:t>
            </w:r>
            <w:r>
              <w:rPr>
                <w:bCs/>
                <w:color w:val="0D0D0D" w:themeColor="text1" w:themeTint="F2"/>
                <w:sz w:val="24"/>
                <w14:textFill>
                  <w14:solidFill>
                    <w14:schemeClr w14:val="tx1">
                      <w14:lumMod w14:val="95000"/>
                      <w14:lumOff w14:val="5000"/>
                    </w14:schemeClr>
                  </w14:solidFill>
                </w14:textFill>
              </w:rPr>
              <w:t>、BOD</w:t>
            </w:r>
            <w:r>
              <w:rPr>
                <w:bCs/>
                <w:color w:val="0D0D0D" w:themeColor="text1" w:themeTint="F2"/>
                <w:sz w:val="24"/>
                <w:vertAlign w:val="subscript"/>
                <w14:textFill>
                  <w14:solidFill>
                    <w14:schemeClr w14:val="tx1">
                      <w14:lumMod w14:val="95000"/>
                      <w14:lumOff w14:val="5000"/>
                    </w14:schemeClr>
                  </w14:solidFill>
                </w14:textFill>
              </w:rPr>
              <w:t>5</w:t>
            </w:r>
            <w:r>
              <w:rPr>
                <w:rFonts w:hint="eastAsia"/>
                <w:bCs/>
                <w:color w:val="0D0D0D" w:themeColor="text1" w:themeTint="F2"/>
                <w:sz w:val="24"/>
                <w14:textFill>
                  <w14:solidFill>
                    <w14:schemeClr w14:val="tx1">
                      <w14:lumMod w14:val="95000"/>
                      <w14:lumOff w14:val="5000"/>
                    </w14:schemeClr>
                  </w14:solidFill>
                </w14:textFill>
              </w:rPr>
              <w:t>、S</w:t>
            </w:r>
            <w:r>
              <w:rPr>
                <w:bCs/>
                <w:color w:val="0D0D0D" w:themeColor="text1" w:themeTint="F2"/>
                <w:sz w:val="24"/>
                <w14:textFill>
                  <w14:solidFill>
                    <w14:schemeClr w14:val="tx1">
                      <w14:lumMod w14:val="95000"/>
                      <w14:lumOff w14:val="5000"/>
                    </w14:schemeClr>
                  </w14:solidFill>
                </w14:textFill>
              </w:rPr>
              <w:t>S</w:t>
            </w:r>
            <w:r>
              <w:rPr>
                <w:rFonts w:hint="eastAsia"/>
                <w:bCs/>
                <w:color w:val="0D0D0D" w:themeColor="text1" w:themeTint="F2"/>
                <w:sz w:val="24"/>
                <w14:textFill>
                  <w14:solidFill>
                    <w14:schemeClr w14:val="tx1">
                      <w14:lumMod w14:val="95000"/>
                      <w14:lumOff w14:val="5000"/>
                    </w14:schemeClr>
                  </w14:solidFill>
                </w14:textFill>
              </w:rPr>
              <w:t>、</w:t>
            </w:r>
            <w:r>
              <w:rPr>
                <w:rFonts w:hint="eastAsia"/>
                <w:color w:val="0D0D0D" w:themeColor="text1" w:themeTint="F2"/>
                <w:sz w:val="24"/>
                <w14:textFill>
                  <w14:solidFill>
                    <w14:schemeClr w14:val="tx1">
                      <w14:lumMod w14:val="95000"/>
                      <w14:lumOff w14:val="5000"/>
                    </w14:schemeClr>
                  </w14:solidFill>
                </w14:textFill>
              </w:rPr>
              <w:t>NH</w:t>
            </w:r>
            <w:r>
              <w:rPr>
                <w:rFonts w:hint="eastAsia"/>
                <w:color w:val="0D0D0D" w:themeColor="text1" w:themeTint="F2"/>
                <w:sz w:val="24"/>
                <w:vertAlign w:val="subscript"/>
                <w14:textFill>
                  <w14:solidFill>
                    <w14:schemeClr w14:val="tx1">
                      <w14:lumMod w14:val="95000"/>
                      <w14:lumOff w14:val="5000"/>
                    </w14:schemeClr>
                  </w14:solidFill>
                </w14:textFill>
              </w:rPr>
              <w:t>3</w:t>
            </w:r>
            <w:r>
              <w:rPr>
                <w:rFonts w:hint="eastAsia"/>
                <w:color w:val="0D0D0D" w:themeColor="text1" w:themeTint="F2"/>
                <w:sz w:val="24"/>
                <w14:textFill>
                  <w14:solidFill>
                    <w14:schemeClr w14:val="tx1">
                      <w14:lumMod w14:val="95000"/>
                      <w14:lumOff w14:val="5000"/>
                    </w14:schemeClr>
                  </w14:solidFill>
                </w14:textFill>
              </w:rPr>
              <w:t>-N和动植物油</w:t>
            </w:r>
            <w:r>
              <w:rPr>
                <w:rFonts w:hint="eastAsia"/>
                <w:bCs/>
                <w:color w:val="0D0D0D" w:themeColor="text1" w:themeTint="F2"/>
                <w:sz w:val="24"/>
                <w14:textFill>
                  <w14:solidFill>
                    <w14:schemeClr w14:val="tx1">
                      <w14:lumMod w14:val="95000"/>
                      <w14:lumOff w14:val="5000"/>
                    </w14:schemeClr>
                  </w14:solidFill>
                </w14:textFill>
              </w:rPr>
              <w:t>。根据《排放源统计调查产排污核算方法和系数手册》（生态环境部公告2021年第24号）-《生活污染源产排污系数手册》、</w:t>
            </w:r>
            <w:r>
              <w:rPr>
                <w:bCs/>
                <w:color w:val="0D0D0D" w:themeColor="text1" w:themeTint="F2"/>
                <w:sz w:val="24"/>
                <w14:textFill>
                  <w14:solidFill>
                    <w14:schemeClr w14:val="tx1">
                      <w14:lumMod w14:val="95000"/>
                      <w14:lumOff w14:val="5000"/>
                    </w14:schemeClr>
                  </w14:solidFill>
                </w14:textFill>
              </w:rPr>
              <w:t>《环境工程设计手册》（魏先勋</w:t>
            </w:r>
            <w:r>
              <w:rPr>
                <w:rFonts w:hint="eastAsia"/>
                <w:bCs/>
                <w:color w:val="0D0D0D" w:themeColor="text1" w:themeTint="F2"/>
                <w:sz w:val="24"/>
                <w14:textFill>
                  <w14:solidFill>
                    <w14:schemeClr w14:val="tx1">
                      <w14:lumMod w14:val="95000"/>
                      <w14:lumOff w14:val="5000"/>
                    </w14:schemeClr>
                  </w14:solidFill>
                </w14:textFill>
              </w:rPr>
              <w:t>，</w:t>
            </w:r>
            <w:r>
              <w:rPr>
                <w:bCs/>
                <w:color w:val="0D0D0D" w:themeColor="text1" w:themeTint="F2"/>
                <w:sz w:val="24"/>
                <w14:textFill>
                  <w14:solidFill>
                    <w14:schemeClr w14:val="tx1">
                      <w14:lumMod w14:val="95000"/>
                      <w14:lumOff w14:val="5000"/>
                    </w14:schemeClr>
                  </w14:solidFill>
                </w14:textFill>
              </w:rPr>
              <w:t>湖南科学技术出版社</w:t>
            </w:r>
            <w:r>
              <w:rPr>
                <w:rFonts w:hint="eastAsia"/>
                <w:bCs/>
                <w:color w:val="0D0D0D" w:themeColor="text1" w:themeTint="F2"/>
                <w:sz w:val="24"/>
                <w14:textFill>
                  <w14:solidFill>
                    <w14:schemeClr w14:val="tx1">
                      <w14:lumMod w14:val="95000"/>
                      <w14:lumOff w14:val="5000"/>
                    </w14:schemeClr>
                  </w14:solidFill>
                </w14:textFill>
              </w:rPr>
              <w:t>，2002年</w:t>
            </w:r>
            <w:r>
              <w:rPr>
                <w:bCs/>
                <w:color w:val="0D0D0D" w:themeColor="text1" w:themeTint="F2"/>
                <w:sz w:val="24"/>
                <w14:textFill>
                  <w14:solidFill>
                    <w14:schemeClr w14:val="tx1">
                      <w14:lumMod w14:val="95000"/>
                      <w14:lumOff w14:val="5000"/>
                    </w14:schemeClr>
                  </w14:solidFill>
                </w14:textFill>
              </w:rPr>
              <w:t>）</w:t>
            </w:r>
            <w:r>
              <w:rPr>
                <w:rFonts w:hint="eastAsia"/>
                <w:bCs/>
                <w:color w:val="0D0D0D" w:themeColor="text1" w:themeTint="F2"/>
                <w:sz w:val="24"/>
                <w14:textFill>
                  <w14:solidFill>
                    <w14:schemeClr w14:val="tx1">
                      <w14:lumMod w14:val="95000"/>
                      <w14:lumOff w14:val="5000"/>
                    </w14:schemeClr>
                  </w14:solidFill>
                </w14:textFill>
              </w:rPr>
              <w:t>、《城市污水回用技术手册》（金兆丰，化学工业出版社，2004年）以及类比分析，生活污水中</w:t>
            </w:r>
            <w:r>
              <w:rPr>
                <w:bCs/>
                <w:color w:val="0D0D0D" w:themeColor="text1" w:themeTint="F2"/>
                <w:sz w:val="24"/>
                <w14:textFill>
                  <w14:solidFill>
                    <w14:schemeClr w14:val="tx1">
                      <w14:lumMod w14:val="95000"/>
                      <w14:lumOff w14:val="5000"/>
                    </w14:schemeClr>
                  </w14:solidFill>
                </w14:textFill>
              </w:rPr>
              <w:t>COD</w:t>
            </w:r>
            <w:r>
              <w:rPr>
                <w:rFonts w:hint="eastAsia"/>
                <w:bCs/>
                <w:color w:val="0D0D0D" w:themeColor="text1" w:themeTint="F2"/>
                <w:sz w:val="24"/>
                <w14:textFill>
                  <w14:solidFill>
                    <w14:schemeClr w14:val="tx1">
                      <w14:lumMod w14:val="95000"/>
                      <w14:lumOff w14:val="5000"/>
                    </w14:schemeClr>
                  </w14:solidFill>
                </w14:textFill>
              </w:rPr>
              <w:t>cr</w:t>
            </w:r>
            <w:r>
              <w:rPr>
                <w:bCs/>
                <w:color w:val="0D0D0D" w:themeColor="text1" w:themeTint="F2"/>
                <w:sz w:val="24"/>
                <w14:textFill>
                  <w14:solidFill>
                    <w14:schemeClr w14:val="tx1">
                      <w14:lumMod w14:val="95000"/>
                      <w14:lumOff w14:val="5000"/>
                    </w14:schemeClr>
                  </w14:solidFill>
                </w14:textFill>
              </w:rPr>
              <w:t>、BOD</w:t>
            </w:r>
            <w:r>
              <w:rPr>
                <w:bCs/>
                <w:color w:val="0D0D0D" w:themeColor="text1" w:themeTint="F2"/>
                <w:sz w:val="24"/>
                <w:vertAlign w:val="subscript"/>
                <w14:textFill>
                  <w14:solidFill>
                    <w14:schemeClr w14:val="tx1">
                      <w14:lumMod w14:val="95000"/>
                      <w14:lumOff w14:val="5000"/>
                    </w14:schemeClr>
                  </w14:solidFill>
                </w14:textFill>
              </w:rPr>
              <w:t>5</w:t>
            </w:r>
            <w:r>
              <w:rPr>
                <w:rFonts w:hint="eastAsia"/>
                <w:bCs/>
                <w:color w:val="0D0D0D" w:themeColor="text1" w:themeTint="F2"/>
                <w:sz w:val="24"/>
                <w14:textFill>
                  <w14:solidFill>
                    <w14:schemeClr w14:val="tx1">
                      <w14:lumMod w14:val="95000"/>
                      <w14:lumOff w14:val="5000"/>
                    </w14:schemeClr>
                  </w14:solidFill>
                </w14:textFill>
              </w:rPr>
              <w:t>、S</w:t>
            </w:r>
            <w:r>
              <w:rPr>
                <w:bCs/>
                <w:color w:val="0D0D0D" w:themeColor="text1" w:themeTint="F2"/>
                <w:sz w:val="24"/>
                <w14:textFill>
                  <w14:solidFill>
                    <w14:schemeClr w14:val="tx1">
                      <w14:lumMod w14:val="95000"/>
                      <w14:lumOff w14:val="5000"/>
                    </w14:schemeClr>
                  </w14:solidFill>
                </w14:textFill>
              </w:rPr>
              <w:t>S</w:t>
            </w:r>
            <w:r>
              <w:rPr>
                <w:rFonts w:hint="eastAsia"/>
                <w:bCs/>
                <w:color w:val="0D0D0D" w:themeColor="text1" w:themeTint="F2"/>
                <w:sz w:val="24"/>
                <w14:textFill>
                  <w14:solidFill>
                    <w14:schemeClr w14:val="tx1">
                      <w14:lumMod w14:val="95000"/>
                      <w14:lumOff w14:val="5000"/>
                    </w14:schemeClr>
                  </w14:solidFill>
                </w14:textFill>
              </w:rPr>
              <w:t>、</w:t>
            </w:r>
            <w:r>
              <w:rPr>
                <w:rFonts w:hint="eastAsia"/>
                <w:color w:val="0D0D0D" w:themeColor="text1" w:themeTint="F2"/>
                <w:sz w:val="24"/>
                <w14:textFill>
                  <w14:solidFill>
                    <w14:schemeClr w14:val="tx1">
                      <w14:lumMod w14:val="95000"/>
                      <w14:lumOff w14:val="5000"/>
                    </w14:schemeClr>
                  </w14:solidFill>
                </w14:textFill>
              </w:rPr>
              <w:t>NH</w:t>
            </w:r>
            <w:r>
              <w:rPr>
                <w:rFonts w:hint="eastAsia"/>
                <w:color w:val="0D0D0D" w:themeColor="text1" w:themeTint="F2"/>
                <w:sz w:val="24"/>
                <w:vertAlign w:val="subscript"/>
                <w14:textFill>
                  <w14:solidFill>
                    <w14:schemeClr w14:val="tx1">
                      <w14:lumMod w14:val="95000"/>
                      <w14:lumOff w14:val="5000"/>
                    </w14:schemeClr>
                  </w14:solidFill>
                </w14:textFill>
              </w:rPr>
              <w:t>3</w:t>
            </w:r>
            <w:r>
              <w:rPr>
                <w:rFonts w:hint="eastAsia"/>
                <w:color w:val="0D0D0D" w:themeColor="text1" w:themeTint="F2"/>
                <w:sz w:val="24"/>
                <w14:textFill>
                  <w14:solidFill>
                    <w14:schemeClr w14:val="tx1">
                      <w14:lumMod w14:val="95000"/>
                      <w14:lumOff w14:val="5000"/>
                    </w14:schemeClr>
                  </w14:solidFill>
                </w14:textFill>
              </w:rPr>
              <w:t>-N和动植物油产生浓度分别为300mg/L、200mg/L、200mg/L、30mg/L和5mg/L</w:t>
            </w:r>
            <w:r>
              <w:rPr>
                <w:rFonts w:hint="eastAsia"/>
                <w:bCs/>
                <w:color w:val="0D0D0D" w:themeColor="text1" w:themeTint="F2"/>
                <w:sz w:val="24"/>
                <w14:textFill>
                  <w14:solidFill>
                    <w14:schemeClr w14:val="tx1">
                      <w14:lumMod w14:val="95000"/>
                      <w14:lumOff w14:val="5000"/>
                    </w14:schemeClr>
                  </w14:solidFill>
                </w14:textFill>
              </w:rPr>
              <w:t>。根据《</w:t>
            </w:r>
            <w:r>
              <w:rPr>
                <w:bCs/>
                <w:color w:val="0D0D0D" w:themeColor="text1" w:themeTint="F2"/>
                <w:sz w:val="24"/>
                <w14:textFill>
                  <w14:solidFill>
                    <w14:schemeClr w14:val="tx1">
                      <w14:lumMod w14:val="95000"/>
                      <w14:lumOff w14:val="5000"/>
                    </w14:schemeClr>
                  </w14:solidFill>
                </w14:textFill>
              </w:rPr>
              <w:t>村镇生活污染防治最佳可行技术指南（试行）</w:t>
            </w:r>
            <w:r>
              <w:rPr>
                <w:rFonts w:hint="eastAsia"/>
                <w:bCs/>
                <w:color w:val="0D0D0D" w:themeColor="text1" w:themeTint="F2"/>
                <w:sz w:val="24"/>
                <w14:textFill>
                  <w14:solidFill>
                    <w14:schemeClr w14:val="tx1">
                      <w14:lumMod w14:val="95000"/>
                      <w14:lumOff w14:val="5000"/>
                    </w14:schemeClr>
                  </w14:solidFill>
                </w14:textFill>
              </w:rPr>
              <w:t>》（</w:t>
            </w:r>
            <w:r>
              <w:rPr>
                <w:bCs/>
                <w:color w:val="0D0D0D" w:themeColor="text1" w:themeTint="F2"/>
                <w:sz w:val="24"/>
                <w14:textFill>
                  <w14:solidFill>
                    <w14:schemeClr w14:val="tx1">
                      <w14:lumMod w14:val="95000"/>
                      <w14:lumOff w14:val="5000"/>
                    </w14:schemeClr>
                  </w14:solidFill>
                </w14:textFill>
              </w:rPr>
              <w:t>HJ-BAT-9</w:t>
            </w:r>
            <w:r>
              <w:rPr>
                <w:rFonts w:hint="eastAsia"/>
                <w:bCs/>
                <w:color w:val="0D0D0D" w:themeColor="text1" w:themeTint="F2"/>
                <w:sz w:val="24"/>
                <w14:textFill>
                  <w14:solidFill>
                    <w14:schemeClr w14:val="tx1">
                      <w14:lumMod w14:val="95000"/>
                      <w14:lumOff w14:val="5000"/>
                    </w14:schemeClr>
                  </w14:solidFill>
                </w14:textFill>
              </w:rPr>
              <w:t>）4</w:t>
            </w:r>
            <w:r>
              <w:rPr>
                <w:bCs/>
                <w:color w:val="0D0D0D" w:themeColor="text1" w:themeTint="F2"/>
                <w:sz w:val="24"/>
                <w14:textFill>
                  <w14:solidFill>
                    <w14:schemeClr w14:val="tx1">
                      <w14:lumMod w14:val="95000"/>
                      <w14:lumOff w14:val="5000"/>
                    </w14:schemeClr>
                  </w14:solidFill>
                </w14:textFill>
              </w:rPr>
              <w:t>.1.3</w:t>
            </w:r>
            <w:r>
              <w:rPr>
                <w:rFonts w:hint="eastAsia"/>
                <w:bCs/>
                <w:color w:val="0D0D0D" w:themeColor="text1" w:themeTint="F2"/>
                <w:sz w:val="24"/>
                <w14:textFill>
                  <w14:solidFill>
                    <w14:schemeClr w14:val="tx1">
                      <w14:lumMod w14:val="95000"/>
                      <w14:lumOff w14:val="5000"/>
                    </w14:schemeClr>
                  </w14:solidFill>
                </w14:textFill>
              </w:rPr>
              <w:t>及类比分析，三级</w:t>
            </w:r>
            <w:r>
              <w:rPr>
                <w:bCs/>
                <w:color w:val="0D0D0D" w:themeColor="text1" w:themeTint="F2"/>
                <w:sz w:val="24"/>
                <w14:textFill>
                  <w14:solidFill>
                    <w14:schemeClr w14:val="tx1">
                      <w14:lumMod w14:val="95000"/>
                      <w14:lumOff w14:val="5000"/>
                    </w14:schemeClr>
                  </w14:solidFill>
                </w14:textFill>
              </w:rPr>
              <w:t>化粪池对污染物的去除效率</w:t>
            </w:r>
            <w:r>
              <w:rPr>
                <w:rFonts w:hint="eastAsia"/>
                <w:bCs/>
                <w:color w:val="0D0D0D" w:themeColor="text1" w:themeTint="F2"/>
                <w:sz w:val="24"/>
                <w14:textFill>
                  <w14:solidFill>
                    <w14:schemeClr w14:val="tx1">
                      <w14:lumMod w14:val="95000"/>
                      <w14:lumOff w14:val="5000"/>
                    </w14:schemeClr>
                  </w14:solidFill>
                </w14:textFill>
              </w:rPr>
              <w:t>为</w:t>
            </w:r>
            <w:r>
              <w:rPr>
                <w:bCs/>
                <w:color w:val="0D0D0D" w:themeColor="text1" w:themeTint="F2"/>
                <w:sz w:val="24"/>
                <w14:textFill>
                  <w14:solidFill>
                    <w14:schemeClr w14:val="tx1">
                      <w14:lumMod w14:val="95000"/>
                      <w14:lumOff w14:val="5000"/>
                    </w14:schemeClr>
                  </w14:solidFill>
                </w14:textFill>
              </w:rPr>
              <w:t>COD</w:t>
            </w:r>
            <w:r>
              <w:rPr>
                <w:rFonts w:hint="eastAsia"/>
                <w:bCs/>
                <w:color w:val="0D0D0D" w:themeColor="text1" w:themeTint="F2"/>
                <w:sz w:val="24"/>
                <w14:textFill>
                  <w14:solidFill>
                    <w14:schemeClr w14:val="tx1">
                      <w14:lumMod w14:val="95000"/>
                      <w14:lumOff w14:val="5000"/>
                    </w14:schemeClr>
                  </w14:solidFill>
                </w14:textFill>
              </w:rPr>
              <w:t>cr</w:t>
            </w:r>
            <w:r>
              <w:rPr>
                <w:bCs/>
                <w:color w:val="0D0D0D" w:themeColor="text1" w:themeTint="F2"/>
                <w:sz w:val="24"/>
                <w14:textFill>
                  <w14:solidFill>
                    <w14:schemeClr w14:val="tx1">
                      <w14:lumMod w14:val="95000"/>
                      <w14:lumOff w14:val="5000"/>
                    </w14:schemeClr>
                  </w14:solidFill>
                </w14:textFill>
              </w:rPr>
              <w:t>40%，</w:t>
            </w:r>
            <w:r>
              <w:rPr>
                <w:rFonts w:hint="eastAsia"/>
                <w:bCs/>
                <w:color w:val="0D0D0D" w:themeColor="text1" w:themeTint="F2"/>
                <w:sz w:val="24"/>
                <w14:textFill>
                  <w14:solidFill>
                    <w14:schemeClr w14:val="tx1">
                      <w14:lumMod w14:val="95000"/>
                      <w14:lumOff w14:val="5000"/>
                    </w14:schemeClr>
                  </w14:solidFill>
                </w14:textFill>
              </w:rPr>
              <w:t>B</w:t>
            </w:r>
            <w:r>
              <w:rPr>
                <w:bCs/>
                <w:color w:val="0D0D0D" w:themeColor="text1" w:themeTint="F2"/>
                <w:sz w:val="24"/>
                <w14:textFill>
                  <w14:solidFill>
                    <w14:schemeClr w14:val="tx1">
                      <w14:lumMod w14:val="95000"/>
                      <w14:lumOff w14:val="5000"/>
                    </w14:schemeClr>
                  </w14:solidFill>
                </w14:textFill>
              </w:rPr>
              <w:t>OD</w:t>
            </w:r>
            <w:r>
              <w:rPr>
                <w:bCs/>
                <w:color w:val="0D0D0D" w:themeColor="text1" w:themeTint="F2"/>
                <w:sz w:val="24"/>
                <w:vertAlign w:val="subscript"/>
                <w14:textFill>
                  <w14:solidFill>
                    <w14:schemeClr w14:val="tx1">
                      <w14:lumMod w14:val="95000"/>
                      <w14:lumOff w14:val="5000"/>
                    </w14:schemeClr>
                  </w14:solidFill>
                </w14:textFill>
              </w:rPr>
              <w:t>5</w:t>
            </w:r>
            <w:r>
              <w:rPr>
                <w:bCs/>
                <w:color w:val="0D0D0D" w:themeColor="text1" w:themeTint="F2"/>
                <w:sz w:val="24"/>
                <w14:textFill>
                  <w14:solidFill>
                    <w14:schemeClr w14:val="tx1">
                      <w14:lumMod w14:val="95000"/>
                      <w14:lumOff w14:val="5000"/>
                    </w14:schemeClr>
                  </w14:solidFill>
                </w14:textFill>
              </w:rPr>
              <w:t>30%</w:t>
            </w:r>
            <w:r>
              <w:rPr>
                <w:rFonts w:hint="eastAsia"/>
                <w:bCs/>
                <w:color w:val="0D0D0D" w:themeColor="text1" w:themeTint="F2"/>
                <w:sz w:val="24"/>
                <w14:textFill>
                  <w14:solidFill>
                    <w14:schemeClr w14:val="tx1">
                      <w14:lumMod w14:val="95000"/>
                      <w14:lumOff w14:val="5000"/>
                    </w14:schemeClr>
                  </w14:solidFill>
                </w14:textFill>
              </w:rPr>
              <w:t>，</w:t>
            </w:r>
            <w:r>
              <w:rPr>
                <w:bCs/>
                <w:color w:val="0D0D0D" w:themeColor="text1" w:themeTint="F2"/>
                <w:sz w:val="24"/>
                <w14:textFill>
                  <w14:solidFill>
                    <w14:schemeClr w14:val="tx1">
                      <w14:lumMod w14:val="95000"/>
                      <w14:lumOff w14:val="5000"/>
                    </w14:schemeClr>
                  </w14:solidFill>
                </w14:textFill>
              </w:rPr>
              <w:t>SS60%，</w:t>
            </w:r>
            <w:r>
              <w:rPr>
                <w:rFonts w:hint="eastAsia"/>
                <w:color w:val="0D0D0D" w:themeColor="text1" w:themeTint="F2"/>
                <w:sz w:val="24"/>
                <w14:textFill>
                  <w14:solidFill>
                    <w14:schemeClr w14:val="tx1">
                      <w14:lumMod w14:val="95000"/>
                      <w14:lumOff w14:val="5000"/>
                    </w14:schemeClr>
                  </w14:solidFill>
                </w14:textFill>
              </w:rPr>
              <w:t>NH</w:t>
            </w:r>
            <w:r>
              <w:rPr>
                <w:rFonts w:hint="eastAsia"/>
                <w:color w:val="0D0D0D" w:themeColor="text1" w:themeTint="F2"/>
                <w:sz w:val="24"/>
                <w:vertAlign w:val="subscript"/>
                <w14:textFill>
                  <w14:solidFill>
                    <w14:schemeClr w14:val="tx1">
                      <w14:lumMod w14:val="95000"/>
                      <w14:lumOff w14:val="5000"/>
                    </w14:schemeClr>
                  </w14:solidFill>
                </w14:textFill>
              </w:rPr>
              <w:t>3</w:t>
            </w:r>
            <w:r>
              <w:rPr>
                <w:rFonts w:hint="eastAsia"/>
                <w:color w:val="0D0D0D" w:themeColor="text1" w:themeTint="F2"/>
                <w:sz w:val="24"/>
                <w14:textFill>
                  <w14:solidFill>
                    <w14:schemeClr w14:val="tx1">
                      <w14:lumMod w14:val="95000"/>
                      <w14:lumOff w14:val="5000"/>
                    </w14:schemeClr>
                  </w14:solidFill>
                </w14:textFill>
              </w:rPr>
              <w:t>-N</w:t>
            </w:r>
            <w:r>
              <w:rPr>
                <w:bCs/>
                <w:color w:val="0D0D0D" w:themeColor="text1" w:themeTint="F2"/>
                <w:sz w:val="24"/>
                <w14:textFill>
                  <w14:solidFill>
                    <w14:schemeClr w14:val="tx1">
                      <w14:lumMod w14:val="95000"/>
                      <w14:lumOff w14:val="5000"/>
                    </w14:schemeClr>
                  </w14:solidFill>
                </w14:textFill>
              </w:rPr>
              <w:t>0%</w:t>
            </w:r>
            <w:r>
              <w:rPr>
                <w:rFonts w:hint="eastAsia"/>
                <w:bCs/>
                <w:color w:val="0D0D0D" w:themeColor="text1" w:themeTint="F2"/>
                <w:sz w:val="24"/>
                <w14:textFill>
                  <w14:solidFill>
                    <w14:schemeClr w14:val="tx1">
                      <w14:lumMod w14:val="95000"/>
                      <w14:lumOff w14:val="5000"/>
                    </w14:schemeClr>
                  </w14:solidFill>
                </w14:textFill>
              </w:rPr>
              <w:t>，动植物油50%</w:t>
            </w:r>
            <w:r>
              <w:rPr>
                <w:bCs/>
                <w:color w:val="0D0D0D" w:themeColor="text1" w:themeTint="F2"/>
                <w:sz w:val="24"/>
                <w14:textFill>
                  <w14:solidFill>
                    <w14:schemeClr w14:val="tx1">
                      <w14:lumMod w14:val="95000"/>
                      <w14:lumOff w14:val="5000"/>
                    </w14:schemeClr>
                  </w14:solidFill>
                </w14:textFill>
              </w:rPr>
              <w:t>。</w:t>
            </w:r>
          </w:p>
          <w:p w14:paraId="47EE3510">
            <w:pPr>
              <w:adjustRightInd w:val="0"/>
              <w:snapToGrid w:val="0"/>
              <w:spacing w:after="0" w:line="360" w:lineRule="auto"/>
              <w:ind w:firstLine="480" w:firstLineChars="200"/>
              <w:rPr>
                <w:bCs/>
                <w:color w:val="0D0D0D" w:themeColor="text1" w:themeTint="F2"/>
                <w:sz w:val="24"/>
                <w14:textFill>
                  <w14:solidFill>
                    <w14:schemeClr w14:val="tx1">
                      <w14:lumMod w14:val="95000"/>
                      <w14:lumOff w14:val="5000"/>
                    </w14:schemeClr>
                  </w14:solidFill>
                </w14:textFill>
              </w:rPr>
            </w:pPr>
            <w:r>
              <w:rPr>
                <w:rFonts w:hint="eastAsia"/>
                <w:bCs/>
                <w:color w:val="0D0D0D" w:themeColor="text1" w:themeTint="F2"/>
                <w:sz w:val="24"/>
                <w14:textFill>
                  <w14:solidFill>
                    <w14:schemeClr w14:val="tx1">
                      <w14:lumMod w14:val="95000"/>
                      <w14:lumOff w14:val="5000"/>
                    </w14:schemeClr>
                  </w14:solidFill>
                </w14:textFill>
              </w:rPr>
              <w:t>项目生活污水污染物源强核算详见表4</w:t>
            </w:r>
            <w:r>
              <w:rPr>
                <w:bCs/>
                <w:color w:val="0D0D0D" w:themeColor="text1" w:themeTint="F2"/>
                <w:sz w:val="24"/>
                <w14:textFill>
                  <w14:solidFill>
                    <w14:schemeClr w14:val="tx1">
                      <w14:lumMod w14:val="95000"/>
                      <w14:lumOff w14:val="5000"/>
                    </w14:schemeClr>
                  </w14:solidFill>
                </w14:textFill>
              </w:rPr>
              <w:t>-</w:t>
            </w:r>
            <w:r>
              <w:rPr>
                <w:rFonts w:hint="eastAsia"/>
                <w:bCs/>
                <w:color w:val="0D0D0D" w:themeColor="text1" w:themeTint="F2"/>
                <w:sz w:val="24"/>
                <w14:textFill>
                  <w14:solidFill>
                    <w14:schemeClr w14:val="tx1">
                      <w14:lumMod w14:val="95000"/>
                      <w14:lumOff w14:val="5000"/>
                    </w14:schemeClr>
                  </w14:solidFill>
                </w14:textFill>
              </w:rPr>
              <w:t>17。</w:t>
            </w:r>
          </w:p>
          <w:p w14:paraId="18768081">
            <w:pPr>
              <w:adjustRightInd w:val="0"/>
              <w:snapToGrid w:val="0"/>
              <w:spacing w:after="0"/>
              <w:jc w:val="center"/>
              <w:rPr>
                <w:b/>
                <w:color w:val="0D0D0D" w:themeColor="text1" w:themeTint="F2"/>
                <w:szCs w:val="21"/>
                <w14:textFill>
                  <w14:solidFill>
                    <w14:schemeClr w14:val="tx1">
                      <w14:lumMod w14:val="95000"/>
                      <w14:lumOff w14:val="5000"/>
                    </w14:schemeClr>
                  </w14:solidFill>
                </w14:textFill>
              </w:rPr>
            </w:pPr>
            <w:r>
              <w:rPr>
                <w:rFonts w:hint="eastAsia"/>
                <w:b/>
                <w:color w:val="0D0D0D" w:themeColor="text1" w:themeTint="F2"/>
                <w:szCs w:val="21"/>
                <w14:textFill>
                  <w14:solidFill>
                    <w14:schemeClr w14:val="tx1">
                      <w14:lumMod w14:val="95000"/>
                      <w14:lumOff w14:val="5000"/>
                    </w14:schemeClr>
                  </w14:solidFill>
                </w14:textFill>
              </w:rPr>
              <w:t>表4-17</w:t>
            </w:r>
            <w:r>
              <w:rPr>
                <w:b/>
                <w:color w:val="0D0D0D" w:themeColor="text1" w:themeTint="F2"/>
                <w:szCs w:val="21"/>
                <w14:textFill>
                  <w14:solidFill>
                    <w14:schemeClr w14:val="tx1">
                      <w14:lumMod w14:val="95000"/>
                      <w14:lumOff w14:val="5000"/>
                    </w14:schemeClr>
                  </w14:solidFill>
                </w14:textFill>
              </w:rPr>
              <w:t xml:space="preserve">  </w:t>
            </w:r>
            <w:r>
              <w:rPr>
                <w:rFonts w:hint="eastAsia"/>
                <w:b/>
                <w:color w:val="0D0D0D" w:themeColor="text1" w:themeTint="F2"/>
                <w:szCs w:val="21"/>
                <w14:textFill>
                  <w14:solidFill>
                    <w14:schemeClr w14:val="tx1">
                      <w14:lumMod w14:val="95000"/>
                      <w14:lumOff w14:val="5000"/>
                    </w14:schemeClr>
                  </w14:solidFill>
                </w14:textFill>
              </w:rPr>
              <w:t>生活污水污染物源强核算一览表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8"/>
              <w:gridCol w:w="2220"/>
              <w:gridCol w:w="824"/>
              <w:gridCol w:w="832"/>
              <w:gridCol w:w="723"/>
              <w:gridCol w:w="925"/>
              <w:gridCol w:w="1211"/>
            </w:tblGrid>
            <w:tr w14:paraId="49F4D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9" w:type="pct"/>
                  <w:vMerge w:val="restart"/>
                  <w:vAlign w:val="center"/>
                </w:tcPr>
                <w:p w14:paraId="152C989A">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废水量（</w:t>
                  </w:r>
                  <w:r>
                    <w:rPr>
                      <w:bCs/>
                      <w:color w:val="0D0D0D" w:themeColor="text1" w:themeTint="F2"/>
                      <w:szCs w:val="21"/>
                      <w14:textFill>
                        <w14:solidFill>
                          <w14:schemeClr w14:val="tx1">
                            <w14:lumMod w14:val="95000"/>
                            <w14:lumOff w14:val="5000"/>
                          </w14:schemeClr>
                        </w14:solidFill>
                      </w14:textFill>
                    </w:rPr>
                    <w:t>m</w:t>
                  </w:r>
                  <w:r>
                    <w:rPr>
                      <w:bCs/>
                      <w:color w:val="0D0D0D" w:themeColor="text1" w:themeTint="F2"/>
                      <w:szCs w:val="21"/>
                      <w:vertAlign w:val="superscript"/>
                      <w14:textFill>
                        <w14:solidFill>
                          <w14:schemeClr w14:val="tx1">
                            <w14:lumMod w14:val="95000"/>
                            <w14:lumOff w14:val="5000"/>
                          </w14:schemeClr>
                        </w14:solidFill>
                      </w14:textFill>
                    </w:rPr>
                    <w:t>3</w:t>
                  </w:r>
                  <w:r>
                    <w:rPr>
                      <w:bCs/>
                      <w:color w:val="0D0D0D" w:themeColor="text1" w:themeTint="F2"/>
                      <w:szCs w:val="21"/>
                      <w14:textFill>
                        <w14:solidFill>
                          <w14:schemeClr w14:val="tx1">
                            <w14:lumMod w14:val="95000"/>
                            <w14:lumOff w14:val="5000"/>
                          </w14:schemeClr>
                        </w14:solidFill>
                      </w14:textFill>
                    </w:rPr>
                    <w:t>/a</w:t>
                  </w:r>
                  <w:r>
                    <w:rPr>
                      <w:rFonts w:hint="eastAsia"/>
                      <w:color w:val="0D0D0D" w:themeColor="text1" w:themeTint="F2"/>
                      <w:szCs w:val="21"/>
                      <w14:textFill>
                        <w14:solidFill>
                          <w14:schemeClr w14:val="tx1">
                            <w14:lumMod w14:val="95000"/>
                            <w14:lumOff w14:val="5000"/>
                          </w14:schemeClr>
                        </w14:solidFill>
                      </w14:textFill>
                    </w:rPr>
                    <w:t>）</w:t>
                  </w:r>
                </w:p>
              </w:tc>
              <w:tc>
                <w:tcPr>
                  <w:tcW w:w="1286" w:type="pct"/>
                  <w:vMerge w:val="restart"/>
                  <w:vAlign w:val="center"/>
                </w:tcPr>
                <w:p w14:paraId="6AE70736">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项目</w:t>
                  </w:r>
                </w:p>
              </w:tc>
              <w:tc>
                <w:tcPr>
                  <w:tcW w:w="2616" w:type="pct"/>
                  <w:gridSpan w:val="5"/>
                  <w:vAlign w:val="center"/>
                </w:tcPr>
                <w:p w14:paraId="3C0C9675">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污染物</w:t>
                  </w:r>
                </w:p>
              </w:tc>
            </w:tr>
            <w:tr w14:paraId="76DD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9" w:type="pct"/>
                  <w:vMerge w:val="continue"/>
                  <w:vAlign w:val="center"/>
                </w:tcPr>
                <w:p w14:paraId="5146ED8A">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286" w:type="pct"/>
                  <w:vMerge w:val="continue"/>
                  <w:vAlign w:val="center"/>
                </w:tcPr>
                <w:p w14:paraId="29139C07">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477" w:type="pct"/>
                  <w:vAlign w:val="center"/>
                </w:tcPr>
                <w:p w14:paraId="70558AA9">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CODcr</w:t>
                  </w:r>
                </w:p>
              </w:tc>
              <w:tc>
                <w:tcPr>
                  <w:tcW w:w="482" w:type="pct"/>
                  <w:vAlign w:val="center"/>
                </w:tcPr>
                <w:p w14:paraId="1CB57899">
                  <w:pPr>
                    <w:spacing w:after="0" w:line="240" w:lineRule="auto"/>
                    <w:jc w:val="center"/>
                    <w:rPr>
                      <w:color w:val="0D0D0D" w:themeColor="text1" w:themeTint="F2"/>
                      <w:szCs w:val="21"/>
                      <w:vertAlign w:val="subscript"/>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BOD</w:t>
                  </w:r>
                  <w:r>
                    <w:rPr>
                      <w:rFonts w:hint="eastAsia"/>
                      <w:color w:val="0D0D0D" w:themeColor="text1" w:themeTint="F2"/>
                      <w:szCs w:val="21"/>
                      <w:vertAlign w:val="subscript"/>
                      <w14:textFill>
                        <w14:solidFill>
                          <w14:schemeClr w14:val="tx1">
                            <w14:lumMod w14:val="95000"/>
                            <w14:lumOff w14:val="5000"/>
                          </w14:schemeClr>
                        </w14:solidFill>
                      </w14:textFill>
                    </w:rPr>
                    <w:t>5</w:t>
                  </w:r>
                </w:p>
              </w:tc>
              <w:tc>
                <w:tcPr>
                  <w:tcW w:w="419" w:type="pct"/>
                  <w:vAlign w:val="center"/>
                </w:tcPr>
                <w:p w14:paraId="78E03B2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SS</w:t>
                  </w:r>
                </w:p>
              </w:tc>
              <w:tc>
                <w:tcPr>
                  <w:tcW w:w="536" w:type="pct"/>
                  <w:vAlign w:val="center"/>
                </w:tcPr>
                <w:p w14:paraId="4D4A4280">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NH</w:t>
                  </w:r>
                  <w:r>
                    <w:rPr>
                      <w:rFonts w:hint="eastAsia"/>
                      <w:color w:val="0D0D0D" w:themeColor="text1" w:themeTint="F2"/>
                      <w:szCs w:val="21"/>
                      <w:vertAlign w:val="subscript"/>
                      <w14:textFill>
                        <w14:solidFill>
                          <w14:schemeClr w14:val="tx1">
                            <w14:lumMod w14:val="95000"/>
                            <w14:lumOff w14:val="5000"/>
                          </w14:schemeClr>
                        </w14:solidFill>
                      </w14:textFill>
                    </w:rPr>
                    <w:t>3</w:t>
                  </w:r>
                  <w:r>
                    <w:rPr>
                      <w:rFonts w:hint="eastAsia"/>
                      <w:color w:val="0D0D0D" w:themeColor="text1" w:themeTint="F2"/>
                      <w:szCs w:val="21"/>
                      <w14:textFill>
                        <w14:solidFill>
                          <w14:schemeClr w14:val="tx1">
                            <w14:lumMod w14:val="95000"/>
                            <w14:lumOff w14:val="5000"/>
                          </w14:schemeClr>
                        </w14:solidFill>
                      </w14:textFill>
                    </w:rPr>
                    <w:t>-N</w:t>
                  </w:r>
                </w:p>
              </w:tc>
              <w:tc>
                <w:tcPr>
                  <w:tcW w:w="702" w:type="pct"/>
                  <w:vAlign w:val="center"/>
                </w:tcPr>
                <w:p w14:paraId="34E601BE">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动植物油</w:t>
                  </w:r>
                </w:p>
              </w:tc>
            </w:tr>
            <w:tr w14:paraId="2A075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9" w:type="pct"/>
                  <w:vMerge w:val="restart"/>
                  <w:vAlign w:val="center"/>
                </w:tcPr>
                <w:p w14:paraId="2DDC4F0F">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1152</w:t>
                  </w:r>
                </w:p>
              </w:tc>
              <w:tc>
                <w:tcPr>
                  <w:tcW w:w="1286" w:type="pct"/>
                  <w:vAlign w:val="center"/>
                </w:tcPr>
                <w:p w14:paraId="77D1BDC0">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产生浓度（mg/L）</w:t>
                  </w:r>
                </w:p>
              </w:tc>
              <w:tc>
                <w:tcPr>
                  <w:tcW w:w="477" w:type="pct"/>
                  <w:vAlign w:val="center"/>
                </w:tcPr>
                <w:p w14:paraId="44695DA5">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300</w:t>
                  </w:r>
                </w:p>
              </w:tc>
              <w:tc>
                <w:tcPr>
                  <w:tcW w:w="482" w:type="pct"/>
                  <w:vAlign w:val="center"/>
                </w:tcPr>
                <w:p w14:paraId="193A5630">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200</w:t>
                  </w:r>
                </w:p>
              </w:tc>
              <w:tc>
                <w:tcPr>
                  <w:tcW w:w="419" w:type="pct"/>
                  <w:vAlign w:val="center"/>
                </w:tcPr>
                <w:p w14:paraId="6E0941B5">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200</w:t>
                  </w:r>
                </w:p>
              </w:tc>
              <w:tc>
                <w:tcPr>
                  <w:tcW w:w="536" w:type="pct"/>
                  <w:vAlign w:val="center"/>
                </w:tcPr>
                <w:p w14:paraId="742AA786">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30</w:t>
                  </w:r>
                </w:p>
              </w:tc>
              <w:tc>
                <w:tcPr>
                  <w:tcW w:w="702" w:type="pct"/>
                  <w:vAlign w:val="center"/>
                </w:tcPr>
                <w:p w14:paraId="2369B9BD">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5</w:t>
                  </w:r>
                </w:p>
              </w:tc>
            </w:tr>
            <w:tr w14:paraId="0F87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9" w:type="pct"/>
                  <w:vMerge w:val="continue"/>
                  <w:vAlign w:val="center"/>
                </w:tcPr>
                <w:p w14:paraId="77990427">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286" w:type="pct"/>
                  <w:vAlign w:val="center"/>
                </w:tcPr>
                <w:p w14:paraId="4441444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产生量（t/a）</w:t>
                  </w:r>
                </w:p>
              </w:tc>
              <w:tc>
                <w:tcPr>
                  <w:tcW w:w="477" w:type="pct"/>
                  <w:vAlign w:val="center"/>
                </w:tcPr>
                <w:p w14:paraId="16E5383A">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0.35</w:t>
                  </w:r>
                </w:p>
              </w:tc>
              <w:tc>
                <w:tcPr>
                  <w:tcW w:w="482" w:type="pct"/>
                  <w:vAlign w:val="center"/>
                </w:tcPr>
                <w:p w14:paraId="72AADA24">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0.23</w:t>
                  </w:r>
                </w:p>
              </w:tc>
              <w:tc>
                <w:tcPr>
                  <w:tcW w:w="419" w:type="pct"/>
                  <w:vAlign w:val="center"/>
                </w:tcPr>
                <w:p w14:paraId="1F7F8573">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0.23</w:t>
                  </w:r>
                </w:p>
              </w:tc>
              <w:tc>
                <w:tcPr>
                  <w:tcW w:w="536" w:type="pct"/>
                  <w:vAlign w:val="center"/>
                </w:tcPr>
                <w:p w14:paraId="7A2F55AE">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0.03</w:t>
                  </w:r>
                </w:p>
              </w:tc>
              <w:tc>
                <w:tcPr>
                  <w:tcW w:w="702" w:type="pct"/>
                  <w:vAlign w:val="center"/>
                </w:tcPr>
                <w:p w14:paraId="04F6EA4D">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0.01</w:t>
                  </w:r>
                </w:p>
              </w:tc>
            </w:tr>
            <w:tr w14:paraId="2D98C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9" w:type="pct"/>
                  <w:vMerge w:val="continue"/>
                  <w:vAlign w:val="center"/>
                </w:tcPr>
                <w:p w14:paraId="5420DEDC">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286" w:type="pct"/>
                  <w:vAlign w:val="center"/>
                </w:tcPr>
                <w:p w14:paraId="0C12864D">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治理措施</w:t>
                  </w:r>
                </w:p>
              </w:tc>
              <w:tc>
                <w:tcPr>
                  <w:tcW w:w="2616" w:type="pct"/>
                  <w:gridSpan w:val="5"/>
                  <w:vAlign w:val="center"/>
                </w:tcPr>
                <w:p w14:paraId="3DB6EC6C">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三级化粪池</w:t>
                  </w:r>
                </w:p>
              </w:tc>
            </w:tr>
            <w:tr w14:paraId="0D95F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9" w:type="pct"/>
                  <w:vMerge w:val="continue"/>
                  <w:vAlign w:val="center"/>
                </w:tcPr>
                <w:p w14:paraId="59A7B1BF">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286" w:type="pct"/>
                  <w:vAlign w:val="center"/>
                </w:tcPr>
                <w:p w14:paraId="115ABF7C">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去除率</w:t>
                  </w:r>
                </w:p>
              </w:tc>
              <w:tc>
                <w:tcPr>
                  <w:tcW w:w="477" w:type="pct"/>
                  <w:vAlign w:val="center"/>
                </w:tcPr>
                <w:p w14:paraId="6170BC61">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40</w:t>
                  </w:r>
                </w:p>
              </w:tc>
              <w:tc>
                <w:tcPr>
                  <w:tcW w:w="482" w:type="pct"/>
                  <w:vAlign w:val="center"/>
                </w:tcPr>
                <w:p w14:paraId="3CF7C841">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30</w:t>
                  </w:r>
                </w:p>
              </w:tc>
              <w:tc>
                <w:tcPr>
                  <w:tcW w:w="419" w:type="pct"/>
                  <w:vAlign w:val="center"/>
                </w:tcPr>
                <w:p w14:paraId="08CA387D">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60</w:t>
                  </w:r>
                </w:p>
              </w:tc>
              <w:tc>
                <w:tcPr>
                  <w:tcW w:w="536" w:type="pct"/>
                  <w:vAlign w:val="center"/>
                </w:tcPr>
                <w:p w14:paraId="50E5C2D7">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0</w:t>
                  </w:r>
                </w:p>
              </w:tc>
              <w:tc>
                <w:tcPr>
                  <w:tcW w:w="702" w:type="pct"/>
                  <w:vAlign w:val="center"/>
                </w:tcPr>
                <w:p w14:paraId="19708B1F">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50</w:t>
                  </w:r>
                </w:p>
              </w:tc>
            </w:tr>
            <w:tr w14:paraId="3D9E9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9" w:type="pct"/>
                  <w:vMerge w:val="continue"/>
                  <w:vAlign w:val="center"/>
                </w:tcPr>
                <w:p w14:paraId="4D0B8B15">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286" w:type="pct"/>
                  <w:vAlign w:val="center"/>
                </w:tcPr>
                <w:p w14:paraId="4EE39518">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排放浓度（mg/L）</w:t>
                  </w:r>
                </w:p>
              </w:tc>
              <w:tc>
                <w:tcPr>
                  <w:tcW w:w="477" w:type="pct"/>
                  <w:vAlign w:val="center"/>
                </w:tcPr>
                <w:p w14:paraId="0BDBAC36">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180</w:t>
                  </w:r>
                </w:p>
              </w:tc>
              <w:tc>
                <w:tcPr>
                  <w:tcW w:w="482" w:type="pct"/>
                  <w:vAlign w:val="center"/>
                </w:tcPr>
                <w:p w14:paraId="056A5C14">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140</w:t>
                  </w:r>
                </w:p>
              </w:tc>
              <w:tc>
                <w:tcPr>
                  <w:tcW w:w="419" w:type="pct"/>
                  <w:vAlign w:val="center"/>
                </w:tcPr>
                <w:p w14:paraId="5C5B112E">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80</w:t>
                  </w:r>
                </w:p>
              </w:tc>
              <w:tc>
                <w:tcPr>
                  <w:tcW w:w="536" w:type="pct"/>
                  <w:vAlign w:val="center"/>
                </w:tcPr>
                <w:p w14:paraId="2CAEE81B">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30</w:t>
                  </w:r>
                </w:p>
              </w:tc>
              <w:tc>
                <w:tcPr>
                  <w:tcW w:w="702" w:type="pct"/>
                  <w:vAlign w:val="center"/>
                </w:tcPr>
                <w:p w14:paraId="4D0B17D8">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2.5</w:t>
                  </w:r>
                </w:p>
              </w:tc>
            </w:tr>
            <w:tr w14:paraId="5576C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9" w:type="pct"/>
                  <w:vMerge w:val="continue"/>
                  <w:vAlign w:val="center"/>
                </w:tcPr>
                <w:p w14:paraId="071E9408">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286" w:type="pct"/>
                  <w:vAlign w:val="center"/>
                </w:tcPr>
                <w:p w14:paraId="3B21A4D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排放量（t/a）</w:t>
                  </w:r>
                </w:p>
              </w:tc>
              <w:tc>
                <w:tcPr>
                  <w:tcW w:w="477" w:type="pct"/>
                  <w:vAlign w:val="center"/>
                </w:tcPr>
                <w:p w14:paraId="14BD8CD9">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0.21</w:t>
                  </w:r>
                </w:p>
              </w:tc>
              <w:tc>
                <w:tcPr>
                  <w:tcW w:w="482" w:type="pct"/>
                  <w:vAlign w:val="center"/>
                </w:tcPr>
                <w:p w14:paraId="46D111E9">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0.16</w:t>
                  </w:r>
                </w:p>
              </w:tc>
              <w:tc>
                <w:tcPr>
                  <w:tcW w:w="419" w:type="pct"/>
                  <w:vAlign w:val="center"/>
                </w:tcPr>
                <w:p w14:paraId="5DA8F08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0.09</w:t>
                  </w:r>
                </w:p>
              </w:tc>
              <w:tc>
                <w:tcPr>
                  <w:tcW w:w="536" w:type="pct"/>
                  <w:vAlign w:val="center"/>
                </w:tcPr>
                <w:p w14:paraId="351F956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0.03</w:t>
                  </w:r>
                </w:p>
              </w:tc>
              <w:tc>
                <w:tcPr>
                  <w:tcW w:w="702" w:type="pct"/>
                  <w:vAlign w:val="center"/>
                </w:tcPr>
                <w:p w14:paraId="17B352A8">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0.005</w:t>
                  </w:r>
                </w:p>
              </w:tc>
            </w:tr>
            <w:tr w14:paraId="793EA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9" w:type="pct"/>
                  <w:vMerge w:val="continue"/>
                  <w:vAlign w:val="center"/>
                </w:tcPr>
                <w:p w14:paraId="47BF6923">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286" w:type="pct"/>
                  <w:vAlign w:val="center"/>
                </w:tcPr>
                <w:p w14:paraId="15312F05">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外排标准（mg/L）</w:t>
                  </w:r>
                </w:p>
              </w:tc>
              <w:tc>
                <w:tcPr>
                  <w:tcW w:w="477" w:type="pct"/>
                  <w:vAlign w:val="center"/>
                </w:tcPr>
                <w:p w14:paraId="1AE59B59">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450</w:t>
                  </w:r>
                </w:p>
              </w:tc>
              <w:tc>
                <w:tcPr>
                  <w:tcW w:w="482" w:type="pct"/>
                  <w:vAlign w:val="center"/>
                </w:tcPr>
                <w:p w14:paraId="75857893">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200</w:t>
                  </w:r>
                </w:p>
              </w:tc>
              <w:tc>
                <w:tcPr>
                  <w:tcW w:w="419" w:type="pct"/>
                  <w:vAlign w:val="center"/>
                </w:tcPr>
                <w:p w14:paraId="1C6F980A">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300</w:t>
                  </w:r>
                </w:p>
              </w:tc>
              <w:tc>
                <w:tcPr>
                  <w:tcW w:w="536" w:type="pct"/>
                  <w:vAlign w:val="center"/>
                </w:tcPr>
                <w:p w14:paraId="00287C3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35</w:t>
                  </w:r>
                </w:p>
              </w:tc>
              <w:tc>
                <w:tcPr>
                  <w:tcW w:w="702" w:type="pct"/>
                  <w:vAlign w:val="center"/>
                </w:tcPr>
                <w:p w14:paraId="2C31455C">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100</w:t>
                  </w:r>
                </w:p>
              </w:tc>
            </w:tr>
            <w:tr w14:paraId="6C06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9" w:type="pct"/>
                  <w:vMerge w:val="continue"/>
                  <w:vAlign w:val="center"/>
                </w:tcPr>
                <w:p w14:paraId="72B0AFC3">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1286" w:type="pct"/>
                  <w:vAlign w:val="center"/>
                </w:tcPr>
                <w:p w14:paraId="7F53BBDB">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达标性</w:t>
                  </w:r>
                </w:p>
              </w:tc>
              <w:tc>
                <w:tcPr>
                  <w:tcW w:w="477" w:type="pct"/>
                  <w:vAlign w:val="center"/>
                </w:tcPr>
                <w:p w14:paraId="4A5AAFAD">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达标</w:t>
                  </w:r>
                </w:p>
              </w:tc>
              <w:tc>
                <w:tcPr>
                  <w:tcW w:w="482" w:type="pct"/>
                  <w:vAlign w:val="center"/>
                </w:tcPr>
                <w:p w14:paraId="14126813">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达标</w:t>
                  </w:r>
                </w:p>
              </w:tc>
              <w:tc>
                <w:tcPr>
                  <w:tcW w:w="419" w:type="pct"/>
                  <w:vAlign w:val="center"/>
                </w:tcPr>
                <w:p w14:paraId="212F6DC8">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达标</w:t>
                  </w:r>
                </w:p>
              </w:tc>
              <w:tc>
                <w:tcPr>
                  <w:tcW w:w="536" w:type="pct"/>
                  <w:vAlign w:val="center"/>
                </w:tcPr>
                <w:p w14:paraId="3393531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达标</w:t>
                  </w:r>
                </w:p>
              </w:tc>
              <w:tc>
                <w:tcPr>
                  <w:tcW w:w="702" w:type="pct"/>
                  <w:vAlign w:val="center"/>
                </w:tcPr>
                <w:p w14:paraId="35E6A2F8">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达标</w:t>
                  </w:r>
                </w:p>
              </w:tc>
            </w:tr>
          </w:tbl>
          <w:p w14:paraId="5E886AFA">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由上表可知，项目生活污水经三级化粪池预处理后，可满足《污水综合排放标准》（GB8978-1996）三级标准和</w:t>
            </w:r>
            <w:r>
              <w:rPr>
                <w:rFonts w:hint="eastAsia" w:cs="宋体"/>
                <w:bCs/>
                <w:color w:val="0D0D0D" w:themeColor="text1" w:themeTint="F2"/>
                <w:sz w:val="24"/>
                <w14:textFill>
                  <w14:solidFill>
                    <w14:schemeClr w14:val="tx1">
                      <w14:lumMod w14:val="95000"/>
                      <w14:lumOff w14:val="5000"/>
                    </w14:schemeClr>
                  </w14:solidFill>
                </w14:textFill>
              </w:rPr>
              <w:t>钦州市大榄坪污水处理厂</w:t>
            </w:r>
            <w:r>
              <w:rPr>
                <w:rFonts w:hint="eastAsia" w:cs="宋体"/>
                <w:bCs/>
                <w:color w:val="0D0D0D" w:themeColor="text1" w:themeTint="F2"/>
                <w:spacing w:val="-10"/>
                <w:sz w:val="24"/>
                <w14:textFill>
                  <w14:solidFill>
                    <w14:schemeClr w14:val="tx1">
                      <w14:lumMod w14:val="95000"/>
                      <w14:lumOff w14:val="5000"/>
                    </w14:schemeClr>
                  </w14:solidFill>
                </w14:textFill>
              </w:rPr>
              <w:t>进水水质要求较严值。</w:t>
            </w:r>
          </w:p>
          <w:p w14:paraId="7BC24CC2">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（2）初期雨水</w:t>
            </w:r>
          </w:p>
          <w:p w14:paraId="5DE76DD7">
            <w:pPr>
              <w:adjustRightInd w:val="0"/>
              <w:snapToGrid w:val="0"/>
              <w:spacing w:after="0" w:line="360" w:lineRule="auto"/>
              <w:ind w:firstLine="480"/>
              <w:rPr>
                <w:color w:val="0D0D0D" w:themeColor="text1" w:themeTint="F2"/>
                <w:sz w:val="24"/>
                <w:u w:val="single"/>
                <w14:textFill>
                  <w14:solidFill>
                    <w14:schemeClr w14:val="tx1">
                      <w14:lumMod w14:val="95000"/>
                      <w14:lumOff w14:val="5000"/>
                    </w14:schemeClr>
                  </w14:solidFill>
                </w14:textFill>
              </w:rPr>
            </w:pPr>
            <w:r>
              <w:rPr>
                <w:color w:val="0D0D0D" w:themeColor="text1" w:themeTint="F2"/>
                <w:sz w:val="24"/>
                <w:u w:val="single"/>
                <w14:textFill>
                  <w14:solidFill>
                    <w14:schemeClr w14:val="tx1">
                      <w14:lumMod w14:val="95000"/>
                      <w14:lumOff w14:val="5000"/>
                    </w14:schemeClr>
                  </w14:solidFill>
                </w14:textFill>
              </w:rPr>
              <w:t>根据广西32城</w:t>
            </w:r>
            <w:r>
              <w:rPr>
                <w:rFonts w:hint="eastAsia"/>
                <w:color w:val="0D0D0D" w:themeColor="text1" w:themeTint="F2"/>
                <w:sz w:val="24"/>
                <w:u w:val="single"/>
                <w14:textFill>
                  <w14:solidFill>
                    <w14:schemeClr w14:val="tx1">
                      <w14:lumMod w14:val="95000"/>
                      <w14:lumOff w14:val="5000"/>
                    </w14:schemeClr>
                  </w14:solidFill>
                </w14:textFill>
              </w:rPr>
              <w:t>镇</w:t>
            </w:r>
            <w:r>
              <w:rPr>
                <w:color w:val="0D0D0D" w:themeColor="text1" w:themeTint="F2"/>
                <w:sz w:val="24"/>
                <w:u w:val="single"/>
                <w14:textFill>
                  <w14:solidFill>
                    <w14:schemeClr w14:val="tx1">
                      <w14:lumMod w14:val="95000"/>
                      <w14:lumOff w14:val="5000"/>
                    </w14:schemeClr>
                  </w14:solidFill>
                </w14:textFill>
              </w:rPr>
              <w:t>暴雨强度公式（由曲申酉教授推导，摘自中国土木工程学会-排水委员会二届二次年会论文集461~463页）</w:t>
            </w:r>
            <w:r>
              <w:rPr>
                <w:rFonts w:hint="eastAsia"/>
                <w:color w:val="0D0D0D" w:themeColor="text1" w:themeTint="F2"/>
                <w:sz w:val="24"/>
                <w:u w:val="single"/>
                <w14:textFill>
                  <w14:solidFill>
                    <w14:schemeClr w14:val="tx1">
                      <w14:lumMod w14:val="95000"/>
                      <w14:lumOff w14:val="5000"/>
                    </w14:schemeClr>
                  </w14:solidFill>
                </w14:textFill>
              </w:rPr>
              <w:t>，钦州</w:t>
            </w:r>
            <w:r>
              <w:rPr>
                <w:color w:val="0D0D0D" w:themeColor="text1" w:themeTint="F2"/>
                <w:sz w:val="24"/>
                <w:u w:val="single"/>
                <w14:textFill>
                  <w14:solidFill>
                    <w14:schemeClr w14:val="tx1">
                      <w14:lumMod w14:val="95000"/>
                      <w14:lumOff w14:val="5000"/>
                    </w14:schemeClr>
                  </w14:solidFill>
                </w14:textFill>
              </w:rPr>
              <w:t>市暴雨强度公式如下：</w:t>
            </w:r>
          </w:p>
          <w:p w14:paraId="126DC147">
            <w:pPr>
              <w:tabs>
                <w:tab w:val="left" w:pos="312"/>
                <w:tab w:val="left" w:pos="468"/>
              </w:tabs>
              <w:spacing w:after="0" w:line="360" w:lineRule="auto"/>
              <w:jc w:val="center"/>
              <w:rPr>
                <w:bCs/>
                <w:iCs/>
                <w:color w:val="0D0D0D" w:themeColor="text1" w:themeTint="F2"/>
                <w:sz w:val="24"/>
                <w14:textFill>
                  <w14:solidFill>
                    <w14:schemeClr w14:val="tx1">
                      <w14:lumMod w14:val="95000"/>
                      <w14:lumOff w14:val="5000"/>
                    </w14:schemeClr>
                  </w14:solidFill>
                </w14:textFill>
              </w:rPr>
            </w:pPr>
            <m:oMathPara>
              <m:oMathParaPr>
                <m:jc m:val="center"/>
              </m:oMathParaPr>
              <m:oMath>
                <m:r>
                  <m:rPr>
                    <m:sty m:val="p"/>
                  </m:rPr>
                  <w:rPr>
                    <w:rFonts w:ascii="Cambria Math" w:hAnsi="Cambria Math"/>
                    <w:color w:val="0D0D0D" w:themeColor="text1" w:themeTint="F2"/>
                    <w:sz w:val="24"/>
                    <w14:textFill>
                      <w14:solidFill>
                        <w14:schemeClr w14:val="tx1">
                          <w14:lumMod w14:val="95000"/>
                          <w14:lumOff w14:val="5000"/>
                        </w14:schemeClr>
                      </w14:solidFill>
                    </w14:textFill>
                  </w:rPr>
                  <m:t>q=1815.359(1+0.594lgP)/</m:t>
                </m:r>
                <m:sSup>
                  <m:sSupPr>
                    <m:ctrlPr>
                      <w:rPr>
                        <w:rFonts w:ascii="Cambria Math" w:hAnsi="Cambria Math"/>
                        <w:bCs/>
                        <w:iCs/>
                        <w:color w:val="0D0D0D" w:themeColor="text1" w:themeTint="F2"/>
                        <w:sz w:val="24"/>
                        <w14:textFill>
                          <w14:solidFill>
                            <w14:schemeClr w14:val="tx1">
                              <w14:lumMod w14:val="95000"/>
                              <w14:lumOff w14:val="5000"/>
                            </w14:schemeClr>
                          </w14:solidFill>
                        </w14:textFill>
                      </w:rPr>
                    </m:ctrlPr>
                  </m:sSupPr>
                  <m:e>
                    <m:d>
                      <m:dPr>
                        <m:ctrlPr>
                          <w:rPr>
                            <w:rFonts w:ascii="Cambria Math" w:hAnsi="Cambria Math"/>
                            <w:bCs/>
                            <w:iCs/>
                            <w:color w:val="0D0D0D" w:themeColor="text1" w:themeTint="F2"/>
                            <w:sz w:val="24"/>
                            <w14:textFill>
                              <w14:solidFill>
                                <w14:schemeClr w14:val="tx1">
                                  <w14:lumMod w14:val="95000"/>
                                  <w14:lumOff w14:val="5000"/>
                                </w14:schemeClr>
                              </w14:solidFill>
                            </w14:textFill>
                          </w:rPr>
                        </m:ctrlPr>
                      </m:dPr>
                      <m:e>
                        <m:r>
                          <m:rPr>
                            <m:sty m:val="p"/>
                          </m:rPr>
                          <w:rPr>
                            <w:rFonts w:ascii="Cambria Math" w:hAnsi="Cambria Math"/>
                            <w:color w:val="0D0D0D" w:themeColor="text1" w:themeTint="F2"/>
                            <w:sz w:val="24"/>
                            <w14:textFill>
                              <w14:solidFill>
                                <w14:schemeClr w14:val="tx1">
                                  <w14:lumMod w14:val="95000"/>
                                  <w14:lumOff w14:val="5000"/>
                                </w14:schemeClr>
                              </w14:solidFill>
                            </w14:textFill>
                          </w:rPr>
                          <m:t>t+6.669</m:t>
                        </m:r>
                        <m:ctrlPr>
                          <w:rPr>
                            <w:rFonts w:ascii="Cambria Math" w:hAnsi="Cambria Math"/>
                            <w:bCs/>
                            <w:iCs/>
                            <w:color w:val="0D0D0D" w:themeColor="text1" w:themeTint="F2"/>
                            <w:sz w:val="24"/>
                            <w14:textFill>
                              <w14:solidFill>
                                <w14:schemeClr w14:val="tx1">
                                  <w14:lumMod w14:val="95000"/>
                                  <w14:lumOff w14:val="5000"/>
                                </w14:schemeClr>
                              </w14:solidFill>
                            </w14:textFill>
                          </w:rPr>
                        </m:ctrlPr>
                      </m:e>
                    </m:d>
                    <m:ctrlPr>
                      <w:rPr>
                        <w:rFonts w:ascii="Cambria Math" w:hAnsi="Cambria Math"/>
                        <w:bCs/>
                        <w:iCs/>
                        <w:color w:val="0D0D0D" w:themeColor="text1" w:themeTint="F2"/>
                        <w:sz w:val="24"/>
                        <w14:textFill>
                          <w14:solidFill>
                            <w14:schemeClr w14:val="tx1">
                              <w14:lumMod w14:val="95000"/>
                              <w14:lumOff w14:val="5000"/>
                            </w14:schemeClr>
                          </w14:solidFill>
                        </w14:textFill>
                      </w:rPr>
                    </m:ctrlPr>
                  </m:e>
                  <m:sup>
                    <m:r>
                      <m:rPr>
                        <m:sty m:val="p"/>
                      </m:rPr>
                      <w:rPr>
                        <w:rFonts w:ascii="Cambria Math" w:hAnsi="Cambria Math"/>
                        <w:color w:val="0D0D0D" w:themeColor="text1" w:themeTint="F2"/>
                        <w:sz w:val="24"/>
                        <w14:textFill>
                          <w14:solidFill>
                            <w14:schemeClr w14:val="tx1">
                              <w14:lumMod w14:val="95000"/>
                              <w14:lumOff w14:val="5000"/>
                            </w14:schemeClr>
                          </w14:solidFill>
                        </w14:textFill>
                      </w:rPr>
                      <m:t>0.596</m:t>
                    </m:r>
                    <m:ctrlPr>
                      <w:rPr>
                        <w:rFonts w:ascii="Cambria Math" w:hAnsi="Cambria Math"/>
                        <w:bCs/>
                        <w:iCs/>
                        <w:color w:val="0D0D0D" w:themeColor="text1" w:themeTint="F2"/>
                        <w:sz w:val="24"/>
                        <w14:textFill>
                          <w14:solidFill>
                            <w14:schemeClr w14:val="tx1">
                              <w14:lumMod w14:val="95000"/>
                              <w14:lumOff w14:val="5000"/>
                            </w14:schemeClr>
                          </w14:solidFill>
                        </w14:textFill>
                      </w:rPr>
                    </m:ctrlPr>
                  </m:sup>
                </m:sSup>
              </m:oMath>
            </m:oMathPara>
          </w:p>
          <w:p w14:paraId="179C710D">
            <w:pPr>
              <w:tabs>
                <w:tab w:val="left" w:pos="312"/>
                <w:tab w:val="left" w:pos="468"/>
              </w:tabs>
              <w:spacing w:after="0" w:line="360" w:lineRule="auto"/>
              <w:ind w:firstLine="480" w:firstLineChars="200"/>
              <w:rPr>
                <w:color w:val="0D0D0D" w:themeColor="text1" w:themeTint="F2"/>
                <w:sz w:val="24"/>
                <w:u w:val="single"/>
                <w14:textFill>
                  <w14:solidFill>
                    <w14:schemeClr w14:val="tx1">
                      <w14:lumMod w14:val="95000"/>
                      <w14:lumOff w14:val="5000"/>
                    </w14:schemeClr>
                  </w14:solidFill>
                </w14:textFill>
              </w:rPr>
            </w:pPr>
            <w:r>
              <w:rPr>
                <w:rFonts w:hint="eastAsia"/>
                <w:color w:val="0D0D0D" w:themeColor="text1" w:themeTint="F2"/>
                <w:sz w:val="24"/>
                <w:u w:val="single"/>
                <w14:textFill>
                  <w14:solidFill>
                    <w14:schemeClr w14:val="tx1">
                      <w14:lumMod w14:val="95000"/>
                      <w14:lumOff w14:val="5000"/>
                    </w14:schemeClr>
                  </w14:solidFill>
                </w14:textFill>
              </w:rPr>
              <w:t>式中：</w:t>
            </w:r>
          </w:p>
          <w:p w14:paraId="67A9B24C">
            <w:pPr>
              <w:tabs>
                <w:tab w:val="left" w:pos="312"/>
                <w:tab w:val="left" w:pos="468"/>
              </w:tabs>
              <w:spacing w:after="0" w:line="360" w:lineRule="auto"/>
              <w:ind w:firstLine="480" w:firstLineChars="200"/>
              <w:rPr>
                <w:color w:val="0D0D0D" w:themeColor="text1" w:themeTint="F2"/>
                <w:sz w:val="24"/>
                <w:u w:val="single"/>
                <w14:textFill>
                  <w14:solidFill>
                    <w14:schemeClr w14:val="tx1">
                      <w14:lumMod w14:val="95000"/>
                      <w14:lumOff w14:val="5000"/>
                    </w14:schemeClr>
                  </w14:solidFill>
                </w14:textFill>
              </w:rPr>
            </w:pPr>
            <w:r>
              <w:rPr>
                <w:color w:val="0D0D0D" w:themeColor="text1" w:themeTint="F2"/>
                <w:sz w:val="24"/>
                <w:u w:val="single"/>
                <w14:textFill>
                  <w14:solidFill>
                    <w14:schemeClr w14:val="tx1">
                      <w14:lumMod w14:val="95000"/>
                      <w14:lumOff w14:val="5000"/>
                    </w14:schemeClr>
                  </w14:solidFill>
                </w14:textFill>
              </w:rPr>
              <w:t>q——暴雨强度</w:t>
            </w:r>
            <w:r>
              <w:rPr>
                <w:rFonts w:hint="eastAsia"/>
                <w:color w:val="0D0D0D" w:themeColor="text1" w:themeTint="F2"/>
                <w:sz w:val="24"/>
                <w:u w:val="single"/>
                <w14:textFill>
                  <w14:solidFill>
                    <w14:schemeClr w14:val="tx1">
                      <w14:lumMod w14:val="95000"/>
                      <w14:lumOff w14:val="5000"/>
                    </w14:schemeClr>
                  </w14:solidFill>
                </w14:textFill>
              </w:rPr>
              <w:t>（L/</w:t>
            </w:r>
            <w:r>
              <w:rPr>
                <w:color w:val="0D0D0D" w:themeColor="text1" w:themeTint="F2"/>
                <w:sz w:val="24"/>
                <w:u w:val="single"/>
                <w14:textFill>
                  <w14:solidFill>
                    <w14:schemeClr w14:val="tx1">
                      <w14:lumMod w14:val="95000"/>
                      <w14:lumOff w14:val="5000"/>
                    </w14:schemeClr>
                  </w14:solidFill>
                </w14:textFill>
              </w:rPr>
              <w:t>s·</w:t>
            </w:r>
            <w:r>
              <w:rPr>
                <w:rFonts w:hint="eastAsia"/>
                <w:color w:val="0D0D0D" w:themeColor="text1" w:themeTint="F2"/>
                <w:sz w:val="24"/>
                <w:u w:val="single"/>
                <w14:textFill>
                  <w14:solidFill>
                    <w14:schemeClr w14:val="tx1">
                      <w14:lumMod w14:val="95000"/>
                      <w14:lumOff w14:val="5000"/>
                    </w14:schemeClr>
                  </w14:solidFill>
                </w14:textFill>
              </w:rPr>
              <w:t>hm</w:t>
            </w:r>
            <w:r>
              <w:rPr>
                <w:rFonts w:hint="eastAsia"/>
                <w:color w:val="0D0D0D" w:themeColor="text1" w:themeTint="F2"/>
                <w:sz w:val="24"/>
                <w:u w:val="single"/>
                <w:vertAlign w:val="superscript"/>
                <w14:textFill>
                  <w14:solidFill>
                    <w14:schemeClr w14:val="tx1">
                      <w14:lumMod w14:val="95000"/>
                      <w14:lumOff w14:val="5000"/>
                    </w14:schemeClr>
                  </w14:solidFill>
                </w14:textFill>
              </w:rPr>
              <w:t>2</w:t>
            </w:r>
            <w:r>
              <w:rPr>
                <w:rFonts w:hint="eastAsia"/>
                <w:color w:val="0D0D0D" w:themeColor="text1" w:themeTint="F2"/>
                <w:sz w:val="24"/>
                <w:u w:val="single"/>
                <w14:textFill>
                  <w14:solidFill>
                    <w14:schemeClr w14:val="tx1">
                      <w14:lumMod w14:val="95000"/>
                      <w14:lumOff w14:val="5000"/>
                    </w14:schemeClr>
                  </w14:solidFill>
                </w14:textFill>
              </w:rPr>
              <w:t>）；</w:t>
            </w:r>
          </w:p>
          <w:p w14:paraId="7429FEC0">
            <w:pPr>
              <w:tabs>
                <w:tab w:val="left" w:pos="312"/>
                <w:tab w:val="left" w:pos="468"/>
              </w:tabs>
              <w:spacing w:after="0" w:line="360" w:lineRule="auto"/>
              <w:ind w:firstLine="480" w:firstLineChars="200"/>
              <w:rPr>
                <w:color w:val="0D0D0D" w:themeColor="text1" w:themeTint="F2"/>
                <w:sz w:val="24"/>
                <w:u w:val="single"/>
                <w14:textFill>
                  <w14:solidFill>
                    <w14:schemeClr w14:val="tx1">
                      <w14:lumMod w14:val="95000"/>
                      <w14:lumOff w14:val="5000"/>
                    </w14:schemeClr>
                  </w14:solidFill>
                </w14:textFill>
              </w:rPr>
            </w:pPr>
            <w:r>
              <w:rPr>
                <w:color w:val="0D0D0D" w:themeColor="text1" w:themeTint="F2"/>
                <w:sz w:val="24"/>
                <w:u w:val="single"/>
                <w14:textFill>
                  <w14:solidFill>
                    <w14:schemeClr w14:val="tx1">
                      <w14:lumMod w14:val="95000"/>
                      <w14:lumOff w14:val="5000"/>
                    </w14:schemeClr>
                  </w14:solidFill>
                </w14:textFill>
              </w:rPr>
              <w:t>P——重现期，取</w:t>
            </w:r>
            <w:r>
              <w:rPr>
                <w:rFonts w:hint="eastAsia"/>
                <w:color w:val="0D0D0D" w:themeColor="text1" w:themeTint="F2"/>
                <w:sz w:val="24"/>
                <w:u w:val="single"/>
                <w14:textFill>
                  <w14:solidFill>
                    <w14:schemeClr w14:val="tx1">
                      <w14:lumMod w14:val="95000"/>
                      <w14:lumOff w14:val="5000"/>
                    </w14:schemeClr>
                  </w14:solidFill>
                </w14:textFill>
              </w:rPr>
              <w:t>2</w:t>
            </w:r>
            <w:r>
              <w:rPr>
                <w:color w:val="0D0D0D" w:themeColor="text1" w:themeTint="F2"/>
                <w:sz w:val="24"/>
                <w:u w:val="single"/>
                <w14:textFill>
                  <w14:solidFill>
                    <w14:schemeClr w14:val="tx1">
                      <w14:lumMod w14:val="95000"/>
                      <w14:lumOff w14:val="5000"/>
                    </w14:schemeClr>
                  </w14:solidFill>
                </w14:textFill>
              </w:rPr>
              <w:t>年；</w:t>
            </w:r>
          </w:p>
          <w:p w14:paraId="0A1EF03C">
            <w:pPr>
              <w:tabs>
                <w:tab w:val="left" w:pos="312"/>
                <w:tab w:val="left" w:pos="468"/>
              </w:tabs>
              <w:spacing w:after="0" w:line="360" w:lineRule="auto"/>
              <w:ind w:firstLine="480" w:firstLineChars="200"/>
              <w:rPr>
                <w:color w:val="0D0D0D" w:themeColor="text1" w:themeTint="F2"/>
                <w:sz w:val="24"/>
                <w:u w:val="single"/>
                <w14:textFill>
                  <w14:solidFill>
                    <w14:schemeClr w14:val="tx1">
                      <w14:lumMod w14:val="95000"/>
                      <w14:lumOff w14:val="5000"/>
                    </w14:schemeClr>
                  </w14:solidFill>
                </w14:textFill>
              </w:rPr>
            </w:pPr>
            <w:r>
              <w:rPr>
                <w:color w:val="0D0D0D" w:themeColor="text1" w:themeTint="F2"/>
                <w:sz w:val="24"/>
                <w:u w:val="single"/>
                <w14:textFill>
                  <w14:solidFill>
                    <w14:schemeClr w14:val="tx1">
                      <w14:lumMod w14:val="95000"/>
                      <w14:lumOff w14:val="5000"/>
                    </w14:schemeClr>
                  </w14:solidFill>
                </w14:textFill>
              </w:rPr>
              <w:t>t——</w:t>
            </w:r>
            <w:r>
              <w:rPr>
                <w:rFonts w:hint="eastAsia"/>
                <w:color w:val="0D0D0D" w:themeColor="text1" w:themeTint="F2"/>
                <w:sz w:val="24"/>
                <w:u w:val="single"/>
                <w14:textFill>
                  <w14:solidFill>
                    <w14:schemeClr w14:val="tx1">
                      <w14:lumMod w14:val="95000"/>
                      <w14:lumOff w14:val="5000"/>
                    </w14:schemeClr>
                  </w14:solidFill>
                </w14:textFill>
              </w:rPr>
              <w:t>降雨历时，</w:t>
            </w:r>
            <w:r>
              <w:rPr>
                <w:color w:val="0D0D0D" w:themeColor="text1" w:themeTint="F2"/>
                <w:sz w:val="24"/>
                <w:u w:val="single"/>
                <w14:textFill>
                  <w14:solidFill>
                    <w14:schemeClr w14:val="tx1">
                      <w14:lumMod w14:val="95000"/>
                      <w14:lumOff w14:val="5000"/>
                    </w14:schemeClr>
                  </w14:solidFill>
                </w14:textFill>
              </w:rPr>
              <w:t>取</w:t>
            </w:r>
            <w:r>
              <w:rPr>
                <w:rFonts w:hint="eastAsia"/>
                <w:color w:val="0D0D0D" w:themeColor="text1" w:themeTint="F2"/>
                <w:sz w:val="24"/>
                <w:u w:val="single"/>
                <w14:textFill>
                  <w14:solidFill>
                    <w14:schemeClr w14:val="tx1">
                      <w14:lumMod w14:val="95000"/>
                      <w14:lumOff w14:val="5000"/>
                    </w14:schemeClr>
                  </w14:solidFill>
                </w14:textFill>
              </w:rPr>
              <w:t>15min</w:t>
            </w:r>
            <w:r>
              <w:rPr>
                <w:color w:val="0D0D0D" w:themeColor="text1" w:themeTint="F2"/>
                <w:sz w:val="24"/>
                <w:u w:val="single"/>
                <w14:textFill>
                  <w14:solidFill>
                    <w14:schemeClr w14:val="tx1">
                      <w14:lumMod w14:val="95000"/>
                      <w14:lumOff w14:val="5000"/>
                    </w14:schemeClr>
                  </w14:solidFill>
                </w14:textFill>
              </w:rPr>
              <w:t>；</w:t>
            </w:r>
          </w:p>
          <w:p w14:paraId="5FF2D13D">
            <w:pPr>
              <w:tabs>
                <w:tab w:val="left" w:pos="312"/>
                <w:tab w:val="left" w:pos="468"/>
              </w:tabs>
              <w:spacing w:after="0" w:line="360" w:lineRule="auto"/>
              <w:ind w:firstLine="480" w:firstLineChars="200"/>
              <w:rPr>
                <w:color w:val="0D0D0D" w:themeColor="text1" w:themeTint="F2"/>
                <w:sz w:val="24"/>
                <w:u w:val="single"/>
                <w14:textFill>
                  <w14:solidFill>
                    <w14:schemeClr w14:val="tx1">
                      <w14:lumMod w14:val="95000"/>
                      <w14:lumOff w14:val="5000"/>
                    </w14:schemeClr>
                  </w14:solidFill>
                </w14:textFill>
              </w:rPr>
            </w:pPr>
            <w:r>
              <w:rPr>
                <w:rFonts w:hint="eastAsia"/>
                <w:color w:val="0D0D0D" w:themeColor="text1" w:themeTint="F2"/>
                <w:sz w:val="24"/>
                <w:u w:val="single"/>
                <w14:textFill>
                  <w14:solidFill>
                    <w14:schemeClr w14:val="tx1">
                      <w14:lumMod w14:val="95000"/>
                      <w14:lumOff w14:val="5000"/>
                    </w14:schemeClr>
                  </w14:solidFill>
                </w14:textFill>
              </w:rPr>
              <w:t>经计算，暴雨强度为342.17L/</w:t>
            </w:r>
            <w:r>
              <w:rPr>
                <w:color w:val="0D0D0D" w:themeColor="text1" w:themeTint="F2"/>
                <w:sz w:val="24"/>
                <w:u w:val="single"/>
                <w14:textFill>
                  <w14:solidFill>
                    <w14:schemeClr w14:val="tx1">
                      <w14:lumMod w14:val="95000"/>
                      <w14:lumOff w14:val="5000"/>
                    </w14:schemeClr>
                  </w14:solidFill>
                </w14:textFill>
              </w:rPr>
              <w:t>s·</w:t>
            </w:r>
            <w:r>
              <w:rPr>
                <w:rFonts w:hint="eastAsia"/>
                <w:color w:val="0D0D0D" w:themeColor="text1" w:themeTint="F2"/>
                <w:sz w:val="24"/>
                <w:u w:val="single"/>
                <w14:textFill>
                  <w14:solidFill>
                    <w14:schemeClr w14:val="tx1">
                      <w14:lumMod w14:val="95000"/>
                      <w14:lumOff w14:val="5000"/>
                    </w14:schemeClr>
                  </w14:solidFill>
                </w14:textFill>
              </w:rPr>
              <w:t>hm</w:t>
            </w:r>
            <w:r>
              <w:rPr>
                <w:rFonts w:hint="eastAsia"/>
                <w:color w:val="0D0D0D" w:themeColor="text1" w:themeTint="F2"/>
                <w:sz w:val="24"/>
                <w:u w:val="single"/>
                <w:vertAlign w:val="superscript"/>
                <w14:textFill>
                  <w14:solidFill>
                    <w14:schemeClr w14:val="tx1">
                      <w14:lumMod w14:val="95000"/>
                      <w14:lumOff w14:val="5000"/>
                    </w14:schemeClr>
                  </w14:solidFill>
                </w14:textFill>
              </w:rPr>
              <w:t>2</w:t>
            </w:r>
            <w:r>
              <w:rPr>
                <w:rFonts w:hint="eastAsia"/>
                <w:color w:val="0D0D0D" w:themeColor="text1" w:themeTint="F2"/>
                <w:sz w:val="24"/>
                <w:u w:val="single"/>
                <w14:textFill>
                  <w14:solidFill>
                    <w14:schemeClr w14:val="tx1">
                      <w14:lumMod w14:val="95000"/>
                      <w14:lumOff w14:val="5000"/>
                    </w14:schemeClr>
                  </w14:solidFill>
                </w14:textFill>
              </w:rPr>
              <w:t>。</w:t>
            </w:r>
          </w:p>
          <w:p w14:paraId="0151E7C8">
            <w:pPr>
              <w:tabs>
                <w:tab w:val="left" w:pos="312"/>
                <w:tab w:val="left" w:pos="468"/>
              </w:tabs>
              <w:spacing w:after="0" w:line="360" w:lineRule="auto"/>
              <w:ind w:firstLine="480" w:firstLineChars="200"/>
              <w:rPr>
                <w:color w:val="0D0D0D" w:themeColor="text1" w:themeTint="F2"/>
                <w:sz w:val="24"/>
                <w:u w:val="single"/>
                <w14:textFill>
                  <w14:solidFill>
                    <w14:schemeClr w14:val="tx1">
                      <w14:lumMod w14:val="95000"/>
                      <w14:lumOff w14:val="5000"/>
                    </w14:schemeClr>
                  </w14:solidFill>
                </w14:textFill>
              </w:rPr>
            </w:pPr>
            <w:r>
              <w:rPr>
                <w:rFonts w:hint="eastAsia"/>
                <w:color w:val="0D0D0D" w:themeColor="text1" w:themeTint="F2"/>
                <w:sz w:val="24"/>
                <w:u w:val="single"/>
                <w14:textFill>
                  <w14:solidFill>
                    <w14:schemeClr w14:val="tx1">
                      <w14:lumMod w14:val="95000"/>
                      <w14:lumOff w14:val="5000"/>
                    </w14:schemeClr>
                  </w14:solidFill>
                </w14:textFill>
              </w:rPr>
              <w:t>根据《室外排水设计标准》（</w:t>
            </w:r>
            <w:r>
              <w:rPr>
                <w:color w:val="0D0D0D" w:themeColor="text1" w:themeTint="F2"/>
                <w:sz w:val="24"/>
                <w:u w:val="single"/>
                <w14:textFill>
                  <w14:solidFill>
                    <w14:schemeClr w14:val="tx1">
                      <w14:lumMod w14:val="95000"/>
                      <w14:lumOff w14:val="5000"/>
                    </w14:schemeClr>
                  </w14:solidFill>
                </w14:textFill>
              </w:rPr>
              <w:t>GB50014-2021</w:t>
            </w:r>
            <w:r>
              <w:rPr>
                <w:rFonts w:hint="eastAsia"/>
                <w:color w:val="0D0D0D" w:themeColor="text1" w:themeTint="F2"/>
                <w:sz w:val="24"/>
                <w:u w:val="single"/>
                <w14:textFill>
                  <w14:solidFill>
                    <w14:schemeClr w14:val="tx1">
                      <w14:lumMod w14:val="95000"/>
                      <w14:lumOff w14:val="5000"/>
                    </w14:schemeClr>
                  </w14:solidFill>
                </w14:textFill>
              </w:rPr>
              <w:t>）</w:t>
            </w:r>
            <w:r>
              <w:rPr>
                <w:color w:val="0D0D0D" w:themeColor="text1" w:themeTint="F2"/>
                <w:sz w:val="24"/>
                <w:u w:val="single"/>
                <w14:textFill>
                  <w14:solidFill>
                    <w14:schemeClr w14:val="tx1">
                      <w14:lumMod w14:val="95000"/>
                      <w14:lumOff w14:val="5000"/>
                    </w14:schemeClr>
                  </w14:solidFill>
                </w14:textFill>
              </w:rPr>
              <w:t>，初期雨水按下式进行估算：</w:t>
            </w:r>
          </w:p>
          <w:p w14:paraId="3E35963C">
            <w:pPr>
              <w:tabs>
                <w:tab w:val="left" w:pos="312"/>
                <w:tab w:val="left" w:pos="468"/>
              </w:tabs>
              <w:spacing w:after="0" w:line="360" w:lineRule="auto"/>
              <w:jc w:val="center"/>
              <w:rPr>
                <w:color w:val="0D0D0D" w:themeColor="text1" w:themeTint="F2"/>
                <w:sz w:val="24"/>
                <w14:textFill>
                  <w14:solidFill>
                    <w14:schemeClr w14:val="tx1">
                      <w14:lumMod w14:val="95000"/>
                      <w14:lumOff w14:val="5000"/>
                    </w14:schemeClr>
                  </w14:solidFill>
                </w14:textFill>
              </w:rPr>
            </w:pPr>
            <w:r>
              <w:rPr>
                <w:color w:val="0D0D0D" w:themeColor="text1" w:themeTint="F2"/>
                <w:sz w:val="24"/>
                <w14:textFill>
                  <w14:solidFill>
                    <w14:schemeClr w14:val="tx1">
                      <w14:lumMod w14:val="95000"/>
                      <w14:lumOff w14:val="5000"/>
                    </w14:schemeClr>
                  </w14:solidFill>
                </w14:textFill>
              </w:rPr>
              <w:t>Q=q</w:t>
            </w:r>
            <w:r>
              <w:rPr>
                <w:rFonts w:hint="eastAsia"/>
                <w:color w:val="0D0D0D" w:themeColor="text1" w:themeTint="F2"/>
                <w:sz w:val="24"/>
                <w14:textFill>
                  <w14:solidFill>
                    <w14:schemeClr w14:val="tx1">
                      <w14:lumMod w14:val="95000"/>
                      <w14:lumOff w14:val="5000"/>
                    </w14:schemeClr>
                  </w14:solidFill>
                </w14:textFill>
              </w:rPr>
              <w:t>×</w:t>
            </w:r>
            <w:r>
              <w:rPr>
                <w:color w:val="0D0D0D" w:themeColor="text1" w:themeTint="F2"/>
                <w:sz w:val="24"/>
                <w14:textFill>
                  <w14:solidFill>
                    <w14:schemeClr w14:val="tx1">
                      <w14:lumMod w14:val="95000"/>
                      <w14:lumOff w14:val="5000"/>
                    </w14:schemeClr>
                  </w14:solidFill>
                </w14:textFill>
              </w:rPr>
              <w:t>F</w:t>
            </w:r>
            <w:r>
              <w:rPr>
                <w:rFonts w:hint="eastAsia"/>
                <w:color w:val="0D0D0D" w:themeColor="text1" w:themeTint="F2"/>
                <w:sz w:val="24"/>
                <w14:textFill>
                  <w14:solidFill>
                    <w14:schemeClr w14:val="tx1">
                      <w14:lumMod w14:val="95000"/>
                      <w14:lumOff w14:val="5000"/>
                    </w14:schemeClr>
                  </w14:solidFill>
                </w14:textFill>
              </w:rPr>
              <w:t>×</w:t>
            </w:r>
            <w:r>
              <w:rPr>
                <w:color w:val="0D0D0D" w:themeColor="text1" w:themeTint="F2"/>
                <w:sz w:val="24"/>
                <w14:textFill>
                  <w14:solidFill>
                    <w14:schemeClr w14:val="tx1">
                      <w14:lumMod w14:val="95000"/>
                      <w14:lumOff w14:val="5000"/>
                    </w14:schemeClr>
                  </w14:solidFill>
                </w14:textFill>
              </w:rPr>
              <w:t>φ</w:t>
            </w:r>
          </w:p>
          <w:p w14:paraId="28D14694">
            <w:pPr>
              <w:tabs>
                <w:tab w:val="left" w:pos="312"/>
                <w:tab w:val="left" w:pos="468"/>
              </w:tabs>
              <w:spacing w:after="0" w:line="360" w:lineRule="auto"/>
              <w:ind w:firstLine="480" w:firstLineChars="200"/>
              <w:rPr>
                <w:color w:val="0D0D0D" w:themeColor="text1" w:themeTint="F2"/>
                <w:sz w:val="24"/>
                <w:u w:val="single"/>
                <w14:textFill>
                  <w14:solidFill>
                    <w14:schemeClr w14:val="tx1">
                      <w14:lumMod w14:val="95000"/>
                      <w14:lumOff w14:val="5000"/>
                    </w14:schemeClr>
                  </w14:solidFill>
                </w14:textFill>
              </w:rPr>
            </w:pPr>
            <w:r>
              <w:rPr>
                <w:rFonts w:hint="eastAsia"/>
                <w:color w:val="0D0D0D" w:themeColor="text1" w:themeTint="F2"/>
                <w:sz w:val="24"/>
                <w:u w:val="single"/>
                <w14:textFill>
                  <w14:solidFill>
                    <w14:schemeClr w14:val="tx1">
                      <w14:lumMod w14:val="95000"/>
                      <w14:lumOff w14:val="5000"/>
                    </w14:schemeClr>
                  </w14:solidFill>
                </w14:textFill>
              </w:rPr>
              <w:t>式中：</w:t>
            </w:r>
          </w:p>
          <w:p w14:paraId="7F8D6557">
            <w:pPr>
              <w:tabs>
                <w:tab w:val="left" w:pos="312"/>
                <w:tab w:val="left" w:pos="468"/>
              </w:tabs>
              <w:spacing w:after="0" w:line="360" w:lineRule="auto"/>
              <w:ind w:firstLine="480" w:firstLineChars="200"/>
              <w:rPr>
                <w:color w:val="0D0D0D" w:themeColor="text1" w:themeTint="F2"/>
                <w:sz w:val="24"/>
                <w:u w:val="single"/>
                <w14:textFill>
                  <w14:solidFill>
                    <w14:schemeClr w14:val="tx1">
                      <w14:lumMod w14:val="95000"/>
                      <w14:lumOff w14:val="5000"/>
                    </w14:schemeClr>
                  </w14:solidFill>
                </w14:textFill>
              </w:rPr>
            </w:pPr>
            <w:r>
              <w:rPr>
                <w:color w:val="0D0D0D" w:themeColor="text1" w:themeTint="F2"/>
                <w:sz w:val="24"/>
                <w:u w:val="single"/>
                <w14:textFill>
                  <w14:solidFill>
                    <w14:schemeClr w14:val="tx1">
                      <w14:lumMod w14:val="95000"/>
                      <w14:lumOff w14:val="5000"/>
                    </w14:schemeClr>
                  </w14:solidFill>
                </w14:textFill>
              </w:rPr>
              <w:t>Q——雨水</w:t>
            </w:r>
            <w:r>
              <w:rPr>
                <w:rFonts w:hint="eastAsia"/>
                <w:color w:val="0D0D0D" w:themeColor="text1" w:themeTint="F2"/>
                <w:sz w:val="24"/>
                <w:u w:val="single"/>
                <w14:textFill>
                  <w14:solidFill>
                    <w14:schemeClr w14:val="tx1">
                      <w14:lumMod w14:val="95000"/>
                      <w14:lumOff w14:val="5000"/>
                    </w14:schemeClr>
                  </w14:solidFill>
                </w14:textFill>
              </w:rPr>
              <w:t>设计流</w:t>
            </w:r>
            <w:r>
              <w:rPr>
                <w:color w:val="0D0D0D" w:themeColor="text1" w:themeTint="F2"/>
                <w:sz w:val="24"/>
                <w:u w:val="single"/>
                <w14:textFill>
                  <w14:solidFill>
                    <w14:schemeClr w14:val="tx1">
                      <w14:lumMod w14:val="95000"/>
                      <w14:lumOff w14:val="5000"/>
                    </w14:schemeClr>
                  </w14:solidFill>
                </w14:textFill>
              </w:rPr>
              <w:t>量</w:t>
            </w:r>
            <w:bookmarkStart w:id="24" w:name="_Hlk37925094"/>
            <w:r>
              <w:rPr>
                <w:color w:val="0D0D0D" w:themeColor="text1" w:themeTint="F2"/>
                <w:sz w:val="24"/>
                <w:u w:val="single"/>
                <w14:textFill>
                  <w14:solidFill>
                    <w14:schemeClr w14:val="tx1">
                      <w14:lumMod w14:val="95000"/>
                      <w14:lumOff w14:val="5000"/>
                    </w14:schemeClr>
                  </w14:solidFill>
                </w14:textFill>
              </w:rPr>
              <w:t>L</w:t>
            </w:r>
            <w:r>
              <w:rPr>
                <w:rFonts w:hint="eastAsia"/>
                <w:color w:val="0D0D0D" w:themeColor="text1" w:themeTint="F2"/>
                <w:sz w:val="24"/>
                <w:u w:val="single"/>
                <w14:textFill>
                  <w14:solidFill>
                    <w14:schemeClr w14:val="tx1">
                      <w14:lumMod w14:val="95000"/>
                      <w14:lumOff w14:val="5000"/>
                    </w14:schemeClr>
                  </w14:solidFill>
                </w14:textFill>
              </w:rPr>
              <w:t>/s</w:t>
            </w:r>
            <w:bookmarkEnd w:id="24"/>
            <w:r>
              <w:rPr>
                <w:rFonts w:hint="eastAsia"/>
                <w:color w:val="0D0D0D" w:themeColor="text1" w:themeTint="F2"/>
                <w:sz w:val="24"/>
                <w:u w:val="single"/>
                <w14:textFill>
                  <w14:solidFill>
                    <w14:schemeClr w14:val="tx1">
                      <w14:lumMod w14:val="95000"/>
                      <w14:lumOff w14:val="5000"/>
                    </w14:schemeClr>
                  </w14:solidFill>
                </w14:textFill>
              </w:rPr>
              <w:t>；</w:t>
            </w:r>
          </w:p>
          <w:p w14:paraId="6E75C90B">
            <w:pPr>
              <w:tabs>
                <w:tab w:val="left" w:pos="312"/>
                <w:tab w:val="left" w:pos="468"/>
              </w:tabs>
              <w:spacing w:after="0" w:line="360" w:lineRule="auto"/>
              <w:ind w:firstLine="480" w:firstLineChars="200"/>
              <w:rPr>
                <w:color w:val="0D0D0D" w:themeColor="text1" w:themeTint="F2"/>
                <w:sz w:val="24"/>
                <w:u w:val="single"/>
                <w14:textFill>
                  <w14:solidFill>
                    <w14:schemeClr w14:val="tx1">
                      <w14:lumMod w14:val="95000"/>
                      <w14:lumOff w14:val="5000"/>
                    </w14:schemeClr>
                  </w14:solidFill>
                </w14:textFill>
              </w:rPr>
            </w:pPr>
            <w:r>
              <w:rPr>
                <w:color w:val="0D0D0D" w:themeColor="text1" w:themeTint="F2"/>
                <w:sz w:val="24"/>
                <w:u w:val="single"/>
                <w14:textFill>
                  <w14:solidFill>
                    <w14:schemeClr w14:val="tx1">
                      <w14:lumMod w14:val="95000"/>
                      <w14:lumOff w14:val="5000"/>
                    </w14:schemeClr>
                  </w14:solidFill>
                </w14:textFill>
              </w:rPr>
              <w:t>q——暴雨强度</w:t>
            </w:r>
            <w:r>
              <w:rPr>
                <w:rFonts w:hint="eastAsia"/>
                <w:color w:val="0D0D0D" w:themeColor="text1" w:themeTint="F2"/>
                <w:sz w:val="24"/>
                <w:u w:val="single"/>
                <w14:textFill>
                  <w14:solidFill>
                    <w14:schemeClr w14:val="tx1">
                      <w14:lumMod w14:val="95000"/>
                      <w14:lumOff w14:val="5000"/>
                    </w14:schemeClr>
                  </w14:solidFill>
                </w14:textFill>
              </w:rPr>
              <w:t>（L/</w:t>
            </w:r>
            <w:r>
              <w:rPr>
                <w:color w:val="0D0D0D" w:themeColor="text1" w:themeTint="F2"/>
                <w:sz w:val="24"/>
                <w:u w:val="single"/>
                <w14:textFill>
                  <w14:solidFill>
                    <w14:schemeClr w14:val="tx1">
                      <w14:lumMod w14:val="95000"/>
                      <w14:lumOff w14:val="5000"/>
                    </w14:schemeClr>
                  </w14:solidFill>
                </w14:textFill>
              </w:rPr>
              <w:t>s·</w:t>
            </w:r>
            <w:r>
              <w:rPr>
                <w:rFonts w:hint="eastAsia"/>
                <w:color w:val="0D0D0D" w:themeColor="text1" w:themeTint="F2"/>
                <w:sz w:val="24"/>
                <w:u w:val="single"/>
                <w14:textFill>
                  <w14:solidFill>
                    <w14:schemeClr w14:val="tx1">
                      <w14:lumMod w14:val="95000"/>
                      <w14:lumOff w14:val="5000"/>
                    </w14:schemeClr>
                  </w14:solidFill>
                </w14:textFill>
              </w:rPr>
              <w:t>hm</w:t>
            </w:r>
            <w:r>
              <w:rPr>
                <w:rFonts w:hint="eastAsia"/>
                <w:color w:val="0D0D0D" w:themeColor="text1" w:themeTint="F2"/>
                <w:sz w:val="24"/>
                <w:u w:val="single"/>
                <w:vertAlign w:val="superscript"/>
                <w14:textFill>
                  <w14:solidFill>
                    <w14:schemeClr w14:val="tx1">
                      <w14:lumMod w14:val="95000"/>
                      <w14:lumOff w14:val="5000"/>
                    </w14:schemeClr>
                  </w14:solidFill>
                </w14:textFill>
              </w:rPr>
              <w:t>2</w:t>
            </w:r>
            <w:r>
              <w:rPr>
                <w:rFonts w:hint="eastAsia"/>
                <w:color w:val="0D0D0D" w:themeColor="text1" w:themeTint="F2"/>
                <w:sz w:val="24"/>
                <w:u w:val="single"/>
                <w14:textFill>
                  <w14:solidFill>
                    <w14:schemeClr w14:val="tx1">
                      <w14:lumMod w14:val="95000"/>
                      <w14:lumOff w14:val="5000"/>
                    </w14:schemeClr>
                  </w14:solidFill>
                </w14:textFill>
              </w:rPr>
              <w:t>）；</w:t>
            </w:r>
          </w:p>
          <w:p w14:paraId="37AE9060">
            <w:pPr>
              <w:tabs>
                <w:tab w:val="left" w:pos="312"/>
                <w:tab w:val="left" w:pos="468"/>
              </w:tabs>
              <w:spacing w:after="0" w:line="360" w:lineRule="auto"/>
              <w:ind w:firstLine="480" w:firstLineChars="200"/>
              <w:rPr>
                <w:color w:val="0D0D0D" w:themeColor="text1" w:themeTint="F2"/>
                <w:sz w:val="24"/>
                <w:u w:val="single"/>
                <w14:textFill>
                  <w14:solidFill>
                    <w14:schemeClr w14:val="tx1">
                      <w14:lumMod w14:val="95000"/>
                      <w14:lumOff w14:val="5000"/>
                    </w14:schemeClr>
                  </w14:solidFill>
                </w14:textFill>
              </w:rPr>
            </w:pPr>
            <w:r>
              <w:rPr>
                <w:color w:val="0D0D0D" w:themeColor="text1" w:themeTint="F2"/>
                <w:sz w:val="24"/>
                <w:u w:val="single"/>
                <w14:textFill>
                  <w14:solidFill>
                    <w14:schemeClr w14:val="tx1">
                      <w14:lumMod w14:val="95000"/>
                      <w14:lumOff w14:val="5000"/>
                    </w14:schemeClr>
                  </w14:solidFill>
                </w14:textFill>
              </w:rPr>
              <w:t>F——汇水面积</w:t>
            </w:r>
            <w:r>
              <w:rPr>
                <w:rFonts w:hint="eastAsia"/>
                <w:color w:val="0D0D0D" w:themeColor="text1" w:themeTint="F2"/>
                <w:sz w:val="24"/>
                <w:u w:val="single"/>
                <w14:textFill>
                  <w14:solidFill>
                    <w14:schemeClr w14:val="tx1">
                      <w14:lumMod w14:val="95000"/>
                      <w14:lumOff w14:val="5000"/>
                    </w14:schemeClr>
                  </w14:solidFill>
                </w14:textFill>
              </w:rPr>
              <w:t>（hm</w:t>
            </w:r>
            <w:r>
              <w:rPr>
                <w:rFonts w:hint="eastAsia"/>
                <w:color w:val="0D0D0D" w:themeColor="text1" w:themeTint="F2"/>
                <w:sz w:val="24"/>
                <w:u w:val="single"/>
                <w:vertAlign w:val="superscript"/>
                <w14:textFill>
                  <w14:solidFill>
                    <w14:schemeClr w14:val="tx1">
                      <w14:lumMod w14:val="95000"/>
                      <w14:lumOff w14:val="5000"/>
                    </w14:schemeClr>
                  </w14:solidFill>
                </w14:textFill>
              </w:rPr>
              <w:t>2</w:t>
            </w:r>
            <w:r>
              <w:rPr>
                <w:rFonts w:hint="eastAsia"/>
                <w:color w:val="0D0D0D" w:themeColor="text1" w:themeTint="F2"/>
                <w:sz w:val="24"/>
                <w:u w:val="single"/>
                <w14:textFill>
                  <w14:solidFill>
                    <w14:schemeClr w14:val="tx1">
                      <w14:lumMod w14:val="95000"/>
                      <w14:lumOff w14:val="5000"/>
                    </w14:schemeClr>
                  </w14:solidFill>
                </w14:textFill>
              </w:rPr>
              <w:t>）；</w:t>
            </w:r>
          </w:p>
          <w:p w14:paraId="3EE58393">
            <w:pPr>
              <w:tabs>
                <w:tab w:val="left" w:pos="312"/>
                <w:tab w:val="left" w:pos="468"/>
              </w:tabs>
              <w:spacing w:after="0" w:line="360" w:lineRule="auto"/>
              <w:ind w:firstLine="480" w:firstLineChars="200"/>
              <w:rPr>
                <w:color w:val="0D0D0D" w:themeColor="text1" w:themeTint="F2"/>
                <w:sz w:val="24"/>
                <w:u w:val="single"/>
                <w14:textFill>
                  <w14:solidFill>
                    <w14:schemeClr w14:val="tx1">
                      <w14:lumMod w14:val="95000"/>
                      <w14:lumOff w14:val="5000"/>
                    </w14:schemeClr>
                  </w14:solidFill>
                </w14:textFill>
              </w:rPr>
            </w:pPr>
            <w:r>
              <w:rPr>
                <w:color w:val="0D0D0D" w:themeColor="text1" w:themeTint="F2"/>
                <w:sz w:val="24"/>
                <w:u w:val="single"/>
                <w14:textFill>
                  <w14:solidFill>
                    <w14:schemeClr w14:val="tx1">
                      <w14:lumMod w14:val="95000"/>
                      <w14:lumOff w14:val="5000"/>
                    </w14:schemeClr>
                  </w14:solidFill>
                </w14:textFill>
              </w:rPr>
              <w:t>φ——为径流系数</w:t>
            </w:r>
            <w:r>
              <w:rPr>
                <w:rFonts w:hint="eastAsia"/>
                <w:color w:val="0D0D0D" w:themeColor="text1" w:themeTint="F2"/>
                <w:sz w:val="24"/>
                <w:u w:val="single"/>
                <w14:textFill>
                  <w14:solidFill>
                    <w14:schemeClr w14:val="tx1">
                      <w14:lumMod w14:val="95000"/>
                      <w14:lumOff w14:val="5000"/>
                    </w14:schemeClr>
                  </w14:solidFill>
                </w14:textFill>
              </w:rPr>
              <w:t>，各种屋面、混凝土或沥青路面径流系数为0.85~0.95，本次评价取0.9。</w:t>
            </w:r>
          </w:p>
          <w:p w14:paraId="05F569EF">
            <w:pPr>
              <w:spacing w:after="0" w:line="360" w:lineRule="auto"/>
              <w:ind w:firstLine="528" w:firstLineChars="200"/>
              <w:rPr>
                <w:color w:val="0D0D0D" w:themeColor="text1" w:themeTint="F2"/>
                <w:spacing w:val="12"/>
                <w:sz w:val="24"/>
                <w:u w:val="single"/>
                <w14:textFill>
                  <w14:solidFill>
                    <w14:schemeClr w14:val="tx1">
                      <w14:lumMod w14:val="95000"/>
                      <w14:lumOff w14:val="5000"/>
                    </w14:schemeClr>
                  </w14:solidFill>
                </w14:textFill>
              </w:rPr>
            </w:pPr>
            <w:r>
              <w:rPr>
                <w:color w:val="0D0D0D" w:themeColor="text1" w:themeTint="F2"/>
                <w:spacing w:val="12"/>
                <w:sz w:val="24"/>
                <w:u w:val="single"/>
                <w14:textFill>
                  <w14:solidFill>
                    <w14:schemeClr w14:val="tx1">
                      <w14:lumMod w14:val="95000"/>
                      <w14:lumOff w14:val="5000"/>
                    </w14:schemeClr>
                  </w14:solidFill>
                </w14:textFill>
              </w:rPr>
              <w:t>项目</w:t>
            </w:r>
            <w:r>
              <w:rPr>
                <w:rFonts w:hint="eastAsia"/>
                <w:color w:val="0D0D0D" w:themeColor="text1" w:themeTint="F2"/>
                <w:spacing w:val="12"/>
                <w:sz w:val="24"/>
                <w:u w:val="single"/>
                <w14:textFill>
                  <w14:solidFill>
                    <w14:schemeClr w14:val="tx1">
                      <w14:lumMod w14:val="95000"/>
                      <w14:lumOff w14:val="5000"/>
                    </w14:schemeClr>
                  </w14:solidFill>
                </w14:textFill>
              </w:rPr>
              <w:t>厂区地面定期及时清扫，生产车间和喷漆房无物料与雨水直接接触，成品区采取雨天篷布遮盖措施，物料不与雨水直接接触。焊接组装区为露天设置，为避免雨水冲刷物料产生的初期雨水对外环境造成影响，拟在</w:t>
            </w:r>
            <w:r>
              <w:rPr>
                <w:rFonts w:hint="eastAsia"/>
                <w:color w:val="0D0D0D" w:themeColor="text1" w:themeTint="F2"/>
                <w:sz w:val="24"/>
                <w:u w:val="single"/>
                <w14:textFill>
                  <w14:solidFill>
                    <w14:schemeClr w14:val="tx1">
                      <w14:lumMod w14:val="95000"/>
                      <w14:lumOff w14:val="5000"/>
                    </w14:schemeClr>
                  </w14:solidFill>
                </w14:textFill>
              </w:rPr>
              <w:t>焊接组装区</w:t>
            </w:r>
            <w:r>
              <w:rPr>
                <w:rFonts w:hint="eastAsia"/>
                <w:color w:val="0D0D0D" w:themeColor="text1" w:themeTint="F2"/>
                <w:spacing w:val="12"/>
                <w:sz w:val="24"/>
                <w:u w:val="single"/>
                <w14:textFill>
                  <w14:solidFill>
                    <w14:schemeClr w14:val="tx1">
                      <w14:lumMod w14:val="95000"/>
                      <w14:lumOff w14:val="5000"/>
                    </w14:schemeClr>
                  </w14:solidFill>
                </w14:textFill>
              </w:rPr>
              <w:t>四周设置雨水排水沟，对该区域</w:t>
            </w:r>
            <w:r>
              <w:rPr>
                <w:rFonts w:hint="eastAsia"/>
                <w:color w:val="0D0D0D" w:themeColor="text1" w:themeTint="F2"/>
                <w:sz w:val="24"/>
                <w:u w:val="single"/>
                <w14:textFill>
                  <w14:solidFill>
                    <w14:schemeClr w14:val="tx1">
                      <w14:lumMod w14:val="95000"/>
                      <w14:lumOff w14:val="5000"/>
                    </w14:schemeClr>
                  </w14:solidFill>
                </w14:textFill>
              </w:rPr>
              <w:t>初期</w:t>
            </w:r>
            <w:r>
              <w:rPr>
                <w:rFonts w:hint="eastAsia"/>
                <w:color w:val="0D0D0D" w:themeColor="text1" w:themeTint="F2"/>
                <w:spacing w:val="12"/>
                <w:sz w:val="24"/>
                <w:u w:val="single"/>
                <w14:textFill>
                  <w14:solidFill>
                    <w14:schemeClr w14:val="tx1">
                      <w14:lumMod w14:val="95000"/>
                      <w14:lumOff w14:val="5000"/>
                    </w14:schemeClr>
                  </w14:solidFill>
                </w14:textFill>
              </w:rPr>
              <w:t>雨水进行收集，集雨</w:t>
            </w:r>
            <w:r>
              <w:rPr>
                <w:color w:val="0D0D0D" w:themeColor="text1" w:themeTint="F2"/>
                <w:spacing w:val="12"/>
                <w:sz w:val="24"/>
                <w:u w:val="single"/>
                <w14:textFill>
                  <w14:solidFill>
                    <w14:schemeClr w14:val="tx1">
                      <w14:lumMod w14:val="95000"/>
                      <w14:lumOff w14:val="5000"/>
                    </w14:schemeClr>
                  </w14:solidFill>
                </w14:textFill>
              </w:rPr>
              <w:t>面积为</w:t>
            </w:r>
            <w:r>
              <w:rPr>
                <w:rFonts w:hint="eastAsia"/>
                <w:color w:val="0D0D0D" w:themeColor="text1" w:themeTint="F2"/>
                <w:spacing w:val="12"/>
                <w:sz w:val="24"/>
                <w:u w:val="single"/>
                <w14:textFill>
                  <w14:solidFill>
                    <w14:schemeClr w14:val="tx1">
                      <w14:lumMod w14:val="95000"/>
                      <w14:lumOff w14:val="5000"/>
                    </w14:schemeClr>
                  </w14:solidFill>
                </w14:textFill>
              </w:rPr>
              <w:t>1000</w:t>
            </w:r>
            <w:r>
              <w:rPr>
                <w:color w:val="0D0D0D" w:themeColor="text1" w:themeTint="F2"/>
                <w:spacing w:val="12"/>
                <w:sz w:val="24"/>
                <w:u w:val="single"/>
                <w14:textFill>
                  <w14:solidFill>
                    <w14:schemeClr w14:val="tx1">
                      <w14:lumMod w14:val="95000"/>
                      <w14:lumOff w14:val="5000"/>
                    </w14:schemeClr>
                  </w14:solidFill>
                </w14:textFill>
              </w:rPr>
              <w:t>m</w:t>
            </w:r>
            <w:r>
              <w:rPr>
                <w:color w:val="0D0D0D" w:themeColor="text1" w:themeTint="F2"/>
                <w:spacing w:val="12"/>
                <w:sz w:val="24"/>
                <w:u w:val="single"/>
                <w:vertAlign w:val="superscript"/>
                <w14:textFill>
                  <w14:solidFill>
                    <w14:schemeClr w14:val="tx1">
                      <w14:lumMod w14:val="95000"/>
                      <w14:lumOff w14:val="5000"/>
                    </w14:schemeClr>
                  </w14:solidFill>
                </w14:textFill>
              </w:rPr>
              <w:t>2</w:t>
            </w:r>
            <w:r>
              <w:rPr>
                <w:color w:val="0D0D0D" w:themeColor="text1" w:themeTint="F2"/>
                <w:spacing w:val="12"/>
                <w:sz w:val="24"/>
                <w:u w:val="single"/>
                <w14:textFill>
                  <w14:solidFill>
                    <w14:schemeClr w14:val="tx1">
                      <w14:lumMod w14:val="95000"/>
                      <w14:lumOff w14:val="5000"/>
                    </w14:schemeClr>
                  </w14:solidFill>
                </w14:textFill>
              </w:rPr>
              <w:t>（</w:t>
            </w:r>
            <w:r>
              <w:rPr>
                <w:rFonts w:hint="eastAsia"/>
                <w:color w:val="0D0D0D" w:themeColor="text1" w:themeTint="F2"/>
                <w:spacing w:val="12"/>
                <w:sz w:val="24"/>
                <w:u w:val="single"/>
                <w14:textFill>
                  <w14:solidFill>
                    <w14:schemeClr w14:val="tx1">
                      <w14:lumMod w14:val="95000"/>
                      <w14:lumOff w14:val="5000"/>
                    </w14:schemeClr>
                  </w14:solidFill>
                </w14:textFill>
              </w:rPr>
              <w:t>0.1</w:t>
            </w:r>
            <w:r>
              <w:rPr>
                <w:color w:val="0D0D0D" w:themeColor="text1" w:themeTint="F2"/>
                <w:spacing w:val="12"/>
                <w:sz w:val="24"/>
                <w:u w:val="single"/>
                <w14:textFill>
                  <w14:solidFill>
                    <w14:schemeClr w14:val="tx1">
                      <w14:lumMod w14:val="95000"/>
                      <w14:lumOff w14:val="5000"/>
                    </w14:schemeClr>
                  </w14:solidFill>
                </w14:textFill>
              </w:rPr>
              <w:t>h</w:t>
            </w:r>
            <w:r>
              <w:rPr>
                <w:rFonts w:hint="eastAsia"/>
                <w:color w:val="0D0D0D" w:themeColor="text1" w:themeTint="F2"/>
                <w:spacing w:val="12"/>
                <w:sz w:val="24"/>
                <w:u w:val="single"/>
                <w14:textFill>
                  <w14:solidFill>
                    <w14:schemeClr w14:val="tx1">
                      <w14:lumMod w14:val="95000"/>
                      <w14:lumOff w14:val="5000"/>
                    </w14:schemeClr>
                  </w14:solidFill>
                </w14:textFill>
              </w:rPr>
              <w:t>m</w:t>
            </w:r>
            <w:r>
              <w:rPr>
                <w:rFonts w:hint="eastAsia"/>
                <w:color w:val="0D0D0D" w:themeColor="text1" w:themeTint="F2"/>
                <w:spacing w:val="12"/>
                <w:sz w:val="24"/>
                <w:u w:val="single"/>
                <w:vertAlign w:val="superscript"/>
                <w14:textFill>
                  <w14:solidFill>
                    <w14:schemeClr w14:val="tx1">
                      <w14:lumMod w14:val="95000"/>
                      <w14:lumOff w14:val="5000"/>
                    </w14:schemeClr>
                  </w14:solidFill>
                </w14:textFill>
              </w:rPr>
              <w:t>2</w:t>
            </w:r>
            <w:r>
              <w:rPr>
                <w:color w:val="0D0D0D" w:themeColor="text1" w:themeTint="F2"/>
                <w:spacing w:val="12"/>
                <w:sz w:val="24"/>
                <w:u w:val="single"/>
                <w14:textFill>
                  <w14:solidFill>
                    <w14:schemeClr w14:val="tx1">
                      <w14:lumMod w14:val="95000"/>
                      <w14:lumOff w14:val="5000"/>
                    </w14:schemeClr>
                  </w14:solidFill>
                </w14:textFill>
              </w:rPr>
              <w:t>），</w:t>
            </w:r>
            <w:r>
              <w:rPr>
                <w:rFonts w:hint="eastAsia"/>
                <w:color w:val="0D0D0D" w:themeColor="text1" w:themeTint="F2"/>
                <w:spacing w:val="12"/>
                <w:sz w:val="24"/>
                <w:u w:val="single"/>
                <w14:textFill>
                  <w14:solidFill>
                    <w14:schemeClr w14:val="tx1">
                      <w14:lumMod w14:val="95000"/>
                      <w14:lumOff w14:val="5000"/>
                    </w14:schemeClr>
                  </w14:solidFill>
                </w14:textFill>
              </w:rPr>
              <w:t>收集</w:t>
            </w:r>
            <w:r>
              <w:rPr>
                <w:color w:val="0D0D0D" w:themeColor="text1" w:themeTint="F2"/>
                <w:spacing w:val="12"/>
                <w:sz w:val="24"/>
                <w:u w:val="single"/>
                <w14:textFill>
                  <w14:solidFill>
                    <w14:schemeClr w14:val="tx1">
                      <w14:lumMod w14:val="95000"/>
                      <w14:lumOff w14:val="5000"/>
                    </w14:schemeClr>
                  </w14:solidFill>
                </w14:textFill>
              </w:rPr>
              <w:t>时间按15min计，则初期雨水</w:t>
            </w:r>
            <w:r>
              <w:rPr>
                <w:rFonts w:hint="eastAsia"/>
                <w:color w:val="0D0D0D" w:themeColor="text1" w:themeTint="F2"/>
                <w:spacing w:val="12"/>
                <w:sz w:val="24"/>
                <w:u w:val="single"/>
                <w14:textFill>
                  <w14:solidFill>
                    <w14:schemeClr w14:val="tx1">
                      <w14:lumMod w14:val="95000"/>
                      <w14:lumOff w14:val="5000"/>
                    </w14:schemeClr>
                  </w14:solidFill>
                </w14:textFill>
              </w:rPr>
              <w:t>产生</w:t>
            </w:r>
            <w:r>
              <w:rPr>
                <w:color w:val="0D0D0D" w:themeColor="text1" w:themeTint="F2"/>
                <w:spacing w:val="12"/>
                <w:sz w:val="24"/>
                <w:u w:val="single"/>
                <w14:textFill>
                  <w14:solidFill>
                    <w14:schemeClr w14:val="tx1">
                      <w14:lumMod w14:val="95000"/>
                      <w14:lumOff w14:val="5000"/>
                    </w14:schemeClr>
                  </w14:solidFill>
                </w14:textFill>
              </w:rPr>
              <w:t>量为</w:t>
            </w:r>
            <w:r>
              <w:rPr>
                <w:rFonts w:hint="eastAsia"/>
                <w:color w:val="0D0D0D" w:themeColor="text1" w:themeTint="F2"/>
                <w:spacing w:val="12"/>
                <w:sz w:val="24"/>
                <w:u w:val="single"/>
                <w14:textFill>
                  <w14:solidFill>
                    <w14:schemeClr w14:val="tx1">
                      <w14:lumMod w14:val="95000"/>
                      <w14:lumOff w14:val="5000"/>
                    </w14:schemeClr>
                  </w14:solidFill>
                </w14:textFill>
              </w:rPr>
              <w:t>27.72</w:t>
            </w:r>
            <w:r>
              <w:rPr>
                <w:color w:val="0D0D0D" w:themeColor="text1" w:themeTint="F2"/>
                <w:spacing w:val="12"/>
                <w:sz w:val="24"/>
                <w:u w:val="single"/>
                <w14:textFill>
                  <w14:solidFill>
                    <w14:schemeClr w14:val="tx1">
                      <w14:lumMod w14:val="95000"/>
                      <w14:lumOff w14:val="5000"/>
                    </w14:schemeClr>
                  </w14:solidFill>
                </w14:textFill>
              </w:rPr>
              <w:t>m</w:t>
            </w:r>
            <w:r>
              <w:rPr>
                <w:color w:val="0D0D0D" w:themeColor="text1" w:themeTint="F2"/>
                <w:spacing w:val="12"/>
                <w:sz w:val="24"/>
                <w:u w:val="single"/>
                <w:vertAlign w:val="superscript"/>
                <w14:textFill>
                  <w14:solidFill>
                    <w14:schemeClr w14:val="tx1">
                      <w14:lumMod w14:val="95000"/>
                      <w14:lumOff w14:val="5000"/>
                    </w14:schemeClr>
                  </w14:solidFill>
                </w14:textFill>
              </w:rPr>
              <w:t>3</w:t>
            </w:r>
            <w:r>
              <w:rPr>
                <w:color w:val="0D0D0D" w:themeColor="text1" w:themeTint="F2"/>
                <w:spacing w:val="12"/>
                <w:sz w:val="24"/>
                <w:u w:val="single"/>
                <w14:textFill>
                  <w14:solidFill>
                    <w14:schemeClr w14:val="tx1">
                      <w14:lumMod w14:val="95000"/>
                      <w14:lumOff w14:val="5000"/>
                    </w14:schemeClr>
                  </w14:solidFill>
                </w14:textFill>
              </w:rPr>
              <w:t>/次。</w:t>
            </w:r>
          </w:p>
          <w:p w14:paraId="32EDACE6">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项目在厂区设置初期雨水收集系统，初期雨水经排水沟汇至初期雨水池，初期雨水池位于厂区东北部，容积为30m</w:t>
            </w:r>
            <w:r>
              <w:rPr>
                <w:rFonts w:hint="eastAsia" w:cs="宋体"/>
                <w:bCs/>
                <w:color w:val="0D0D0D" w:themeColor="text1" w:themeTint="F2"/>
                <w:spacing w:val="-10"/>
                <w:sz w:val="24"/>
                <w:u w:val="single"/>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u w:val="single"/>
                <w14:textFill>
                  <w14:solidFill>
                    <w14:schemeClr w14:val="tx1">
                      <w14:lumMod w14:val="95000"/>
                      <w14:lumOff w14:val="5000"/>
                    </w14:schemeClr>
                  </w14:solidFill>
                </w14:textFill>
              </w:rPr>
              <w:t>。初期雨水水质较为简单，主要污染物为SS，经初期雨水池沉淀后用于厂区降尘等，雨水收集系统设置转换阀切换系统，</w:t>
            </w:r>
            <w:r>
              <w:rPr>
                <w:rFonts w:cs="宋体"/>
                <w:bCs/>
                <w:color w:val="0D0D0D" w:themeColor="text1" w:themeTint="F2"/>
                <w:spacing w:val="-10"/>
                <w:sz w:val="24"/>
                <w:u w:val="single"/>
                <w14:textFill>
                  <w14:solidFill>
                    <w14:schemeClr w14:val="tx1">
                      <w14:lumMod w14:val="95000"/>
                      <w14:lumOff w14:val="5000"/>
                    </w14:schemeClr>
                  </w14:solidFill>
                </w14:textFill>
              </w:rPr>
              <w:t>后期雨水排入园区市政雨水管网</w:t>
            </w:r>
            <w:r>
              <w:rPr>
                <w:rFonts w:hint="eastAsia" w:cs="宋体"/>
                <w:bCs/>
                <w:color w:val="0D0D0D" w:themeColor="text1" w:themeTint="F2"/>
                <w:spacing w:val="-10"/>
                <w:sz w:val="24"/>
                <w:u w:val="single"/>
                <w14:textFill>
                  <w14:solidFill>
                    <w14:schemeClr w14:val="tx1">
                      <w14:lumMod w14:val="95000"/>
                      <w14:lumOff w14:val="5000"/>
                    </w14:schemeClr>
                  </w14:solidFill>
                </w14:textFill>
              </w:rPr>
              <w:t>，最终排入鹿耳环江。</w:t>
            </w:r>
          </w:p>
          <w:p w14:paraId="327CE83D">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2.</w:t>
            </w:r>
            <w:r>
              <w:rPr>
                <w:rFonts w:cs="宋体"/>
                <w:b/>
                <w:color w:val="0D0D0D" w:themeColor="text1" w:themeTint="F2"/>
                <w:spacing w:val="-10"/>
                <w:sz w:val="24"/>
                <w14:textFill>
                  <w14:solidFill>
                    <w14:schemeClr w14:val="tx1">
                      <w14:lumMod w14:val="95000"/>
                      <w14:lumOff w14:val="5000"/>
                    </w14:schemeClr>
                  </w14:solidFill>
                </w14:textFill>
              </w:rPr>
              <w:t>水污染防治措施及可行性</w:t>
            </w:r>
          </w:p>
          <w:p w14:paraId="7CE649D1">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（1）生活污水</w:t>
            </w:r>
          </w:p>
          <w:p w14:paraId="29AAD914">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三级</w:t>
            </w:r>
            <w:r>
              <w:rPr>
                <w:rFonts w:cs="宋体"/>
                <w:bCs/>
                <w:color w:val="0D0D0D" w:themeColor="text1" w:themeTint="F2"/>
                <w:spacing w:val="-10"/>
                <w:sz w:val="24"/>
                <w14:textFill>
                  <w14:solidFill>
                    <w14:schemeClr w14:val="tx1">
                      <w14:lumMod w14:val="95000"/>
                      <w14:lumOff w14:val="5000"/>
                    </w14:schemeClr>
                  </w14:solidFill>
                </w14:textFill>
              </w:rPr>
              <w:t>化粪池是处理粪便并加以过滤沉淀的设备，其原理是固化物在池底分解，上层的水化物体，进入管道流走，</w:t>
            </w:r>
            <w:r>
              <w:rPr>
                <w:rFonts w:hint="eastAsia" w:cs="宋体"/>
                <w:bCs/>
                <w:color w:val="0D0D0D" w:themeColor="text1" w:themeTint="F2"/>
                <w:spacing w:val="-10"/>
                <w:sz w:val="24"/>
                <w14:textFill>
                  <w14:solidFill>
                    <w14:schemeClr w14:val="tx1">
                      <w14:lumMod w14:val="95000"/>
                      <w14:lumOff w14:val="5000"/>
                    </w14:schemeClr>
                  </w14:solidFill>
                </w14:textFill>
              </w:rPr>
              <w:t>防止</w:t>
            </w:r>
            <w:r>
              <w:rPr>
                <w:rFonts w:cs="宋体"/>
                <w:bCs/>
                <w:color w:val="0D0D0D" w:themeColor="text1" w:themeTint="F2"/>
                <w:spacing w:val="-10"/>
                <w:sz w:val="24"/>
                <w14:textFill>
                  <w14:solidFill>
                    <w14:schemeClr w14:val="tx1">
                      <w14:lumMod w14:val="95000"/>
                      <w14:lumOff w14:val="5000"/>
                    </w14:schemeClr>
                  </w14:solidFill>
                </w14:textFill>
              </w:rPr>
              <w:t>了管道堵塞，给固化物体（粪便等垃圾）有充足的时间水解，污水首先由进水口排到第一格，在第一格里比重较大的固体物及寄生虫卵等物沉淀下来，开始初步的发酵分解，经第一格处理过的污水可分为三层：糊状粪皮、比较澄清的粪液和固体状的粪渣。经过初步分解的粪液流入第二格，而漂浮在上面的粪皮和沉积在下面的粪渣则留在第一格继续发酵。在第二格中，粪液继续发酵分解，虫卵继续下沉，病原体逐渐死亡，粪液得到进一步无害化，产生的粪皮和粪渣厚度比第一格显著减少，流入第三格的粪液一般已经腐熟，其中病菌和寄生虫卵已基本杀灭。第三格功能主要起暂时储存已基本无害的粪液作用。</w:t>
            </w:r>
          </w:p>
          <w:p w14:paraId="1A569B60">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三级化粪池属于《村镇生活污染防治最佳可行技术指南（试行）》（HJ-BAT-9）中列明的可行性技术，因此，项目采取的生活污水处理措施可行。</w:t>
            </w:r>
          </w:p>
          <w:p w14:paraId="58843242">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（2）初期雨水</w:t>
            </w:r>
          </w:p>
          <w:p w14:paraId="5874D1CC">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根据上文分析可知，项目初期雨水产生量为27.72m</w:t>
            </w:r>
            <w:r>
              <w:rPr>
                <w:rFonts w:hint="eastAsia" w:cs="宋体"/>
                <w:bCs/>
                <w:color w:val="0D0D0D" w:themeColor="text1" w:themeTint="F2"/>
                <w:spacing w:val="-10"/>
                <w:sz w:val="24"/>
                <w:u w:val="single"/>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u w:val="single"/>
                <w14:textFill>
                  <w14:solidFill>
                    <w14:schemeClr w14:val="tx1">
                      <w14:lumMod w14:val="95000"/>
                      <w14:lumOff w14:val="5000"/>
                    </w14:schemeClr>
                  </w14:solidFill>
                </w14:textFill>
              </w:rPr>
              <w:t>/次，初期雨水经初期雨水池沉淀后用于厂区降尘，后</w:t>
            </w:r>
            <w:r>
              <w:rPr>
                <w:rFonts w:cs="宋体"/>
                <w:bCs/>
                <w:color w:val="0D0D0D" w:themeColor="text1" w:themeTint="F2"/>
                <w:spacing w:val="-10"/>
                <w:sz w:val="24"/>
                <w:u w:val="single"/>
                <w14:textFill>
                  <w14:solidFill>
                    <w14:schemeClr w14:val="tx1">
                      <w14:lumMod w14:val="95000"/>
                      <w14:lumOff w14:val="5000"/>
                    </w14:schemeClr>
                  </w14:solidFill>
                </w14:textFill>
              </w:rPr>
              <w:t>期雨水排入园区市政雨水管网</w:t>
            </w:r>
            <w:r>
              <w:rPr>
                <w:rFonts w:hint="eastAsia" w:cs="宋体"/>
                <w:bCs/>
                <w:color w:val="0D0D0D" w:themeColor="text1" w:themeTint="F2"/>
                <w:spacing w:val="-10"/>
                <w:sz w:val="24"/>
                <w:u w:val="single"/>
                <w14:textFill>
                  <w14:solidFill>
                    <w14:schemeClr w14:val="tx1">
                      <w14:lumMod w14:val="95000"/>
                      <w14:lumOff w14:val="5000"/>
                    </w14:schemeClr>
                  </w14:solidFill>
                </w14:textFill>
              </w:rPr>
              <w:t>，最终排至鹿耳环江，初期雨水池容积为30m</w:t>
            </w:r>
            <w:r>
              <w:rPr>
                <w:rFonts w:hint="eastAsia" w:cs="宋体"/>
                <w:bCs/>
                <w:color w:val="0D0D0D" w:themeColor="text1" w:themeTint="F2"/>
                <w:spacing w:val="-10"/>
                <w:sz w:val="24"/>
                <w:u w:val="single"/>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u w:val="single"/>
                <w14:textFill>
                  <w14:solidFill>
                    <w14:schemeClr w14:val="tx1">
                      <w14:lumMod w14:val="95000"/>
                      <w14:lumOff w14:val="5000"/>
                    </w14:schemeClr>
                  </w14:solidFill>
                </w14:textFill>
              </w:rPr>
              <w:t>，有足够的容积容纳初期雨水。初期雨水水质较为简单，主要污染物为SS。初期雨水池沉淀处理是常见的处理措施，且洒水抑尘用水对水质要求不高，因此，项目初期雨水处理措施是可行的。</w:t>
            </w:r>
          </w:p>
          <w:p w14:paraId="079373D1">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3.依托污水处理厂可行性分析</w:t>
            </w:r>
          </w:p>
          <w:p w14:paraId="3ECEC668">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（1）污水处理厂介绍</w:t>
            </w:r>
          </w:p>
          <w:p w14:paraId="1D9E6770">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大榄坪污水处理厂位于钦州市钦州港区大榄坪综合物流加工区，建设时序分为一期5万m</w:t>
            </w:r>
            <w:r>
              <w:rPr>
                <w:rFonts w:hint="eastAsia" w:cs="宋体"/>
                <w:bCs/>
                <w:color w:val="0D0D0D" w:themeColor="text1" w:themeTint="F2"/>
                <w:spacing w:val="-10"/>
                <w:sz w:val="24"/>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14:textFill>
                  <w14:solidFill>
                    <w14:schemeClr w14:val="tx1">
                      <w14:lumMod w14:val="95000"/>
                      <w14:lumOff w14:val="5000"/>
                    </w14:schemeClr>
                  </w14:solidFill>
                </w14:textFill>
              </w:rPr>
              <w:t>/d和二期20万m</w:t>
            </w:r>
            <w:r>
              <w:rPr>
                <w:rFonts w:hint="eastAsia" w:cs="宋体"/>
                <w:bCs/>
                <w:color w:val="0D0D0D" w:themeColor="text1" w:themeTint="F2"/>
                <w:spacing w:val="-10"/>
                <w:sz w:val="24"/>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14:textFill>
                  <w14:solidFill>
                    <w14:schemeClr w14:val="tx1">
                      <w14:lumMod w14:val="95000"/>
                      <w14:lumOff w14:val="5000"/>
                    </w14:schemeClr>
                  </w14:solidFill>
                </w14:textFill>
              </w:rPr>
              <w:t>/d两个阶段，一期工程已于2016年投入运行，二期工程已于2025年底建设完成，总占地面积40020m</w:t>
            </w:r>
            <w:r>
              <w:rPr>
                <w:rFonts w:hint="eastAsia" w:cs="宋体"/>
                <w:bCs/>
                <w:color w:val="0D0D0D" w:themeColor="text1" w:themeTint="F2"/>
                <w:spacing w:val="-10"/>
                <w:sz w:val="24"/>
                <w:vertAlign w:val="superscript"/>
                <w14:textFill>
                  <w14:solidFill>
                    <w14:schemeClr w14:val="tx1">
                      <w14:lumMod w14:val="95000"/>
                      <w14:lumOff w14:val="5000"/>
                    </w14:schemeClr>
                  </w14:solidFill>
                </w14:textFill>
              </w:rPr>
              <w:t>2</w:t>
            </w:r>
            <w:r>
              <w:rPr>
                <w:rFonts w:hint="eastAsia" w:cs="宋体"/>
                <w:bCs/>
                <w:color w:val="0D0D0D" w:themeColor="text1" w:themeTint="F2"/>
                <w:spacing w:val="-10"/>
                <w:sz w:val="24"/>
                <w14:textFill>
                  <w14:solidFill>
                    <w14:schemeClr w14:val="tx1">
                      <w14:lumMod w14:val="95000"/>
                      <w14:lumOff w14:val="5000"/>
                    </w14:schemeClr>
                  </w14:solidFill>
                </w14:textFill>
              </w:rPr>
              <w:t>，设计污水处理工艺为“A/A/O曝气氧化沟+化学辅助除磷”，设计进水水质为化学需氧量450mg/L、五日生化需氧量200mg/L、悬浮物300mg/L、氨氮35mg/L，出水执行《城镇污水处理厂污染物排放标准》（GB18918-2002）及其修改单一级A标准，排放去向为钦州港大榄坪污水深海排放区（A2排放区）。</w:t>
            </w:r>
          </w:p>
          <w:p w14:paraId="60F2FD7D">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（2）管网接纳可行性分析</w:t>
            </w:r>
          </w:p>
          <w:p w14:paraId="64F3A163">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根据现场踏勘，项目所在区域已敷设污水管网，生活污水通过园区市政污水管网排至</w:t>
            </w:r>
            <w:r>
              <w:rPr>
                <w:rFonts w:hint="eastAsia" w:cs="宋体"/>
                <w:bCs/>
                <w:color w:val="0D0D0D" w:themeColor="text1" w:themeTint="F2"/>
                <w:sz w:val="24"/>
                <w14:textFill>
                  <w14:solidFill>
                    <w14:schemeClr w14:val="tx1">
                      <w14:lumMod w14:val="95000"/>
                      <w14:lumOff w14:val="5000"/>
                    </w14:schemeClr>
                  </w14:solidFill>
                </w14:textFill>
              </w:rPr>
              <w:t>钦州市大榄坪污水处理厂</w:t>
            </w:r>
            <w:r>
              <w:rPr>
                <w:rFonts w:hint="eastAsia" w:cs="宋体"/>
                <w:bCs/>
                <w:color w:val="0D0D0D" w:themeColor="text1" w:themeTint="F2"/>
                <w:spacing w:val="-10"/>
                <w:sz w:val="24"/>
                <w14:textFill>
                  <w14:solidFill>
                    <w14:schemeClr w14:val="tx1">
                      <w14:lumMod w14:val="95000"/>
                      <w14:lumOff w14:val="5000"/>
                    </w14:schemeClr>
                  </w14:solidFill>
                </w14:textFill>
              </w:rPr>
              <w:t>处理是可行的。</w:t>
            </w:r>
          </w:p>
          <w:p w14:paraId="71835244">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（3）水量分析</w:t>
            </w:r>
          </w:p>
          <w:p w14:paraId="55F7EBD8">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项目生活污水排放量为</w:t>
            </w:r>
            <w:r>
              <w:rPr>
                <w:rFonts w:hint="eastAsia"/>
                <w:bCs/>
                <w:color w:val="0D0D0D" w:themeColor="text1" w:themeTint="F2"/>
                <w:sz w:val="24"/>
                <w14:textFill>
                  <w14:solidFill>
                    <w14:schemeClr w14:val="tx1">
                      <w14:lumMod w14:val="95000"/>
                      <w14:lumOff w14:val="5000"/>
                    </w14:schemeClr>
                  </w14:solidFill>
                </w14:textFill>
              </w:rPr>
              <w:t>3.84</w:t>
            </w:r>
            <w:r>
              <w:rPr>
                <w:bCs/>
                <w:color w:val="0D0D0D" w:themeColor="text1" w:themeTint="F2"/>
                <w:sz w:val="24"/>
                <w14:textFill>
                  <w14:solidFill>
                    <w14:schemeClr w14:val="tx1">
                      <w14:lumMod w14:val="95000"/>
                      <w14:lumOff w14:val="5000"/>
                    </w14:schemeClr>
                  </w14:solidFill>
                </w14:textFill>
              </w:rPr>
              <w:t>m</w:t>
            </w:r>
            <w:r>
              <w:rPr>
                <w:bCs/>
                <w:color w:val="0D0D0D" w:themeColor="text1" w:themeTint="F2"/>
                <w:sz w:val="24"/>
                <w:vertAlign w:val="superscript"/>
                <w14:textFill>
                  <w14:solidFill>
                    <w14:schemeClr w14:val="tx1">
                      <w14:lumMod w14:val="95000"/>
                      <w14:lumOff w14:val="5000"/>
                    </w14:schemeClr>
                  </w14:solidFill>
                </w14:textFill>
              </w:rPr>
              <w:t>3</w:t>
            </w:r>
            <w:r>
              <w:rPr>
                <w:bCs/>
                <w:color w:val="0D0D0D" w:themeColor="text1" w:themeTint="F2"/>
                <w:sz w:val="24"/>
                <w14:textFill>
                  <w14:solidFill>
                    <w14:schemeClr w14:val="tx1">
                      <w14:lumMod w14:val="95000"/>
                      <w14:lumOff w14:val="5000"/>
                    </w14:schemeClr>
                  </w14:solidFill>
                </w14:textFill>
              </w:rPr>
              <w:t>/d，</w:t>
            </w:r>
            <w:r>
              <w:rPr>
                <w:rFonts w:hint="eastAsia"/>
                <w:bCs/>
                <w:color w:val="0D0D0D" w:themeColor="text1" w:themeTint="F2"/>
                <w:sz w:val="24"/>
                <w14:textFill>
                  <w14:solidFill>
                    <w14:schemeClr w14:val="tx1">
                      <w14:lumMod w14:val="95000"/>
                      <w14:lumOff w14:val="5000"/>
                    </w14:schemeClr>
                  </w14:solidFill>
                </w14:textFill>
              </w:rPr>
              <w:t>约</w:t>
            </w:r>
            <w:r>
              <w:rPr>
                <w:rFonts w:hint="eastAsia" w:cs="宋体"/>
                <w:bCs/>
                <w:color w:val="0D0D0D" w:themeColor="text1" w:themeTint="F2"/>
                <w:spacing w:val="-10"/>
                <w:sz w:val="24"/>
                <w14:textFill>
                  <w14:solidFill>
                    <w14:schemeClr w14:val="tx1">
                      <w14:lumMod w14:val="95000"/>
                      <w14:lumOff w14:val="5000"/>
                    </w14:schemeClr>
                  </w14:solidFill>
                </w14:textFill>
              </w:rPr>
              <w:t>占</w:t>
            </w:r>
            <w:r>
              <w:rPr>
                <w:rFonts w:hint="eastAsia" w:cs="宋体"/>
                <w:bCs/>
                <w:color w:val="0D0D0D" w:themeColor="text1" w:themeTint="F2"/>
                <w:sz w:val="24"/>
                <w14:textFill>
                  <w14:solidFill>
                    <w14:schemeClr w14:val="tx1">
                      <w14:lumMod w14:val="95000"/>
                      <w14:lumOff w14:val="5000"/>
                    </w14:schemeClr>
                  </w14:solidFill>
                </w14:textFill>
              </w:rPr>
              <w:t>钦州市大榄坪污水处理厂设计</w:t>
            </w:r>
            <w:r>
              <w:rPr>
                <w:rFonts w:hint="eastAsia" w:cs="宋体"/>
                <w:bCs/>
                <w:color w:val="0D0D0D" w:themeColor="text1" w:themeTint="F2"/>
                <w:spacing w:val="-10"/>
                <w:sz w:val="24"/>
                <w14:textFill>
                  <w14:solidFill>
                    <w14:schemeClr w14:val="tx1">
                      <w14:lumMod w14:val="95000"/>
                      <w14:lumOff w14:val="5000"/>
                    </w14:schemeClr>
                  </w14:solidFill>
                </w14:textFill>
              </w:rPr>
              <w:t>处理能力200000m</w:t>
            </w:r>
            <w:r>
              <w:rPr>
                <w:rFonts w:hint="eastAsia" w:cs="宋体"/>
                <w:bCs/>
                <w:color w:val="0D0D0D" w:themeColor="text1" w:themeTint="F2"/>
                <w:spacing w:val="-10"/>
                <w:sz w:val="24"/>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14:textFill>
                  <w14:solidFill>
                    <w14:schemeClr w14:val="tx1">
                      <w14:lumMod w14:val="95000"/>
                      <w14:lumOff w14:val="5000"/>
                    </w14:schemeClr>
                  </w14:solidFill>
                </w14:textFill>
              </w:rPr>
              <w:t>/d的0.002%，占比极小，项目排水水量不会对</w:t>
            </w:r>
            <w:r>
              <w:rPr>
                <w:rFonts w:hint="eastAsia" w:cs="宋体"/>
                <w:bCs/>
                <w:color w:val="0D0D0D" w:themeColor="text1" w:themeTint="F2"/>
                <w:sz w:val="24"/>
                <w14:textFill>
                  <w14:solidFill>
                    <w14:schemeClr w14:val="tx1">
                      <w14:lumMod w14:val="95000"/>
                      <w14:lumOff w14:val="5000"/>
                    </w14:schemeClr>
                  </w14:solidFill>
                </w14:textFill>
              </w:rPr>
              <w:t>钦州市大榄坪污水处理厂</w:t>
            </w:r>
            <w:r>
              <w:rPr>
                <w:rFonts w:hint="eastAsia" w:cs="宋体"/>
                <w:bCs/>
                <w:color w:val="0D0D0D" w:themeColor="text1" w:themeTint="F2"/>
                <w:spacing w:val="-10"/>
                <w:sz w:val="24"/>
                <w14:textFill>
                  <w14:solidFill>
                    <w14:schemeClr w14:val="tx1">
                      <w14:lumMod w14:val="95000"/>
                      <w14:lumOff w14:val="5000"/>
                    </w14:schemeClr>
                  </w14:solidFill>
                </w14:textFill>
              </w:rPr>
              <w:t>造成冲击。</w:t>
            </w:r>
          </w:p>
          <w:p w14:paraId="231FA219">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（4）水质分析</w:t>
            </w:r>
          </w:p>
          <w:p w14:paraId="0F9A70C0">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项目生活污水主要污染物为</w:t>
            </w:r>
            <w:r>
              <w:rPr>
                <w:bCs/>
                <w:color w:val="0D0D0D" w:themeColor="text1" w:themeTint="F2"/>
                <w:sz w:val="24"/>
                <w14:textFill>
                  <w14:solidFill>
                    <w14:schemeClr w14:val="tx1">
                      <w14:lumMod w14:val="95000"/>
                      <w14:lumOff w14:val="5000"/>
                    </w14:schemeClr>
                  </w14:solidFill>
                </w14:textFill>
              </w:rPr>
              <w:t>COD</w:t>
            </w:r>
            <w:r>
              <w:rPr>
                <w:rFonts w:hint="eastAsia"/>
                <w:bCs/>
                <w:color w:val="0D0D0D" w:themeColor="text1" w:themeTint="F2"/>
                <w:sz w:val="24"/>
                <w14:textFill>
                  <w14:solidFill>
                    <w14:schemeClr w14:val="tx1">
                      <w14:lumMod w14:val="95000"/>
                      <w14:lumOff w14:val="5000"/>
                    </w14:schemeClr>
                  </w14:solidFill>
                </w14:textFill>
              </w:rPr>
              <w:t>cr</w:t>
            </w:r>
            <w:r>
              <w:rPr>
                <w:bCs/>
                <w:color w:val="0D0D0D" w:themeColor="text1" w:themeTint="F2"/>
                <w:sz w:val="24"/>
                <w14:textFill>
                  <w14:solidFill>
                    <w14:schemeClr w14:val="tx1">
                      <w14:lumMod w14:val="95000"/>
                      <w14:lumOff w14:val="5000"/>
                    </w14:schemeClr>
                  </w14:solidFill>
                </w14:textFill>
              </w:rPr>
              <w:t>、</w:t>
            </w:r>
            <w:r>
              <w:rPr>
                <w:rFonts w:hint="eastAsia"/>
                <w:bCs/>
                <w:color w:val="0D0D0D" w:themeColor="text1" w:themeTint="F2"/>
                <w:sz w:val="24"/>
                <w14:textFill>
                  <w14:solidFill>
                    <w14:schemeClr w14:val="tx1">
                      <w14:lumMod w14:val="95000"/>
                      <w14:lumOff w14:val="5000"/>
                    </w14:schemeClr>
                  </w14:solidFill>
                </w14:textFill>
              </w:rPr>
              <w:t>BOD</w:t>
            </w:r>
            <w:r>
              <w:rPr>
                <w:rFonts w:hint="eastAsia"/>
                <w:bCs/>
                <w:color w:val="0D0D0D" w:themeColor="text1" w:themeTint="F2"/>
                <w:sz w:val="24"/>
                <w:vertAlign w:val="subscript"/>
                <w14:textFill>
                  <w14:solidFill>
                    <w14:schemeClr w14:val="tx1">
                      <w14:lumMod w14:val="95000"/>
                      <w14:lumOff w14:val="5000"/>
                    </w14:schemeClr>
                  </w14:solidFill>
                </w14:textFill>
              </w:rPr>
              <w:t>5</w:t>
            </w:r>
            <w:r>
              <w:rPr>
                <w:rFonts w:hint="eastAsia"/>
                <w:bCs/>
                <w:color w:val="0D0D0D" w:themeColor="text1" w:themeTint="F2"/>
                <w:sz w:val="24"/>
                <w14:textFill>
                  <w14:solidFill>
                    <w14:schemeClr w14:val="tx1">
                      <w14:lumMod w14:val="95000"/>
                      <w14:lumOff w14:val="5000"/>
                    </w14:schemeClr>
                  </w14:solidFill>
                </w14:textFill>
              </w:rPr>
              <w:t>、S</w:t>
            </w:r>
            <w:r>
              <w:rPr>
                <w:bCs/>
                <w:color w:val="0D0D0D" w:themeColor="text1" w:themeTint="F2"/>
                <w:sz w:val="24"/>
                <w14:textFill>
                  <w14:solidFill>
                    <w14:schemeClr w14:val="tx1">
                      <w14:lumMod w14:val="95000"/>
                      <w14:lumOff w14:val="5000"/>
                    </w14:schemeClr>
                  </w14:solidFill>
                </w14:textFill>
              </w:rPr>
              <w:t>S</w:t>
            </w:r>
            <w:r>
              <w:rPr>
                <w:rFonts w:hint="eastAsia"/>
                <w:bCs/>
                <w:color w:val="0D0D0D" w:themeColor="text1" w:themeTint="F2"/>
                <w:sz w:val="24"/>
                <w14:textFill>
                  <w14:solidFill>
                    <w14:schemeClr w14:val="tx1">
                      <w14:lumMod w14:val="95000"/>
                      <w14:lumOff w14:val="5000"/>
                    </w14:schemeClr>
                  </w14:solidFill>
                </w14:textFill>
              </w:rPr>
              <w:t>、NH</w:t>
            </w:r>
            <w:r>
              <w:rPr>
                <w:rFonts w:hint="eastAsia"/>
                <w:bCs/>
                <w:color w:val="0D0D0D" w:themeColor="text1" w:themeTint="F2"/>
                <w:sz w:val="24"/>
                <w:vertAlign w:val="subscript"/>
                <w14:textFill>
                  <w14:solidFill>
                    <w14:schemeClr w14:val="tx1">
                      <w14:lumMod w14:val="95000"/>
                      <w14:lumOff w14:val="5000"/>
                    </w14:schemeClr>
                  </w14:solidFill>
                </w14:textFill>
              </w:rPr>
              <w:t>3</w:t>
            </w:r>
            <w:r>
              <w:rPr>
                <w:rFonts w:hint="eastAsia"/>
                <w:bCs/>
                <w:color w:val="0D0D0D" w:themeColor="text1" w:themeTint="F2"/>
                <w:sz w:val="24"/>
                <w14:textFill>
                  <w14:solidFill>
                    <w14:schemeClr w14:val="tx1">
                      <w14:lumMod w14:val="95000"/>
                      <w14:lumOff w14:val="5000"/>
                    </w14:schemeClr>
                  </w14:solidFill>
                </w14:textFill>
              </w:rPr>
              <w:t>-N</w:t>
            </w:r>
            <w:r>
              <w:rPr>
                <w:rFonts w:hint="eastAsia"/>
                <w:color w:val="0D0D0D" w:themeColor="text1" w:themeTint="F2"/>
                <w:sz w:val="24"/>
                <w14:textFill>
                  <w14:solidFill>
                    <w14:schemeClr w14:val="tx1">
                      <w14:lumMod w14:val="95000"/>
                      <w14:lumOff w14:val="5000"/>
                    </w14:schemeClr>
                  </w14:solidFill>
                </w14:textFill>
              </w:rPr>
              <w:t>和动植物油</w:t>
            </w:r>
            <w:r>
              <w:rPr>
                <w:rFonts w:hint="eastAsia" w:cs="宋体"/>
                <w:bCs/>
                <w:color w:val="0D0D0D" w:themeColor="text1" w:themeTint="F2"/>
                <w:spacing w:val="-10"/>
                <w:sz w:val="24"/>
                <w14:textFill>
                  <w14:solidFill>
                    <w14:schemeClr w14:val="tx1">
                      <w14:lumMod w14:val="95000"/>
                      <w14:lumOff w14:val="5000"/>
                    </w14:schemeClr>
                  </w14:solidFill>
                </w14:textFill>
              </w:rPr>
              <w:t>，水质简单，不含其他有毒有害物质，不会对钦州市大榄坪污水处理厂污水处理工艺造成冲击。项目生活污水经三级化粪池处理后，可满足《污水综合排放标准》（GB8978-1996）三级标准和钦州市大榄坪污水处理厂进水水质要求中较严值。因此，项目生活污水依托钦州市大榄坪污水处理厂处理是可行的。</w:t>
            </w:r>
          </w:p>
          <w:p w14:paraId="32E43D28">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cs="宋体"/>
                <w:bCs/>
                <w:color w:val="0D0D0D" w:themeColor="text1" w:themeTint="F2"/>
                <w:spacing w:val="-10"/>
                <w:sz w:val="24"/>
                <w14:textFill>
                  <w14:solidFill>
                    <w14:schemeClr w14:val="tx1">
                      <w14:lumMod w14:val="95000"/>
                      <w14:lumOff w14:val="5000"/>
                    </w14:schemeClr>
                  </w14:solidFill>
                </w14:textFill>
              </w:rPr>
              <w:t>综上，</w:t>
            </w:r>
            <w:r>
              <w:rPr>
                <w:rFonts w:hint="eastAsia"/>
                <w:bCs/>
                <w:color w:val="0D0D0D" w:themeColor="text1" w:themeTint="F2"/>
                <w:sz w:val="24"/>
                <w14:textFill>
                  <w14:solidFill>
                    <w14:schemeClr w14:val="tx1">
                      <w14:lumMod w14:val="95000"/>
                      <w14:lumOff w14:val="5000"/>
                    </w14:schemeClr>
                  </w14:solidFill>
                </w14:textFill>
              </w:rPr>
              <w:t>生活污水经三级化粪池预处理后排入园区市政污水管网，由钦州市大榄坪污水处理厂进一步处理，不外排</w:t>
            </w:r>
            <w:r>
              <w:rPr>
                <w:rFonts w:cs="宋体"/>
                <w:bCs/>
                <w:color w:val="0D0D0D" w:themeColor="text1" w:themeTint="F2"/>
                <w:spacing w:val="-10"/>
                <w:sz w:val="24"/>
                <w14:textFill>
                  <w14:solidFill>
                    <w14:schemeClr w14:val="tx1">
                      <w14:lumMod w14:val="95000"/>
                      <w14:lumOff w14:val="5000"/>
                    </w14:schemeClr>
                  </w14:solidFill>
                </w14:textFill>
              </w:rPr>
              <w:t>，对地表水环境影响不大。</w:t>
            </w:r>
          </w:p>
          <w:p w14:paraId="790B0557">
            <w:pPr>
              <w:adjustRightInd w:val="0"/>
              <w:snapToGrid w:val="0"/>
              <w:spacing w:after="0" w:line="240" w:lineRule="auto"/>
              <w:jc w:val="center"/>
              <w:rPr>
                <w:b/>
                <w:bCs/>
                <w:color w:val="0D0D0D" w:themeColor="text1" w:themeTint="F2"/>
                <w:spacing w:val="-10"/>
                <w:szCs w:val="21"/>
                <w14:textFill>
                  <w14:solidFill>
                    <w14:schemeClr w14:val="tx1">
                      <w14:lumMod w14:val="95000"/>
                      <w14:lumOff w14:val="5000"/>
                    </w14:schemeClr>
                  </w14:solidFill>
                </w14:textFill>
              </w:rPr>
            </w:pPr>
            <w:r>
              <w:rPr>
                <w:b/>
                <w:bCs/>
                <w:color w:val="0D0D0D" w:themeColor="text1" w:themeTint="F2"/>
                <w:spacing w:val="-10"/>
                <w:szCs w:val="21"/>
                <w14:textFill>
                  <w14:solidFill>
                    <w14:schemeClr w14:val="tx1">
                      <w14:lumMod w14:val="95000"/>
                      <w14:lumOff w14:val="5000"/>
                    </w14:schemeClr>
                  </w14:solidFill>
                </w14:textFill>
              </w:rPr>
              <w:t>表4-</w:t>
            </w:r>
            <w:r>
              <w:rPr>
                <w:rFonts w:hint="eastAsia"/>
                <w:b/>
                <w:bCs/>
                <w:color w:val="0D0D0D" w:themeColor="text1" w:themeTint="F2"/>
                <w:spacing w:val="-10"/>
                <w:szCs w:val="21"/>
                <w14:textFill>
                  <w14:solidFill>
                    <w14:schemeClr w14:val="tx1">
                      <w14:lumMod w14:val="95000"/>
                      <w14:lumOff w14:val="5000"/>
                    </w14:schemeClr>
                  </w14:solidFill>
                </w14:textFill>
              </w:rPr>
              <w:t xml:space="preserve">18 </w:t>
            </w:r>
            <w:r>
              <w:rPr>
                <w:b/>
                <w:bCs/>
                <w:color w:val="0D0D0D" w:themeColor="text1" w:themeTint="F2"/>
                <w:spacing w:val="-10"/>
                <w:szCs w:val="21"/>
                <w14:textFill>
                  <w14:solidFill>
                    <w14:schemeClr w14:val="tx1">
                      <w14:lumMod w14:val="95000"/>
                      <w14:lumOff w14:val="5000"/>
                    </w14:schemeClr>
                  </w14:solidFill>
                </w14:textFill>
              </w:rPr>
              <w:t xml:space="preserve"> 废水间接排放口基本情况表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1238"/>
              <w:gridCol w:w="1157"/>
              <w:gridCol w:w="761"/>
              <w:gridCol w:w="428"/>
              <w:gridCol w:w="428"/>
              <w:gridCol w:w="428"/>
              <w:gridCol w:w="793"/>
              <w:gridCol w:w="1057"/>
              <w:gridCol w:w="1481"/>
            </w:tblGrid>
            <w:tr w14:paraId="58761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Merge w:val="restart"/>
                  <w:vAlign w:val="center"/>
                </w:tcPr>
                <w:p w14:paraId="36D8C455">
                  <w:pPr>
                    <w:adjustRightInd w:val="0"/>
                    <w:snapToGrid w:val="0"/>
                    <w:spacing w:after="0" w:line="240" w:lineRule="auto"/>
                    <w:jc w:val="center"/>
                    <w:rPr>
                      <w:bCs/>
                      <w:color w:val="0D0D0D" w:themeColor="text1" w:themeTint="F2"/>
                      <w:spacing w:val="-10"/>
                      <w:szCs w:val="21"/>
                      <w14:textFill>
                        <w14:solidFill>
                          <w14:schemeClr w14:val="tx1">
                            <w14:lumMod w14:val="95000"/>
                            <w14:lumOff w14:val="5000"/>
                          </w14:schemeClr>
                        </w14:solidFill>
                      </w14:textFill>
                    </w:rPr>
                  </w:pPr>
                  <w:r>
                    <w:rPr>
                      <w:bCs/>
                      <w:color w:val="0D0D0D" w:themeColor="text1" w:themeTint="F2"/>
                      <w:spacing w:val="-10"/>
                      <w:szCs w:val="21"/>
                      <w14:textFill>
                        <w14:solidFill>
                          <w14:schemeClr w14:val="tx1">
                            <w14:lumMod w14:val="95000"/>
                            <w14:lumOff w14:val="5000"/>
                          </w14:schemeClr>
                        </w14:solidFill>
                      </w14:textFill>
                    </w:rPr>
                    <w:t>排放口编号</w:t>
                  </w:r>
                </w:p>
              </w:tc>
              <w:tc>
                <w:tcPr>
                  <w:tcW w:w="1387" w:type="pct"/>
                  <w:gridSpan w:val="2"/>
                  <w:vAlign w:val="center"/>
                </w:tcPr>
                <w:p w14:paraId="34F0AFBF">
                  <w:pPr>
                    <w:adjustRightInd w:val="0"/>
                    <w:snapToGrid w:val="0"/>
                    <w:spacing w:after="0" w:line="240" w:lineRule="auto"/>
                    <w:jc w:val="center"/>
                    <w:rPr>
                      <w:bCs/>
                      <w:color w:val="0D0D0D" w:themeColor="text1" w:themeTint="F2"/>
                      <w:spacing w:val="-10"/>
                      <w:szCs w:val="21"/>
                      <w14:textFill>
                        <w14:solidFill>
                          <w14:schemeClr w14:val="tx1">
                            <w14:lumMod w14:val="95000"/>
                            <w14:lumOff w14:val="5000"/>
                          </w14:schemeClr>
                        </w14:solidFill>
                      </w14:textFill>
                    </w:rPr>
                  </w:pPr>
                  <w:r>
                    <w:rPr>
                      <w:bCs/>
                      <w:color w:val="0D0D0D" w:themeColor="text1" w:themeTint="F2"/>
                      <w:spacing w:val="-10"/>
                      <w:szCs w:val="21"/>
                      <w14:textFill>
                        <w14:solidFill>
                          <w14:schemeClr w14:val="tx1">
                            <w14:lumMod w14:val="95000"/>
                            <w14:lumOff w14:val="5000"/>
                          </w14:schemeClr>
                        </w14:solidFill>
                      </w14:textFill>
                    </w:rPr>
                    <w:t>排放口地理坐标</w:t>
                  </w:r>
                  <w:r>
                    <w:rPr>
                      <w:rFonts w:hint="eastAsia"/>
                      <w:bCs/>
                      <w:color w:val="0D0D0D" w:themeColor="text1" w:themeTint="F2"/>
                      <w:spacing w:val="-10"/>
                      <w:szCs w:val="21"/>
                      <w14:textFill>
                        <w14:solidFill>
                          <w14:schemeClr w14:val="tx1">
                            <w14:lumMod w14:val="95000"/>
                            <w14:lumOff w14:val="5000"/>
                          </w14:schemeClr>
                        </w14:solidFill>
                      </w14:textFill>
                    </w:rPr>
                    <w:t>（°）</w:t>
                  </w:r>
                </w:p>
              </w:tc>
              <w:tc>
                <w:tcPr>
                  <w:tcW w:w="441" w:type="pct"/>
                  <w:vMerge w:val="restart"/>
                  <w:vAlign w:val="center"/>
                </w:tcPr>
                <w:p w14:paraId="1092F513">
                  <w:pPr>
                    <w:adjustRightInd w:val="0"/>
                    <w:snapToGrid w:val="0"/>
                    <w:spacing w:after="0" w:line="240" w:lineRule="auto"/>
                    <w:jc w:val="center"/>
                    <w:rPr>
                      <w:bCs/>
                      <w:color w:val="0D0D0D" w:themeColor="text1" w:themeTint="F2"/>
                      <w:spacing w:val="-10"/>
                      <w:szCs w:val="21"/>
                      <w14:textFill>
                        <w14:solidFill>
                          <w14:schemeClr w14:val="tx1">
                            <w14:lumMod w14:val="95000"/>
                            <w14:lumOff w14:val="5000"/>
                          </w14:schemeClr>
                        </w14:solidFill>
                      </w14:textFill>
                    </w:rPr>
                  </w:pPr>
                  <w:r>
                    <w:rPr>
                      <w:bCs/>
                      <w:color w:val="0D0D0D" w:themeColor="text1" w:themeTint="F2"/>
                      <w:spacing w:val="-10"/>
                      <w:szCs w:val="21"/>
                      <w14:textFill>
                        <w14:solidFill>
                          <w14:schemeClr w14:val="tx1">
                            <w14:lumMod w14:val="95000"/>
                            <w14:lumOff w14:val="5000"/>
                          </w14:schemeClr>
                        </w14:solidFill>
                      </w14:textFill>
                    </w:rPr>
                    <w:t>废水排放量/（万t/a）</w:t>
                  </w:r>
                </w:p>
              </w:tc>
              <w:tc>
                <w:tcPr>
                  <w:tcW w:w="248" w:type="pct"/>
                  <w:vMerge w:val="restart"/>
                  <w:vAlign w:val="center"/>
                </w:tcPr>
                <w:p w14:paraId="70D0A6B4">
                  <w:pPr>
                    <w:adjustRightInd w:val="0"/>
                    <w:snapToGrid w:val="0"/>
                    <w:spacing w:after="0" w:line="240" w:lineRule="auto"/>
                    <w:jc w:val="center"/>
                    <w:rPr>
                      <w:bCs/>
                      <w:color w:val="0D0D0D" w:themeColor="text1" w:themeTint="F2"/>
                      <w:spacing w:val="-10"/>
                      <w:szCs w:val="21"/>
                      <w14:textFill>
                        <w14:solidFill>
                          <w14:schemeClr w14:val="tx1">
                            <w14:lumMod w14:val="95000"/>
                            <w14:lumOff w14:val="5000"/>
                          </w14:schemeClr>
                        </w14:solidFill>
                      </w14:textFill>
                    </w:rPr>
                  </w:pPr>
                  <w:r>
                    <w:rPr>
                      <w:bCs/>
                      <w:color w:val="0D0D0D" w:themeColor="text1" w:themeTint="F2"/>
                      <w:spacing w:val="-10"/>
                      <w:szCs w:val="21"/>
                      <w14:textFill>
                        <w14:solidFill>
                          <w14:schemeClr w14:val="tx1">
                            <w14:lumMod w14:val="95000"/>
                            <w14:lumOff w14:val="5000"/>
                          </w14:schemeClr>
                        </w14:solidFill>
                      </w14:textFill>
                    </w:rPr>
                    <w:t>排放去向</w:t>
                  </w:r>
                </w:p>
              </w:tc>
              <w:tc>
                <w:tcPr>
                  <w:tcW w:w="248" w:type="pct"/>
                  <w:vMerge w:val="restart"/>
                  <w:vAlign w:val="center"/>
                </w:tcPr>
                <w:p w14:paraId="0F982834">
                  <w:pPr>
                    <w:adjustRightInd w:val="0"/>
                    <w:snapToGrid w:val="0"/>
                    <w:spacing w:after="0" w:line="240" w:lineRule="auto"/>
                    <w:jc w:val="center"/>
                    <w:rPr>
                      <w:bCs/>
                      <w:color w:val="0D0D0D" w:themeColor="text1" w:themeTint="F2"/>
                      <w:spacing w:val="-10"/>
                      <w:szCs w:val="21"/>
                      <w14:textFill>
                        <w14:solidFill>
                          <w14:schemeClr w14:val="tx1">
                            <w14:lumMod w14:val="95000"/>
                            <w14:lumOff w14:val="5000"/>
                          </w14:schemeClr>
                        </w14:solidFill>
                      </w14:textFill>
                    </w:rPr>
                  </w:pPr>
                  <w:r>
                    <w:rPr>
                      <w:bCs/>
                      <w:color w:val="0D0D0D" w:themeColor="text1" w:themeTint="F2"/>
                      <w:spacing w:val="-10"/>
                      <w:szCs w:val="21"/>
                      <w14:textFill>
                        <w14:solidFill>
                          <w14:schemeClr w14:val="tx1">
                            <w14:lumMod w14:val="95000"/>
                            <w14:lumOff w14:val="5000"/>
                          </w14:schemeClr>
                        </w14:solidFill>
                      </w14:textFill>
                    </w:rPr>
                    <w:t>排放规律</w:t>
                  </w:r>
                </w:p>
              </w:tc>
              <w:tc>
                <w:tcPr>
                  <w:tcW w:w="248" w:type="pct"/>
                  <w:vMerge w:val="restart"/>
                  <w:vAlign w:val="center"/>
                </w:tcPr>
                <w:p w14:paraId="5B4AFA14">
                  <w:pPr>
                    <w:adjustRightInd w:val="0"/>
                    <w:snapToGrid w:val="0"/>
                    <w:spacing w:after="0" w:line="240" w:lineRule="auto"/>
                    <w:jc w:val="center"/>
                    <w:rPr>
                      <w:bCs/>
                      <w:color w:val="0D0D0D" w:themeColor="text1" w:themeTint="F2"/>
                      <w:spacing w:val="-10"/>
                      <w:szCs w:val="21"/>
                      <w14:textFill>
                        <w14:solidFill>
                          <w14:schemeClr w14:val="tx1">
                            <w14:lumMod w14:val="95000"/>
                            <w14:lumOff w14:val="5000"/>
                          </w14:schemeClr>
                        </w14:solidFill>
                      </w14:textFill>
                    </w:rPr>
                  </w:pPr>
                  <w:r>
                    <w:rPr>
                      <w:bCs/>
                      <w:color w:val="0D0D0D" w:themeColor="text1" w:themeTint="F2"/>
                      <w:spacing w:val="-10"/>
                      <w:szCs w:val="21"/>
                      <w14:textFill>
                        <w14:solidFill>
                          <w14:schemeClr w14:val="tx1">
                            <w14:lumMod w14:val="95000"/>
                            <w14:lumOff w14:val="5000"/>
                          </w14:schemeClr>
                        </w14:solidFill>
                      </w14:textFill>
                    </w:rPr>
                    <w:t>间歇排放时段</w:t>
                  </w:r>
                </w:p>
              </w:tc>
              <w:tc>
                <w:tcPr>
                  <w:tcW w:w="1930" w:type="pct"/>
                  <w:gridSpan w:val="3"/>
                  <w:vAlign w:val="center"/>
                </w:tcPr>
                <w:p w14:paraId="6668AB07">
                  <w:pPr>
                    <w:adjustRightInd w:val="0"/>
                    <w:snapToGrid w:val="0"/>
                    <w:spacing w:after="0" w:line="240" w:lineRule="auto"/>
                    <w:jc w:val="center"/>
                    <w:rPr>
                      <w:bCs/>
                      <w:color w:val="0D0D0D" w:themeColor="text1" w:themeTint="F2"/>
                      <w:spacing w:val="-10"/>
                      <w:szCs w:val="21"/>
                      <w14:textFill>
                        <w14:solidFill>
                          <w14:schemeClr w14:val="tx1">
                            <w14:lumMod w14:val="95000"/>
                            <w14:lumOff w14:val="5000"/>
                          </w14:schemeClr>
                        </w14:solidFill>
                      </w14:textFill>
                    </w:rPr>
                  </w:pPr>
                  <w:r>
                    <w:rPr>
                      <w:bCs/>
                      <w:color w:val="0D0D0D" w:themeColor="text1" w:themeTint="F2"/>
                      <w:spacing w:val="-10"/>
                      <w:szCs w:val="21"/>
                      <w14:textFill>
                        <w14:solidFill>
                          <w14:schemeClr w14:val="tx1">
                            <w14:lumMod w14:val="95000"/>
                            <w14:lumOff w14:val="5000"/>
                          </w14:schemeClr>
                        </w14:solidFill>
                      </w14:textFill>
                    </w:rPr>
                    <w:t>受纳污水处理厂信息</w:t>
                  </w:r>
                </w:p>
              </w:tc>
            </w:tr>
            <w:tr w14:paraId="690BB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Merge w:val="continue"/>
                  <w:vAlign w:val="center"/>
                </w:tcPr>
                <w:p w14:paraId="46346A2F">
                  <w:pPr>
                    <w:adjustRightInd w:val="0"/>
                    <w:snapToGrid w:val="0"/>
                    <w:spacing w:after="0" w:line="240" w:lineRule="auto"/>
                    <w:jc w:val="center"/>
                    <w:rPr>
                      <w:bCs/>
                      <w:color w:val="0D0D0D" w:themeColor="text1" w:themeTint="F2"/>
                      <w:spacing w:val="-10"/>
                      <w:szCs w:val="21"/>
                      <w14:textFill>
                        <w14:solidFill>
                          <w14:schemeClr w14:val="tx1">
                            <w14:lumMod w14:val="95000"/>
                            <w14:lumOff w14:val="5000"/>
                          </w14:schemeClr>
                        </w14:solidFill>
                      </w14:textFill>
                    </w:rPr>
                  </w:pPr>
                </w:p>
              </w:tc>
              <w:tc>
                <w:tcPr>
                  <w:tcW w:w="717" w:type="pct"/>
                  <w:vAlign w:val="center"/>
                </w:tcPr>
                <w:p w14:paraId="63DA5AEC">
                  <w:pPr>
                    <w:adjustRightInd w:val="0"/>
                    <w:snapToGrid w:val="0"/>
                    <w:spacing w:after="0" w:line="240" w:lineRule="auto"/>
                    <w:jc w:val="center"/>
                    <w:rPr>
                      <w:bCs/>
                      <w:color w:val="0D0D0D" w:themeColor="text1" w:themeTint="F2"/>
                      <w:spacing w:val="-10"/>
                      <w:szCs w:val="21"/>
                      <w14:textFill>
                        <w14:solidFill>
                          <w14:schemeClr w14:val="tx1">
                            <w14:lumMod w14:val="95000"/>
                            <w14:lumOff w14:val="5000"/>
                          </w14:schemeClr>
                        </w14:solidFill>
                      </w14:textFill>
                    </w:rPr>
                  </w:pPr>
                  <w:r>
                    <w:rPr>
                      <w:bCs/>
                      <w:color w:val="0D0D0D" w:themeColor="text1" w:themeTint="F2"/>
                      <w:spacing w:val="-10"/>
                      <w:szCs w:val="21"/>
                      <w14:textFill>
                        <w14:solidFill>
                          <w14:schemeClr w14:val="tx1">
                            <w14:lumMod w14:val="95000"/>
                            <w14:lumOff w14:val="5000"/>
                          </w14:schemeClr>
                        </w14:solidFill>
                      </w14:textFill>
                    </w:rPr>
                    <w:t>经度</w:t>
                  </w:r>
                </w:p>
              </w:tc>
              <w:tc>
                <w:tcPr>
                  <w:tcW w:w="670" w:type="pct"/>
                  <w:vAlign w:val="center"/>
                </w:tcPr>
                <w:p w14:paraId="4ADF055F">
                  <w:pPr>
                    <w:adjustRightInd w:val="0"/>
                    <w:snapToGrid w:val="0"/>
                    <w:spacing w:after="0" w:line="240" w:lineRule="auto"/>
                    <w:jc w:val="center"/>
                    <w:rPr>
                      <w:bCs/>
                      <w:color w:val="0D0D0D" w:themeColor="text1" w:themeTint="F2"/>
                      <w:spacing w:val="-10"/>
                      <w:szCs w:val="21"/>
                      <w14:textFill>
                        <w14:solidFill>
                          <w14:schemeClr w14:val="tx1">
                            <w14:lumMod w14:val="95000"/>
                            <w14:lumOff w14:val="5000"/>
                          </w14:schemeClr>
                        </w14:solidFill>
                      </w14:textFill>
                    </w:rPr>
                  </w:pPr>
                  <w:r>
                    <w:rPr>
                      <w:bCs/>
                      <w:color w:val="0D0D0D" w:themeColor="text1" w:themeTint="F2"/>
                      <w:spacing w:val="-10"/>
                      <w:szCs w:val="21"/>
                      <w14:textFill>
                        <w14:solidFill>
                          <w14:schemeClr w14:val="tx1">
                            <w14:lumMod w14:val="95000"/>
                            <w14:lumOff w14:val="5000"/>
                          </w14:schemeClr>
                        </w14:solidFill>
                      </w14:textFill>
                    </w:rPr>
                    <w:t>纬度</w:t>
                  </w:r>
                </w:p>
              </w:tc>
              <w:tc>
                <w:tcPr>
                  <w:tcW w:w="441" w:type="pct"/>
                  <w:vMerge w:val="continue"/>
                  <w:vAlign w:val="center"/>
                </w:tcPr>
                <w:p w14:paraId="68DDEE18">
                  <w:pPr>
                    <w:adjustRightInd w:val="0"/>
                    <w:snapToGrid w:val="0"/>
                    <w:spacing w:after="0" w:line="240" w:lineRule="auto"/>
                    <w:jc w:val="center"/>
                    <w:rPr>
                      <w:bCs/>
                      <w:color w:val="0D0D0D" w:themeColor="text1" w:themeTint="F2"/>
                      <w:spacing w:val="-10"/>
                      <w:szCs w:val="21"/>
                      <w14:textFill>
                        <w14:solidFill>
                          <w14:schemeClr w14:val="tx1">
                            <w14:lumMod w14:val="95000"/>
                            <w14:lumOff w14:val="5000"/>
                          </w14:schemeClr>
                        </w14:solidFill>
                      </w14:textFill>
                    </w:rPr>
                  </w:pPr>
                </w:p>
              </w:tc>
              <w:tc>
                <w:tcPr>
                  <w:tcW w:w="248" w:type="pct"/>
                  <w:vMerge w:val="continue"/>
                  <w:vAlign w:val="center"/>
                </w:tcPr>
                <w:p w14:paraId="2503EDBB">
                  <w:pPr>
                    <w:adjustRightInd w:val="0"/>
                    <w:snapToGrid w:val="0"/>
                    <w:spacing w:after="0" w:line="240" w:lineRule="auto"/>
                    <w:jc w:val="center"/>
                    <w:rPr>
                      <w:bCs/>
                      <w:color w:val="0D0D0D" w:themeColor="text1" w:themeTint="F2"/>
                      <w:spacing w:val="-10"/>
                      <w:szCs w:val="21"/>
                      <w14:textFill>
                        <w14:solidFill>
                          <w14:schemeClr w14:val="tx1">
                            <w14:lumMod w14:val="95000"/>
                            <w14:lumOff w14:val="5000"/>
                          </w14:schemeClr>
                        </w14:solidFill>
                      </w14:textFill>
                    </w:rPr>
                  </w:pPr>
                </w:p>
              </w:tc>
              <w:tc>
                <w:tcPr>
                  <w:tcW w:w="248" w:type="pct"/>
                  <w:vMerge w:val="continue"/>
                  <w:vAlign w:val="center"/>
                </w:tcPr>
                <w:p w14:paraId="22C3DEB3">
                  <w:pPr>
                    <w:adjustRightInd w:val="0"/>
                    <w:snapToGrid w:val="0"/>
                    <w:spacing w:after="0" w:line="240" w:lineRule="auto"/>
                    <w:jc w:val="center"/>
                    <w:rPr>
                      <w:bCs/>
                      <w:color w:val="0D0D0D" w:themeColor="text1" w:themeTint="F2"/>
                      <w:spacing w:val="-10"/>
                      <w:szCs w:val="21"/>
                      <w14:textFill>
                        <w14:solidFill>
                          <w14:schemeClr w14:val="tx1">
                            <w14:lumMod w14:val="95000"/>
                            <w14:lumOff w14:val="5000"/>
                          </w14:schemeClr>
                        </w14:solidFill>
                      </w14:textFill>
                    </w:rPr>
                  </w:pPr>
                </w:p>
              </w:tc>
              <w:tc>
                <w:tcPr>
                  <w:tcW w:w="248" w:type="pct"/>
                  <w:vMerge w:val="continue"/>
                  <w:vAlign w:val="center"/>
                </w:tcPr>
                <w:p w14:paraId="4F43429B">
                  <w:pPr>
                    <w:adjustRightInd w:val="0"/>
                    <w:snapToGrid w:val="0"/>
                    <w:spacing w:after="0" w:line="240" w:lineRule="auto"/>
                    <w:jc w:val="center"/>
                    <w:rPr>
                      <w:bCs/>
                      <w:color w:val="0D0D0D" w:themeColor="text1" w:themeTint="F2"/>
                      <w:spacing w:val="-10"/>
                      <w:szCs w:val="21"/>
                      <w14:textFill>
                        <w14:solidFill>
                          <w14:schemeClr w14:val="tx1">
                            <w14:lumMod w14:val="95000"/>
                            <w14:lumOff w14:val="5000"/>
                          </w14:schemeClr>
                        </w14:solidFill>
                      </w14:textFill>
                    </w:rPr>
                  </w:pPr>
                </w:p>
              </w:tc>
              <w:tc>
                <w:tcPr>
                  <w:tcW w:w="459" w:type="pct"/>
                  <w:vAlign w:val="center"/>
                </w:tcPr>
                <w:p w14:paraId="625F1C62">
                  <w:pPr>
                    <w:adjustRightInd w:val="0"/>
                    <w:snapToGrid w:val="0"/>
                    <w:spacing w:after="0" w:line="240" w:lineRule="auto"/>
                    <w:jc w:val="center"/>
                    <w:rPr>
                      <w:bCs/>
                      <w:color w:val="0D0D0D" w:themeColor="text1" w:themeTint="F2"/>
                      <w:spacing w:val="-10"/>
                      <w:szCs w:val="21"/>
                      <w14:textFill>
                        <w14:solidFill>
                          <w14:schemeClr w14:val="tx1">
                            <w14:lumMod w14:val="95000"/>
                            <w14:lumOff w14:val="5000"/>
                          </w14:schemeClr>
                        </w14:solidFill>
                      </w14:textFill>
                    </w:rPr>
                  </w:pPr>
                  <w:r>
                    <w:rPr>
                      <w:bCs/>
                      <w:color w:val="0D0D0D" w:themeColor="text1" w:themeTint="F2"/>
                      <w:spacing w:val="-10"/>
                      <w:szCs w:val="21"/>
                      <w14:textFill>
                        <w14:solidFill>
                          <w14:schemeClr w14:val="tx1">
                            <w14:lumMod w14:val="95000"/>
                            <w14:lumOff w14:val="5000"/>
                          </w14:schemeClr>
                        </w14:solidFill>
                      </w14:textFill>
                    </w:rPr>
                    <w:t>名称</w:t>
                  </w:r>
                </w:p>
              </w:tc>
              <w:tc>
                <w:tcPr>
                  <w:tcW w:w="612" w:type="pct"/>
                  <w:vAlign w:val="center"/>
                </w:tcPr>
                <w:p w14:paraId="75D0C0E7">
                  <w:pPr>
                    <w:adjustRightInd w:val="0"/>
                    <w:snapToGrid w:val="0"/>
                    <w:spacing w:after="0" w:line="240" w:lineRule="auto"/>
                    <w:jc w:val="center"/>
                    <w:rPr>
                      <w:bCs/>
                      <w:color w:val="0D0D0D" w:themeColor="text1" w:themeTint="F2"/>
                      <w:spacing w:val="-10"/>
                      <w:szCs w:val="21"/>
                      <w14:textFill>
                        <w14:solidFill>
                          <w14:schemeClr w14:val="tx1">
                            <w14:lumMod w14:val="95000"/>
                            <w14:lumOff w14:val="5000"/>
                          </w14:schemeClr>
                        </w14:solidFill>
                      </w14:textFill>
                    </w:rPr>
                  </w:pPr>
                  <w:r>
                    <w:rPr>
                      <w:bCs/>
                      <w:color w:val="0D0D0D" w:themeColor="text1" w:themeTint="F2"/>
                      <w:spacing w:val="-10"/>
                      <w:szCs w:val="21"/>
                      <w14:textFill>
                        <w14:solidFill>
                          <w14:schemeClr w14:val="tx1">
                            <w14:lumMod w14:val="95000"/>
                            <w14:lumOff w14:val="5000"/>
                          </w14:schemeClr>
                        </w14:solidFill>
                      </w14:textFill>
                    </w:rPr>
                    <w:t>污染物种类</w:t>
                  </w:r>
                </w:p>
              </w:tc>
              <w:tc>
                <w:tcPr>
                  <w:tcW w:w="860" w:type="pct"/>
                  <w:vAlign w:val="center"/>
                </w:tcPr>
                <w:p w14:paraId="64854DEF">
                  <w:pPr>
                    <w:adjustRightInd w:val="0"/>
                    <w:snapToGrid w:val="0"/>
                    <w:spacing w:after="0" w:line="240" w:lineRule="auto"/>
                    <w:rPr>
                      <w:bCs/>
                      <w:color w:val="0D0D0D" w:themeColor="text1" w:themeTint="F2"/>
                      <w:spacing w:val="-10"/>
                      <w:szCs w:val="21"/>
                      <w14:textFill>
                        <w14:solidFill>
                          <w14:schemeClr w14:val="tx1">
                            <w14:lumMod w14:val="95000"/>
                            <w14:lumOff w14:val="5000"/>
                          </w14:schemeClr>
                        </w14:solidFill>
                      </w14:textFill>
                    </w:rPr>
                  </w:pPr>
                  <w:r>
                    <w:rPr>
                      <w:bCs/>
                      <w:color w:val="0D0D0D" w:themeColor="text1" w:themeTint="F2"/>
                      <w:spacing w:val="-10"/>
                      <w:szCs w:val="21"/>
                      <w14:textFill>
                        <w14:solidFill>
                          <w14:schemeClr w14:val="tx1">
                            <w14:lumMod w14:val="95000"/>
                            <w14:lumOff w14:val="5000"/>
                          </w14:schemeClr>
                        </w14:solidFill>
                      </w14:textFill>
                    </w:rPr>
                    <w:t>国家或地方污染物排放标准浓度/（mg/L）</w:t>
                  </w:r>
                </w:p>
              </w:tc>
            </w:tr>
            <w:tr w14:paraId="48E2C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Align w:val="center"/>
                </w:tcPr>
                <w:p w14:paraId="01C2DDB5">
                  <w:pPr>
                    <w:pStyle w:val="75"/>
                    <w:keepNext w:val="0"/>
                    <w:spacing w:before="0" w:after="0" w:line="240" w:lineRule="auto"/>
                    <w:ind w:left="0" w:firstLine="0" w:firstLineChars="0"/>
                    <w:rPr>
                      <w:rFonts w:cs="Times New Roman"/>
                      <w:bCs w:val="0"/>
                      <w:color w:val="0D0D0D" w:themeColor="text1" w:themeTint="F2"/>
                      <w:spacing w:val="-10"/>
                      <w:sz w:val="21"/>
                      <w:szCs w:val="21"/>
                      <w14:textFill>
                        <w14:solidFill>
                          <w14:schemeClr w14:val="tx1">
                            <w14:lumMod w14:val="95000"/>
                            <w14:lumOff w14:val="5000"/>
                          </w14:schemeClr>
                        </w14:solidFill>
                      </w14:textFill>
                    </w:rPr>
                  </w:pPr>
                  <w:r>
                    <w:rPr>
                      <w:rFonts w:cs="Times New Roman"/>
                      <w:color w:val="0D0D0D" w:themeColor="text1" w:themeTint="F2"/>
                      <w:spacing w:val="-10"/>
                      <w:sz w:val="21"/>
                      <w:szCs w:val="21"/>
                      <w14:textFill>
                        <w14:solidFill>
                          <w14:schemeClr w14:val="tx1">
                            <w14:lumMod w14:val="95000"/>
                            <w14:lumOff w14:val="5000"/>
                          </w14:schemeClr>
                        </w14:solidFill>
                      </w14:textFill>
                    </w:rPr>
                    <w:t>DW001</w:t>
                  </w:r>
                </w:p>
              </w:tc>
              <w:tc>
                <w:tcPr>
                  <w:tcW w:w="717" w:type="pct"/>
                  <w:vAlign w:val="center"/>
                </w:tcPr>
                <w:p w14:paraId="2BC0084D">
                  <w:pPr>
                    <w:pStyle w:val="75"/>
                    <w:keepNext w:val="0"/>
                    <w:spacing w:before="0" w:after="0" w:line="240" w:lineRule="auto"/>
                    <w:ind w:left="0" w:firstLine="0" w:firstLineChars="0"/>
                    <w:rPr>
                      <w:rFonts w:cs="Times New Roman"/>
                      <w:bCs w:val="0"/>
                      <w:color w:val="0D0D0D" w:themeColor="text1" w:themeTint="F2"/>
                      <w:spacing w:val="-10"/>
                      <w:sz w:val="21"/>
                      <w:szCs w:val="21"/>
                      <w14:textFill>
                        <w14:solidFill>
                          <w14:schemeClr w14:val="tx1">
                            <w14:lumMod w14:val="95000"/>
                            <w14:lumOff w14:val="5000"/>
                          </w14:schemeClr>
                        </w14:solidFill>
                      </w14:textFill>
                    </w:rPr>
                  </w:pPr>
                  <w:r>
                    <w:rPr>
                      <w:rFonts w:cs="Times New Roman"/>
                      <w:color w:val="0D0D0D" w:themeColor="text1" w:themeTint="F2"/>
                      <w:spacing w:val="-10"/>
                      <w:sz w:val="21"/>
                      <w:szCs w:val="21"/>
                      <w14:textFill>
                        <w14:solidFill>
                          <w14:schemeClr w14:val="tx1">
                            <w14:lumMod w14:val="95000"/>
                            <w14:lumOff w14:val="5000"/>
                          </w14:schemeClr>
                        </w14:solidFill>
                      </w14:textFill>
                    </w:rPr>
                    <w:t>108.659122</w:t>
                  </w:r>
                </w:p>
              </w:tc>
              <w:tc>
                <w:tcPr>
                  <w:tcW w:w="670" w:type="pct"/>
                  <w:vAlign w:val="center"/>
                </w:tcPr>
                <w:p w14:paraId="010B3783">
                  <w:pPr>
                    <w:pStyle w:val="75"/>
                    <w:keepNext w:val="0"/>
                    <w:spacing w:before="0" w:after="0" w:line="240" w:lineRule="auto"/>
                    <w:ind w:left="0" w:firstLine="0" w:firstLineChars="0"/>
                    <w:rPr>
                      <w:rFonts w:cs="Times New Roman"/>
                      <w:bCs w:val="0"/>
                      <w:color w:val="0D0D0D" w:themeColor="text1" w:themeTint="F2"/>
                      <w:spacing w:val="-10"/>
                      <w:sz w:val="21"/>
                      <w:szCs w:val="21"/>
                      <w14:textFill>
                        <w14:solidFill>
                          <w14:schemeClr w14:val="tx1">
                            <w14:lumMod w14:val="95000"/>
                            <w14:lumOff w14:val="5000"/>
                          </w14:schemeClr>
                        </w14:solidFill>
                      </w14:textFill>
                    </w:rPr>
                  </w:pPr>
                  <w:r>
                    <w:rPr>
                      <w:rFonts w:cs="Times New Roman"/>
                      <w:color w:val="0D0D0D" w:themeColor="text1" w:themeTint="F2"/>
                      <w:spacing w:val="-10"/>
                      <w:sz w:val="21"/>
                      <w:szCs w:val="21"/>
                      <w14:textFill>
                        <w14:solidFill>
                          <w14:schemeClr w14:val="tx1">
                            <w14:lumMod w14:val="95000"/>
                            <w14:lumOff w14:val="5000"/>
                          </w14:schemeClr>
                        </w14:solidFill>
                      </w14:textFill>
                    </w:rPr>
                    <w:t>21.717359</w:t>
                  </w:r>
                </w:p>
              </w:tc>
              <w:tc>
                <w:tcPr>
                  <w:tcW w:w="441" w:type="pct"/>
                  <w:vAlign w:val="center"/>
                </w:tcPr>
                <w:p w14:paraId="265D5649">
                  <w:pPr>
                    <w:pStyle w:val="75"/>
                    <w:keepNext w:val="0"/>
                    <w:spacing w:before="0" w:after="0" w:line="240" w:lineRule="auto"/>
                    <w:ind w:left="0" w:firstLine="0" w:firstLineChars="0"/>
                    <w:rPr>
                      <w:rFonts w:cs="Times New Roman"/>
                      <w:bCs w:val="0"/>
                      <w:color w:val="0D0D0D" w:themeColor="text1" w:themeTint="F2"/>
                      <w:spacing w:val="-10"/>
                      <w:sz w:val="21"/>
                      <w:szCs w:val="21"/>
                      <w14:textFill>
                        <w14:solidFill>
                          <w14:schemeClr w14:val="tx1">
                            <w14:lumMod w14:val="95000"/>
                            <w14:lumOff w14:val="5000"/>
                          </w14:schemeClr>
                        </w14:solidFill>
                      </w14:textFill>
                    </w:rPr>
                  </w:pPr>
                  <w:r>
                    <w:rPr>
                      <w:rFonts w:cs="Times New Roman"/>
                      <w:color w:val="0D0D0D" w:themeColor="text1" w:themeTint="F2"/>
                      <w:spacing w:val="-10"/>
                      <w:sz w:val="21"/>
                      <w:szCs w:val="21"/>
                      <w14:textFill>
                        <w14:solidFill>
                          <w14:schemeClr w14:val="tx1">
                            <w14:lumMod w14:val="95000"/>
                            <w14:lumOff w14:val="5000"/>
                          </w14:schemeClr>
                        </w14:solidFill>
                      </w14:textFill>
                    </w:rPr>
                    <w:t>0.</w:t>
                  </w:r>
                  <w:r>
                    <w:rPr>
                      <w:rFonts w:hint="eastAsia" w:cs="Times New Roman"/>
                      <w:color w:val="0D0D0D" w:themeColor="text1" w:themeTint="F2"/>
                      <w:spacing w:val="-10"/>
                      <w:sz w:val="21"/>
                      <w:szCs w:val="21"/>
                      <w14:textFill>
                        <w14:solidFill>
                          <w14:schemeClr w14:val="tx1">
                            <w14:lumMod w14:val="95000"/>
                            <w14:lumOff w14:val="5000"/>
                          </w14:schemeClr>
                        </w14:solidFill>
                      </w14:textFill>
                    </w:rPr>
                    <w:t>04</w:t>
                  </w:r>
                </w:p>
              </w:tc>
              <w:tc>
                <w:tcPr>
                  <w:tcW w:w="248" w:type="pct"/>
                  <w:vAlign w:val="center"/>
                </w:tcPr>
                <w:p w14:paraId="65C4031D">
                  <w:pPr>
                    <w:adjustRightInd w:val="0"/>
                    <w:snapToGrid w:val="0"/>
                    <w:spacing w:after="0" w:line="240" w:lineRule="auto"/>
                    <w:jc w:val="center"/>
                    <w:rPr>
                      <w:bCs/>
                      <w:color w:val="0D0D0D" w:themeColor="text1" w:themeTint="F2"/>
                      <w:spacing w:val="-10"/>
                      <w:szCs w:val="21"/>
                      <w14:textFill>
                        <w14:solidFill>
                          <w14:schemeClr w14:val="tx1">
                            <w14:lumMod w14:val="95000"/>
                            <w14:lumOff w14:val="5000"/>
                          </w14:schemeClr>
                        </w14:solidFill>
                      </w14:textFill>
                    </w:rPr>
                  </w:pPr>
                  <w:r>
                    <w:rPr>
                      <w:bCs/>
                      <w:color w:val="0D0D0D" w:themeColor="text1" w:themeTint="F2"/>
                      <w:spacing w:val="-10"/>
                      <w:szCs w:val="21"/>
                      <w14:textFill>
                        <w14:solidFill>
                          <w14:schemeClr w14:val="tx1">
                            <w14:lumMod w14:val="95000"/>
                            <w14:lumOff w14:val="5000"/>
                          </w14:schemeClr>
                        </w14:solidFill>
                      </w14:textFill>
                    </w:rPr>
                    <w:t>市政污水管网</w:t>
                  </w:r>
                </w:p>
              </w:tc>
              <w:tc>
                <w:tcPr>
                  <w:tcW w:w="248" w:type="pct"/>
                  <w:vAlign w:val="center"/>
                </w:tcPr>
                <w:p w14:paraId="2BB857A6">
                  <w:pPr>
                    <w:adjustRightInd w:val="0"/>
                    <w:snapToGrid w:val="0"/>
                    <w:spacing w:after="0" w:line="240" w:lineRule="auto"/>
                    <w:jc w:val="center"/>
                    <w:rPr>
                      <w:bCs/>
                      <w:color w:val="0D0D0D" w:themeColor="text1" w:themeTint="F2"/>
                      <w:spacing w:val="-10"/>
                      <w:szCs w:val="21"/>
                      <w14:textFill>
                        <w14:solidFill>
                          <w14:schemeClr w14:val="tx1">
                            <w14:lumMod w14:val="95000"/>
                            <w14:lumOff w14:val="5000"/>
                          </w14:schemeClr>
                        </w14:solidFill>
                      </w14:textFill>
                    </w:rPr>
                  </w:pPr>
                  <w:r>
                    <w:rPr>
                      <w:bCs/>
                      <w:color w:val="0D0D0D" w:themeColor="text1" w:themeTint="F2"/>
                      <w:spacing w:val="-10"/>
                      <w:szCs w:val="21"/>
                      <w14:textFill>
                        <w14:solidFill>
                          <w14:schemeClr w14:val="tx1">
                            <w14:lumMod w14:val="95000"/>
                            <w14:lumOff w14:val="5000"/>
                          </w14:schemeClr>
                        </w14:solidFill>
                      </w14:textFill>
                    </w:rPr>
                    <w:t>间断性</w:t>
                  </w:r>
                </w:p>
              </w:tc>
              <w:tc>
                <w:tcPr>
                  <w:tcW w:w="248" w:type="pct"/>
                  <w:vAlign w:val="center"/>
                </w:tcPr>
                <w:p w14:paraId="5A0750DF">
                  <w:pPr>
                    <w:adjustRightInd w:val="0"/>
                    <w:snapToGrid w:val="0"/>
                    <w:spacing w:after="0" w:line="240" w:lineRule="auto"/>
                    <w:jc w:val="center"/>
                    <w:rPr>
                      <w:bCs/>
                      <w:color w:val="0D0D0D" w:themeColor="text1" w:themeTint="F2"/>
                      <w:spacing w:val="-10"/>
                      <w:szCs w:val="21"/>
                      <w14:textFill>
                        <w14:solidFill>
                          <w14:schemeClr w14:val="tx1">
                            <w14:lumMod w14:val="95000"/>
                            <w14:lumOff w14:val="5000"/>
                          </w14:schemeClr>
                        </w14:solidFill>
                      </w14:textFill>
                    </w:rPr>
                  </w:pPr>
                  <w:r>
                    <w:rPr>
                      <w:bCs/>
                      <w:color w:val="0D0D0D" w:themeColor="text1" w:themeTint="F2"/>
                      <w:spacing w:val="-10"/>
                      <w:szCs w:val="21"/>
                      <w14:textFill>
                        <w14:solidFill>
                          <w14:schemeClr w14:val="tx1">
                            <w14:lumMod w14:val="95000"/>
                            <w14:lumOff w14:val="5000"/>
                          </w14:schemeClr>
                        </w14:solidFill>
                      </w14:textFill>
                    </w:rPr>
                    <w:t>/</w:t>
                  </w:r>
                </w:p>
              </w:tc>
              <w:tc>
                <w:tcPr>
                  <w:tcW w:w="459" w:type="pct"/>
                  <w:vAlign w:val="center"/>
                </w:tcPr>
                <w:p w14:paraId="65B6657C">
                  <w:pPr>
                    <w:adjustRightInd w:val="0"/>
                    <w:snapToGrid w:val="0"/>
                    <w:spacing w:after="0" w:line="240" w:lineRule="auto"/>
                    <w:rPr>
                      <w:bCs/>
                      <w:color w:val="0D0D0D" w:themeColor="text1" w:themeTint="F2"/>
                      <w:spacing w:val="-10"/>
                      <w:szCs w:val="21"/>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钦州市大榄坪污水处理厂</w:t>
                  </w:r>
                </w:p>
              </w:tc>
              <w:tc>
                <w:tcPr>
                  <w:tcW w:w="612" w:type="pct"/>
                  <w:vAlign w:val="center"/>
                </w:tcPr>
                <w:p w14:paraId="21602429">
                  <w:pPr>
                    <w:adjustRightInd w:val="0"/>
                    <w:snapToGrid w:val="0"/>
                    <w:spacing w:after="0" w:line="240" w:lineRule="auto"/>
                    <w:rPr>
                      <w:bCs/>
                      <w:color w:val="0D0D0D" w:themeColor="text1" w:themeTint="F2"/>
                      <w:spacing w:val="-10"/>
                      <w:szCs w:val="21"/>
                      <w14:textFill>
                        <w14:solidFill>
                          <w14:schemeClr w14:val="tx1">
                            <w14:lumMod w14:val="95000"/>
                            <w14:lumOff w14:val="5000"/>
                          </w14:schemeClr>
                        </w14:solidFill>
                      </w14:textFill>
                    </w:rPr>
                  </w:pPr>
                  <w:r>
                    <w:rPr>
                      <w:color w:val="0D0D0D" w:themeColor="text1" w:themeTint="F2"/>
                      <w:kern w:val="0"/>
                      <w:szCs w:val="21"/>
                      <w:lang w:bidi="ar"/>
                      <w14:textFill>
                        <w14:solidFill>
                          <w14:schemeClr w14:val="tx1">
                            <w14:lumMod w14:val="95000"/>
                            <w14:lumOff w14:val="5000"/>
                          </w14:schemeClr>
                        </w14:solidFill>
                      </w14:textFill>
                    </w:rPr>
                    <w:t>COD</w:t>
                  </w:r>
                  <w:r>
                    <w:rPr>
                      <w:rFonts w:hint="eastAsia"/>
                      <w:color w:val="0D0D0D" w:themeColor="text1" w:themeTint="F2"/>
                      <w:kern w:val="0"/>
                      <w:szCs w:val="21"/>
                      <w:lang w:bidi="ar"/>
                      <w14:textFill>
                        <w14:solidFill>
                          <w14:schemeClr w14:val="tx1">
                            <w14:lumMod w14:val="95000"/>
                            <w14:lumOff w14:val="5000"/>
                          </w14:schemeClr>
                        </w14:solidFill>
                      </w14:textFill>
                    </w:rPr>
                    <w:t>cr</w:t>
                  </w:r>
                  <w:r>
                    <w:rPr>
                      <w:color w:val="0D0D0D" w:themeColor="text1" w:themeTint="F2"/>
                      <w:kern w:val="0"/>
                      <w:szCs w:val="21"/>
                      <w:lang w:bidi="ar"/>
                      <w14:textFill>
                        <w14:solidFill>
                          <w14:schemeClr w14:val="tx1">
                            <w14:lumMod w14:val="95000"/>
                            <w14:lumOff w14:val="5000"/>
                          </w14:schemeClr>
                        </w14:solidFill>
                      </w14:textFill>
                    </w:rPr>
                    <w:t>、BOD</w:t>
                  </w:r>
                  <w:r>
                    <w:rPr>
                      <w:color w:val="0D0D0D" w:themeColor="text1" w:themeTint="F2"/>
                      <w:kern w:val="0"/>
                      <w:szCs w:val="21"/>
                      <w:vertAlign w:val="subscript"/>
                      <w:lang w:bidi="ar"/>
                      <w14:textFill>
                        <w14:solidFill>
                          <w14:schemeClr w14:val="tx1">
                            <w14:lumMod w14:val="95000"/>
                            <w14:lumOff w14:val="5000"/>
                          </w14:schemeClr>
                        </w14:solidFill>
                      </w14:textFill>
                    </w:rPr>
                    <w:t>5</w:t>
                  </w:r>
                  <w:r>
                    <w:rPr>
                      <w:color w:val="0D0D0D" w:themeColor="text1" w:themeTint="F2"/>
                      <w:kern w:val="0"/>
                      <w:szCs w:val="21"/>
                      <w:lang w:bidi="ar"/>
                      <w14:textFill>
                        <w14:solidFill>
                          <w14:schemeClr w14:val="tx1">
                            <w14:lumMod w14:val="95000"/>
                            <w14:lumOff w14:val="5000"/>
                          </w14:schemeClr>
                        </w14:solidFill>
                      </w14:textFill>
                    </w:rPr>
                    <w:t>、SS、NH</w:t>
                  </w:r>
                  <w:r>
                    <w:rPr>
                      <w:color w:val="0D0D0D" w:themeColor="text1" w:themeTint="F2"/>
                      <w:kern w:val="0"/>
                      <w:szCs w:val="21"/>
                      <w:vertAlign w:val="subscript"/>
                      <w:lang w:bidi="ar"/>
                      <w14:textFill>
                        <w14:solidFill>
                          <w14:schemeClr w14:val="tx1">
                            <w14:lumMod w14:val="95000"/>
                            <w14:lumOff w14:val="5000"/>
                          </w14:schemeClr>
                        </w14:solidFill>
                      </w14:textFill>
                    </w:rPr>
                    <w:t>3</w:t>
                  </w:r>
                  <w:r>
                    <w:rPr>
                      <w:color w:val="0D0D0D" w:themeColor="text1" w:themeTint="F2"/>
                      <w:kern w:val="0"/>
                      <w:szCs w:val="21"/>
                      <w:lang w:bidi="ar"/>
                      <w14:textFill>
                        <w14:solidFill>
                          <w14:schemeClr w14:val="tx1">
                            <w14:lumMod w14:val="95000"/>
                            <w14:lumOff w14:val="5000"/>
                          </w14:schemeClr>
                        </w14:solidFill>
                      </w14:textFill>
                    </w:rPr>
                    <w:t>-N、动植物油</w:t>
                  </w:r>
                </w:p>
              </w:tc>
              <w:tc>
                <w:tcPr>
                  <w:tcW w:w="860" w:type="pct"/>
                  <w:vAlign w:val="center"/>
                </w:tcPr>
                <w:p w14:paraId="0057F1C5">
                  <w:pPr>
                    <w:adjustRightInd w:val="0"/>
                    <w:snapToGrid w:val="0"/>
                    <w:spacing w:after="0" w:line="240" w:lineRule="auto"/>
                    <w:rPr>
                      <w:color w:val="0D0D0D" w:themeColor="text1" w:themeTint="F2"/>
                      <w:kern w:val="0"/>
                      <w:szCs w:val="21"/>
                      <w:lang w:bidi="ar"/>
                      <w14:textFill>
                        <w14:solidFill>
                          <w14:schemeClr w14:val="tx1">
                            <w14:lumMod w14:val="95000"/>
                            <w14:lumOff w14:val="5000"/>
                          </w14:schemeClr>
                        </w14:solidFill>
                      </w14:textFill>
                    </w:rPr>
                  </w:pPr>
                  <w:r>
                    <w:rPr>
                      <w:color w:val="0D0D0D" w:themeColor="text1" w:themeTint="F2"/>
                      <w:kern w:val="0"/>
                      <w:szCs w:val="21"/>
                      <w:lang w:bidi="ar"/>
                      <w14:textFill>
                        <w14:solidFill>
                          <w14:schemeClr w14:val="tx1">
                            <w14:lumMod w14:val="95000"/>
                            <w14:lumOff w14:val="5000"/>
                          </w14:schemeClr>
                        </w14:solidFill>
                      </w14:textFill>
                    </w:rPr>
                    <w:t>COD</w:t>
                  </w:r>
                  <w:r>
                    <w:rPr>
                      <w:rFonts w:hint="eastAsia"/>
                      <w:color w:val="0D0D0D" w:themeColor="text1" w:themeTint="F2"/>
                      <w:kern w:val="0"/>
                      <w:szCs w:val="21"/>
                      <w:lang w:bidi="ar"/>
                      <w14:textFill>
                        <w14:solidFill>
                          <w14:schemeClr w14:val="tx1">
                            <w14:lumMod w14:val="95000"/>
                            <w14:lumOff w14:val="5000"/>
                          </w14:schemeClr>
                        </w14:solidFill>
                      </w14:textFill>
                    </w:rPr>
                    <w:t>cr</w:t>
                  </w:r>
                  <w:r>
                    <w:rPr>
                      <w:color w:val="0D0D0D" w:themeColor="text1" w:themeTint="F2"/>
                      <w:kern w:val="0"/>
                      <w:szCs w:val="21"/>
                      <w:lang w:bidi="ar"/>
                      <w14:textFill>
                        <w14:solidFill>
                          <w14:schemeClr w14:val="tx1">
                            <w14:lumMod w14:val="95000"/>
                            <w14:lumOff w14:val="5000"/>
                          </w14:schemeClr>
                        </w14:solidFill>
                      </w14:textFill>
                    </w:rPr>
                    <w:t>≤</w:t>
                  </w:r>
                  <w:r>
                    <w:rPr>
                      <w:rFonts w:hint="eastAsia"/>
                      <w:color w:val="0D0D0D" w:themeColor="text1" w:themeTint="F2"/>
                      <w:kern w:val="0"/>
                      <w:szCs w:val="21"/>
                      <w:lang w:bidi="ar"/>
                      <w14:textFill>
                        <w14:solidFill>
                          <w14:schemeClr w14:val="tx1">
                            <w14:lumMod w14:val="95000"/>
                            <w14:lumOff w14:val="5000"/>
                          </w14:schemeClr>
                        </w14:solidFill>
                      </w14:textFill>
                    </w:rPr>
                    <w:t>450</w:t>
                  </w:r>
                  <w:r>
                    <w:rPr>
                      <w:color w:val="0D0D0D" w:themeColor="text1" w:themeTint="F2"/>
                      <w:kern w:val="0"/>
                      <w:szCs w:val="21"/>
                      <w:lang w:bidi="ar"/>
                      <w14:textFill>
                        <w14:solidFill>
                          <w14:schemeClr w14:val="tx1">
                            <w14:lumMod w14:val="95000"/>
                            <w14:lumOff w14:val="5000"/>
                          </w14:schemeClr>
                        </w14:solidFill>
                      </w14:textFill>
                    </w:rPr>
                    <w:t>、BOD</w:t>
                  </w:r>
                  <w:r>
                    <w:rPr>
                      <w:color w:val="0D0D0D" w:themeColor="text1" w:themeTint="F2"/>
                      <w:kern w:val="0"/>
                      <w:szCs w:val="21"/>
                      <w:vertAlign w:val="subscript"/>
                      <w:lang w:bidi="ar"/>
                      <w14:textFill>
                        <w14:solidFill>
                          <w14:schemeClr w14:val="tx1">
                            <w14:lumMod w14:val="95000"/>
                            <w14:lumOff w14:val="5000"/>
                          </w14:schemeClr>
                        </w14:solidFill>
                      </w14:textFill>
                    </w:rPr>
                    <w:t>5</w:t>
                  </w:r>
                  <w:r>
                    <w:rPr>
                      <w:color w:val="0D0D0D" w:themeColor="text1" w:themeTint="F2"/>
                      <w:kern w:val="0"/>
                      <w:szCs w:val="21"/>
                      <w:lang w:bidi="ar"/>
                      <w14:textFill>
                        <w14:solidFill>
                          <w14:schemeClr w14:val="tx1">
                            <w14:lumMod w14:val="95000"/>
                            <w14:lumOff w14:val="5000"/>
                          </w14:schemeClr>
                        </w14:solidFill>
                      </w14:textFill>
                    </w:rPr>
                    <w:t>≤</w:t>
                  </w:r>
                  <w:r>
                    <w:rPr>
                      <w:rFonts w:hint="eastAsia"/>
                      <w:color w:val="0D0D0D" w:themeColor="text1" w:themeTint="F2"/>
                      <w:kern w:val="0"/>
                      <w:szCs w:val="21"/>
                      <w:lang w:bidi="ar"/>
                      <w14:textFill>
                        <w14:solidFill>
                          <w14:schemeClr w14:val="tx1">
                            <w14:lumMod w14:val="95000"/>
                            <w14:lumOff w14:val="5000"/>
                          </w14:schemeClr>
                        </w14:solidFill>
                      </w14:textFill>
                    </w:rPr>
                    <w:t>200</w:t>
                  </w:r>
                  <w:r>
                    <w:rPr>
                      <w:color w:val="0D0D0D" w:themeColor="text1" w:themeTint="F2"/>
                      <w:kern w:val="0"/>
                      <w:szCs w:val="21"/>
                      <w:lang w:bidi="ar"/>
                      <w14:textFill>
                        <w14:solidFill>
                          <w14:schemeClr w14:val="tx1">
                            <w14:lumMod w14:val="95000"/>
                            <w14:lumOff w14:val="5000"/>
                          </w14:schemeClr>
                        </w14:solidFill>
                      </w14:textFill>
                    </w:rPr>
                    <w:t>、SS≤</w:t>
                  </w:r>
                  <w:r>
                    <w:rPr>
                      <w:rFonts w:hint="eastAsia"/>
                      <w:color w:val="0D0D0D" w:themeColor="text1" w:themeTint="F2"/>
                      <w:kern w:val="0"/>
                      <w:szCs w:val="21"/>
                      <w:lang w:bidi="ar"/>
                      <w14:textFill>
                        <w14:solidFill>
                          <w14:schemeClr w14:val="tx1">
                            <w14:lumMod w14:val="95000"/>
                            <w14:lumOff w14:val="5000"/>
                          </w14:schemeClr>
                        </w14:solidFill>
                      </w14:textFill>
                    </w:rPr>
                    <w:t>300</w:t>
                  </w:r>
                  <w:r>
                    <w:rPr>
                      <w:color w:val="0D0D0D" w:themeColor="text1" w:themeTint="F2"/>
                      <w:kern w:val="0"/>
                      <w:szCs w:val="21"/>
                      <w:lang w:bidi="ar"/>
                      <w14:textFill>
                        <w14:solidFill>
                          <w14:schemeClr w14:val="tx1">
                            <w14:lumMod w14:val="95000"/>
                            <w14:lumOff w14:val="5000"/>
                          </w14:schemeClr>
                        </w14:solidFill>
                      </w14:textFill>
                    </w:rPr>
                    <w:t>、NH</w:t>
                  </w:r>
                  <w:r>
                    <w:rPr>
                      <w:color w:val="0D0D0D" w:themeColor="text1" w:themeTint="F2"/>
                      <w:kern w:val="0"/>
                      <w:szCs w:val="21"/>
                      <w:vertAlign w:val="subscript"/>
                      <w:lang w:bidi="ar"/>
                      <w14:textFill>
                        <w14:solidFill>
                          <w14:schemeClr w14:val="tx1">
                            <w14:lumMod w14:val="95000"/>
                            <w14:lumOff w14:val="5000"/>
                          </w14:schemeClr>
                        </w14:solidFill>
                      </w14:textFill>
                    </w:rPr>
                    <w:t>3</w:t>
                  </w:r>
                  <w:r>
                    <w:rPr>
                      <w:color w:val="0D0D0D" w:themeColor="text1" w:themeTint="F2"/>
                      <w:kern w:val="0"/>
                      <w:szCs w:val="21"/>
                      <w:lang w:bidi="ar"/>
                      <w14:textFill>
                        <w14:solidFill>
                          <w14:schemeClr w14:val="tx1">
                            <w14:lumMod w14:val="95000"/>
                            <w14:lumOff w14:val="5000"/>
                          </w14:schemeClr>
                        </w14:solidFill>
                      </w14:textFill>
                    </w:rPr>
                    <w:t>-N≤</w:t>
                  </w:r>
                  <w:r>
                    <w:rPr>
                      <w:rFonts w:hint="eastAsia"/>
                      <w:color w:val="0D0D0D" w:themeColor="text1" w:themeTint="F2"/>
                      <w:kern w:val="0"/>
                      <w:szCs w:val="21"/>
                      <w:lang w:bidi="ar"/>
                      <w14:textFill>
                        <w14:solidFill>
                          <w14:schemeClr w14:val="tx1">
                            <w14:lumMod w14:val="95000"/>
                            <w14:lumOff w14:val="5000"/>
                          </w14:schemeClr>
                        </w14:solidFill>
                      </w14:textFill>
                    </w:rPr>
                    <w:t>35</w:t>
                  </w:r>
                  <w:r>
                    <w:rPr>
                      <w:color w:val="0D0D0D" w:themeColor="text1" w:themeTint="F2"/>
                      <w:kern w:val="0"/>
                      <w:szCs w:val="21"/>
                      <w:lang w:bidi="ar"/>
                      <w14:textFill>
                        <w14:solidFill>
                          <w14:schemeClr w14:val="tx1">
                            <w14:lumMod w14:val="95000"/>
                            <w14:lumOff w14:val="5000"/>
                          </w14:schemeClr>
                        </w14:solidFill>
                      </w14:textFill>
                    </w:rPr>
                    <w:t>、动植物油≤1</w:t>
                  </w:r>
                  <w:r>
                    <w:rPr>
                      <w:rFonts w:hint="eastAsia"/>
                      <w:color w:val="0D0D0D" w:themeColor="text1" w:themeTint="F2"/>
                      <w:kern w:val="0"/>
                      <w:szCs w:val="21"/>
                      <w:lang w:bidi="ar"/>
                      <w14:textFill>
                        <w14:solidFill>
                          <w14:schemeClr w14:val="tx1">
                            <w14:lumMod w14:val="95000"/>
                            <w14:lumOff w14:val="5000"/>
                          </w14:schemeClr>
                        </w14:solidFill>
                      </w14:textFill>
                    </w:rPr>
                    <w:t>00</w:t>
                  </w:r>
                </w:p>
              </w:tc>
            </w:tr>
          </w:tbl>
          <w:p w14:paraId="6E99D814">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4.监测要求</w:t>
            </w:r>
          </w:p>
          <w:p w14:paraId="1F0364F7">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根据《排污单位自行监测技术指南</w:t>
            </w:r>
            <w:r>
              <w:rPr>
                <w:rFonts w:cs="宋体"/>
                <w:bCs/>
                <w:color w:val="0D0D0D" w:themeColor="text1" w:themeTint="F2"/>
                <w:spacing w:val="-10"/>
                <w:sz w:val="24"/>
                <w:u w:val="single"/>
                <w14:textFill>
                  <w14:solidFill>
                    <w14:schemeClr w14:val="tx1">
                      <w14:lumMod w14:val="95000"/>
                      <w14:lumOff w14:val="5000"/>
                    </w14:schemeClr>
                  </w14:solidFill>
                </w14:textFill>
              </w:rPr>
              <w:t xml:space="preserve">  </w:t>
            </w:r>
            <w:r>
              <w:rPr>
                <w:rFonts w:hint="eastAsia" w:cs="宋体"/>
                <w:bCs/>
                <w:color w:val="0D0D0D" w:themeColor="text1" w:themeTint="F2"/>
                <w:spacing w:val="-10"/>
                <w:sz w:val="24"/>
                <w:u w:val="single"/>
                <w14:textFill>
                  <w14:solidFill>
                    <w14:schemeClr w14:val="tx1">
                      <w14:lumMod w14:val="95000"/>
                      <w14:lumOff w14:val="5000"/>
                    </w14:schemeClr>
                  </w14:solidFill>
                </w14:textFill>
              </w:rPr>
              <w:t>总则》（</w:t>
            </w:r>
            <w:r>
              <w:rPr>
                <w:rFonts w:cs="宋体"/>
                <w:bCs/>
                <w:color w:val="0D0D0D" w:themeColor="text1" w:themeTint="F2"/>
                <w:spacing w:val="-10"/>
                <w:sz w:val="24"/>
                <w:u w:val="single"/>
                <w14:textFill>
                  <w14:solidFill>
                    <w14:schemeClr w14:val="tx1">
                      <w14:lumMod w14:val="95000"/>
                      <w14:lumOff w14:val="5000"/>
                    </w14:schemeClr>
                  </w14:solidFill>
                </w14:textFill>
              </w:rPr>
              <w:t>HJ819-2017</w:t>
            </w:r>
            <w:r>
              <w:rPr>
                <w:rFonts w:hint="eastAsia" w:cs="宋体"/>
                <w:bCs/>
                <w:color w:val="0D0D0D" w:themeColor="text1" w:themeTint="F2"/>
                <w:spacing w:val="-10"/>
                <w:sz w:val="24"/>
                <w:u w:val="single"/>
                <w14:textFill>
                  <w14:solidFill>
                    <w14:schemeClr w14:val="tx1">
                      <w14:lumMod w14:val="95000"/>
                      <w14:lumOff w14:val="5000"/>
                    </w14:schemeClr>
                  </w14:solidFill>
                </w14:textFill>
              </w:rPr>
              <w:t>）和《排污单位自行监测技术指南  涂装》（HJ1086-2020）等文件要求，项目运营期废水监测计划详见表4</w:t>
            </w:r>
            <w:r>
              <w:rPr>
                <w:rFonts w:cs="宋体"/>
                <w:bCs/>
                <w:color w:val="0D0D0D" w:themeColor="text1" w:themeTint="F2"/>
                <w:spacing w:val="-10"/>
                <w:sz w:val="24"/>
                <w:u w:val="single"/>
                <w14:textFill>
                  <w14:solidFill>
                    <w14:schemeClr w14:val="tx1">
                      <w14:lumMod w14:val="95000"/>
                      <w14:lumOff w14:val="5000"/>
                    </w14:schemeClr>
                  </w14:solidFill>
                </w14:textFill>
              </w:rPr>
              <w:t>-</w:t>
            </w:r>
            <w:r>
              <w:rPr>
                <w:rFonts w:hint="eastAsia" w:cs="宋体"/>
                <w:bCs/>
                <w:color w:val="0D0D0D" w:themeColor="text1" w:themeTint="F2"/>
                <w:spacing w:val="-10"/>
                <w:sz w:val="24"/>
                <w:u w:val="single"/>
                <w14:textFill>
                  <w14:solidFill>
                    <w14:schemeClr w14:val="tx1">
                      <w14:lumMod w14:val="95000"/>
                      <w14:lumOff w14:val="5000"/>
                    </w14:schemeClr>
                  </w14:solidFill>
                </w14:textFill>
              </w:rPr>
              <w:t>19。</w:t>
            </w:r>
          </w:p>
          <w:p w14:paraId="60450835">
            <w:pPr>
              <w:adjustRightInd w:val="0"/>
              <w:snapToGrid w:val="0"/>
              <w:spacing w:after="0"/>
              <w:jc w:val="center"/>
              <w:rPr>
                <w:rFonts w:cs="宋体"/>
                <w:b/>
                <w:color w:val="0D0D0D" w:themeColor="text1" w:themeTint="F2"/>
                <w:spacing w:val="-10"/>
                <w:szCs w:val="21"/>
                <w14:textFill>
                  <w14:solidFill>
                    <w14:schemeClr w14:val="tx1">
                      <w14:lumMod w14:val="95000"/>
                      <w14:lumOff w14:val="5000"/>
                    </w14:schemeClr>
                  </w14:solidFill>
                </w14:textFill>
              </w:rPr>
            </w:pPr>
            <w:r>
              <w:rPr>
                <w:rFonts w:hint="eastAsia" w:cs="宋体"/>
                <w:b/>
                <w:color w:val="0D0D0D" w:themeColor="text1" w:themeTint="F2"/>
                <w:spacing w:val="-10"/>
                <w:szCs w:val="21"/>
                <w14:textFill>
                  <w14:solidFill>
                    <w14:schemeClr w14:val="tx1">
                      <w14:lumMod w14:val="95000"/>
                      <w14:lumOff w14:val="5000"/>
                    </w14:schemeClr>
                  </w14:solidFill>
                </w14:textFill>
              </w:rPr>
              <w:t>表4</w:t>
            </w:r>
            <w:r>
              <w:rPr>
                <w:rFonts w:cs="宋体"/>
                <w:b/>
                <w:color w:val="0D0D0D" w:themeColor="text1" w:themeTint="F2"/>
                <w:spacing w:val="-10"/>
                <w:szCs w:val="21"/>
                <w14:textFill>
                  <w14:solidFill>
                    <w14:schemeClr w14:val="tx1">
                      <w14:lumMod w14:val="95000"/>
                      <w14:lumOff w14:val="5000"/>
                    </w14:schemeClr>
                  </w14:solidFill>
                </w14:textFill>
              </w:rPr>
              <w:t>-</w:t>
            </w:r>
            <w:r>
              <w:rPr>
                <w:rFonts w:hint="eastAsia" w:cs="宋体"/>
                <w:b/>
                <w:color w:val="0D0D0D" w:themeColor="text1" w:themeTint="F2"/>
                <w:spacing w:val="-10"/>
                <w:szCs w:val="21"/>
                <w14:textFill>
                  <w14:solidFill>
                    <w14:schemeClr w14:val="tx1">
                      <w14:lumMod w14:val="95000"/>
                      <w14:lumOff w14:val="5000"/>
                    </w14:schemeClr>
                  </w14:solidFill>
                </w14:textFill>
              </w:rPr>
              <w:t>19</w:t>
            </w:r>
            <w:r>
              <w:rPr>
                <w:rFonts w:cs="宋体"/>
                <w:b/>
                <w:color w:val="0D0D0D" w:themeColor="text1" w:themeTint="F2"/>
                <w:spacing w:val="-10"/>
                <w:szCs w:val="21"/>
                <w14:textFill>
                  <w14:solidFill>
                    <w14:schemeClr w14:val="tx1">
                      <w14:lumMod w14:val="95000"/>
                      <w14:lumOff w14:val="5000"/>
                    </w14:schemeClr>
                  </w14:solidFill>
                </w14:textFill>
              </w:rPr>
              <w:t xml:space="preserve">  </w:t>
            </w:r>
            <w:r>
              <w:rPr>
                <w:rFonts w:hint="eastAsia" w:cs="宋体"/>
                <w:b/>
                <w:color w:val="0D0D0D" w:themeColor="text1" w:themeTint="F2"/>
                <w:spacing w:val="-10"/>
                <w:szCs w:val="21"/>
                <w14:textFill>
                  <w14:solidFill>
                    <w14:schemeClr w14:val="tx1">
                      <w14:lumMod w14:val="95000"/>
                      <w14:lumOff w14:val="5000"/>
                    </w14:schemeClr>
                  </w14:solidFill>
                </w14:textFill>
              </w:rPr>
              <w:t>废水自行监测计划一览表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736"/>
              <w:gridCol w:w="2870"/>
              <w:gridCol w:w="2990"/>
              <w:gridCol w:w="1430"/>
            </w:tblGrid>
            <w:tr w14:paraId="65D13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 w:type="pct"/>
                  <w:tcBorders>
                    <w:top w:val="single" w:color="auto" w:sz="4" w:space="0"/>
                    <w:left w:val="single" w:color="auto" w:sz="4" w:space="0"/>
                    <w:bottom w:val="single" w:color="auto" w:sz="4" w:space="0"/>
                    <w:right w:val="single" w:color="auto" w:sz="4" w:space="0"/>
                  </w:tcBorders>
                  <w:vAlign w:val="center"/>
                </w:tcPr>
                <w:p w14:paraId="382B1BA1">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bCs/>
                      <w:color w:val="0D0D0D" w:themeColor="text1" w:themeTint="F2"/>
                      <w:szCs w:val="21"/>
                      <w:u w:val="single"/>
                      <w14:textFill>
                        <w14:solidFill>
                          <w14:schemeClr w14:val="tx1">
                            <w14:lumMod w14:val="95000"/>
                            <w14:lumOff w14:val="5000"/>
                          </w14:schemeClr>
                        </w14:solidFill>
                      </w14:textFill>
                    </w:rPr>
                    <w:t>序号</w:t>
                  </w:r>
                </w:p>
              </w:tc>
              <w:tc>
                <w:tcPr>
                  <w:tcW w:w="426" w:type="pct"/>
                  <w:tcBorders>
                    <w:top w:val="single" w:color="auto" w:sz="4" w:space="0"/>
                    <w:left w:val="single" w:color="auto" w:sz="4" w:space="0"/>
                    <w:bottom w:val="single" w:color="auto" w:sz="4" w:space="0"/>
                    <w:right w:val="single" w:color="auto" w:sz="4" w:space="0"/>
                  </w:tcBorders>
                  <w:vAlign w:val="center"/>
                </w:tcPr>
                <w:p w14:paraId="68CFB1DF">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bCs/>
                      <w:color w:val="0D0D0D" w:themeColor="text1" w:themeTint="F2"/>
                      <w:szCs w:val="21"/>
                      <w:u w:val="single"/>
                      <w14:textFill>
                        <w14:solidFill>
                          <w14:schemeClr w14:val="tx1">
                            <w14:lumMod w14:val="95000"/>
                            <w14:lumOff w14:val="5000"/>
                          </w14:schemeClr>
                        </w14:solidFill>
                      </w14:textFill>
                    </w:rPr>
                    <w:t>类别</w:t>
                  </w:r>
                </w:p>
              </w:tc>
              <w:tc>
                <w:tcPr>
                  <w:tcW w:w="1662" w:type="pct"/>
                  <w:tcBorders>
                    <w:top w:val="single" w:color="auto" w:sz="4" w:space="0"/>
                    <w:left w:val="single" w:color="auto" w:sz="4" w:space="0"/>
                    <w:bottom w:val="single" w:color="auto" w:sz="4" w:space="0"/>
                    <w:right w:val="single" w:color="auto" w:sz="4" w:space="0"/>
                  </w:tcBorders>
                  <w:vAlign w:val="center"/>
                </w:tcPr>
                <w:p w14:paraId="02E7B5AC">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bCs/>
                      <w:color w:val="0D0D0D" w:themeColor="text1" w:themeTint="F2"/>
                      <w:szCs w:val="21"/>
                      <w:u w:val="single"/>
                      <w14:textFill>
                        <w14:solidFill>
                          <w14:schemeClr w14:val="tx1">
                            <w14:lumMod w14:val="95000"/>
                            <w14:lumOff w14:val="5000"/>
                          </w14:schemeClr>
                        </w14:solidFill>
                      </w14:textFill>
                    </w:rPr>
                    <w:t>监测点位</w:t>
                  </w:r>
                </w:p>
              </w:tc>
              <w:tc>
                <w:tcPr>
                  <w:tcW w:w="1732" w:type="pct"/>
                  <w:tcBorders>
                    <w:top w:val="single" w:color="auto" w:sz="4" w:space="0"/>
                    <w:left w:val="single" w:color="auto" w:sz="4" w:space="0"/>
                    <w:bottom w:val="single" w:color="auto" w:sz="4" w:space="0"/>
                    <w:right w:val="single" w:color="auto" w:sz="4" w:space="0"/>
                  </w:tcBorders>
                  <w:vAlign w:val="center"/>
                </w:tcPr>
                <w:p w14:paraId="0E312C0E">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bCs/>
                      <w:color w:val="0D0D0D" w:themeColor="text1" w:themeTint="F2"/>
                      <w:szCs w:val="21"/>
                      <w:u w:val="single"/>
                      <w14:textFill>
                        <w14:solidFill>
                          <w14:schemeClr w14:val="tx1">
                            <w14:lumMod w14:val="95000"/>
                            <w14:lumOff w14:val="5000"/>
                          </w14:schemeClr>
                        </w14:solidFill>
                      </w14:textFill>
                    </w:rPr>
                    <w:t>监测因子</w:t>
                  </w:r>
                </w:p>
              </w:tc>
              <w:tc>
                <w:tcPr>
                  <w:tcW w:w="828" w:type="pct"/>
                  <w:tcBorders>
                    <w:top w:val="single" w:color="auto" w:sz="4" w:space="0"/>
                    <w:left w:val="single" w:color="auto" w:sz="4" w:space="0"/>
                    <w:bottom w:val="single" w:color="auto" w:sz="4" w:space="0"/>
                    <w:right w:val="single" w:color="auto" w:sz="4" w:space="0"/>
                  </w:tcBorders>
                  <w:vAlign w:val="center"/>
                </w:tcPr>
                <w:p w14:paraId="0F73BAC8">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bCs/>
                      <w:color w:val="0D0D0D" w:themeColor="text1" w:themeTint="F2"/>
                      <w:szCs w:val="21"/>
                      <w:u w:val="single"/>
                      <w14:textFill>
                        <w14:solidFill>
                          <w14:schemeClr w14:val="tx1">
                            <w14:lumMod w14:val="95000"/>
                            <w14:lumOff w14:val="5000"/>
                          </w14:schemeClr>
                        </w14:solidFill>
                      </w14:textFill>
                    </w:rPr>
                    <w:t>监测频次</w:t>
                  </w:r>
                </w:p>
              </w:tc>
            </w:tr>
            <w:tr w14:paraId="26E3A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 w:type="pct"/>
                  <w:tcBorders>
                    <w:top w:val="single" w:color="auto" w:sz="4" w:space="0"/>
                    <w:left w:val="single" w:color="auto" w:sz="4" w:space="0"/>
                    <w:bottom w:val="single" w:color="auto" w:sz="4" w:space="0"/>
                    <w:right w:val="single" w:color="auto" w:sz="4" w:space="0"/>
                  </w:tcBorders>
                  <w:vAlign w:val="center"/>
                </w:tcPr>
                <w:p w14:paraId="4800D601">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rFonts w:hint="eastAsia"/>
                      <w:bCs/>
                      <w:color w:val="0D0D0D" w:themeColor="text1" w:themeTint="F2"/>
                      <w:szCs w:val="21"/>
                      <w:u w:val="single"/>
                      <w14:textFill>
                        <w14:solidFill>
                          <w14:schemeClr w14:val="tx1">
                            <w14:lumMod w14:val="95000"/>
                            <w14:lumOff w14:val="5000"/>
                          </w14:schemeClr>
                        </w14:solidFill>
                      </w14:textFill>
                    </w:rPr>
                    <w:t>1</w:t>
                  </w:r>
                </w:p>
              </w:tc>
              <w:tc>
                <w:tcPr>
                  <w:tcW w:w="426" w:type="pct"/>
                  <w:tcBorders>
                    <w:top w:val="single" w:color="auto" w:sz="4" w:space="0"/>
                    <w:left w:val="single" w:color="auto" w:sz="4" w:space="0"/>
                    <w:bottom w:val="single" w:color="auto" w:sz="4" w:space="0"/>
                    <w:right w:val="single" w:color="auto" w:sz="4" w:space="0"/>
                  </w:tcBorders>
                  <w:vAlign w:val="center"/>
                </w:tcPr>
                <w:p w14:paraId="631EBCB4">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rFonts w:hint="eastAsia"/>
                      <w:bCs/>
                      <w:color w:val="0D0D0D" w:themeColor="text1" w:themeTint="F2"/>
                      <w:szCs w:val="21"/>
                      <w:u w:val="single"/>
                      <w14:textFill>
                        <w14:solidFill>
                          <w14:schemeClr w14:val="tx1">
                            <w14:lumMod w14:val="95000"/>
                            <w14:lumOff w14:val="5000"/>
                          </w14:schemeClr>
                        </w14:solidFill>
                      </w14:textFill>
                    </w:rPr>
                    <w:t>废水</w:t>
                  </w:r>
                </w:p>
              </w:tc>
              <w:tc>
                <w:tcPr>
                  <w:tcW w:w="1662" w:type="pct"/>
                  <w:tcBorders>
                    <w:top w:val="single" w:color="auto" w:sz="4" w:space="0"/>
                    <w:left w:val="single" w:color="auto" w:sz="4" w:space="0"/>
                    <w:bottom w:val="single" w:color="auto" w:sz="4" w:space="0"/>
                    <w:right w:val="single" w:color="auto" w:sz="4" w:space="0"/>
                  </w:tcBorders>
                  <w:vAlign w:val="center"/>
                </w:tcPr>
                <w:p w14:paraId="2D3A2527">
                  <w:pPr>
                    <w:adjustRightInd w:val="0"/>
                    <w:snapToGrid w:val="0"/>
                    <w:spacing w:after="0" w:line="240" w:lineRule="auto"/>
                    <w:rPr>
                      <w:bCs/>
                      <w:color w:val="0D0D0D" w:themeColor="text1" w:themeTint="F2"/>
                      <w:szCs w:val="21"/>
                      <w:u w:val="single"/>
                      <w14:textFill>
                        <w14:solidFill>
                          <w14:schemeClr w14:val="tx1">
                            <w14:lumMod w14:val="95000"/>
                            <w14:lumOff w14:val="5000"/>
                          </w14:schemeClr>
                        </w14:solidFill>
                      </w14:textFill>
                    </w:rPr>
                  </w:pPr>
                  <w:r>
                    <w:rPr>
                      <w:rFonts w:hint="eastAsia"/>
                      <w:bCs/>
                      <w:color w:val="0D0D0D" w:themeColor="text1" w:themeTint="F2"/>
                      <w:szCs w:val="21"/>
                      <w:u w:val="single"/>
                      <w14:textFill>
                        <w14:solidFill>
                          <w14:schemeClr w14:val="tx1">
                            <w14:lumMod w14:val="95000"/>
                            <w14:lumOff w14:val="5000"/>
                          </w14:schemeClr>
                        </w14:solidFill>
                      </w14:textFill>
                    </w:rPr>
                    <w:t>生活污水排放口（DW001）</w:t>
                  </w:r>
                </w:p>
              </w:tc>
              <w:tc>
                <w:tcPr>
                  <w:tcW w:w="1732" w:type="pct"/>
                  <w:tcBorders>
                    <w:top w:val="single" w:color="auto" w:sz="4" w:space="0"/>
                    <w:left w:val="single" w:color="auto" w:sz="4" w:space="0"/>
                    <w:bottom w:val="single" w:color="auto" w:sz="4" w:space="0"/>
                    <w:right w:val="single" w:color="auto" w:sz="4" w:space="0"/>
                  </w:tcBorders>
                  <w:vAlign w:val="center"/>
                </w:tcPr>
                <w:p w14:paraId="2AB001E4">
                  <w:pPr>
                    <w:adjustRightInd w:val="0"/>
                    <w:snapToGrid w:val="0"/>
                    <w:spacing w:after="0" w:line="240" w:lineRule="auto"/>
                    <w:rPr>
                      <w:bCs/>
                      <w:color w:val="0D0D0D" w:themeColor="text1" w:themeTint="F2"/>
                      <w:szCs w:val="21"/>
                      <w:u w:val="single"/>
                      <w14:textFill>
                        <w14:solidFill>
                          <w14:schemeClr w14:val="tx1">
                            <w14:lumMod w14:val="95000"/>
                            <w14:lumOff w14:val="5000"/>
                          </w14:schemeClr>
                        </w14:solidFill>
                      </w14:textFill>
                    </w:rPr>
                  </w:pPr>
                  <w:r>
                    <w:rPr>
                      <w:rFonts w:hint="eastAsia"/>
                      <w:bCs/>
                      <w:color w:val="0D0D0D" w:themeColor="text1" w:themeTint="F2"/>
                      <w:szCs w:val="21"/>
                      <w:u w:val="single"/>
                      <w14:textFill>
                        <w14:solidFill>
                          <w14:schemeClr w14:val="tx1">
                            <w14:lumMod w14:val="95000"/>
                            <w14:lumOff w14:val="5000"/>
                          </w14:schemeClr>
                        </w14:solidFill>
                      </w14:textFill>
                    </w:rPr>
                    <w:t>流量、pH值、CODcr、SS、NH</w:t>
                  </w:r>
                  <w:r>
                    <w:rPr>
                      <w:rFonts w:hint="eastAsia"/>
                      <w:bCs/>
                      <w:color w:val="0D0D0D" w:themeColor="text1" w:themeTint="F2"/>
                      <w:szCs w:val="21"/>
                      <w:u w:val="single"/>
                      <w:vertAlign w:val="subscript"/>
                      <w14:textFill>
                        <w14:solidFill>
                          <w14:schemeClr w14:val="tx1">
                            <w14:lumMod w14:val="95000"/>
                            <w14:lumOff w14:val="5000"/>
                          </w14:schemeClr>
                        </w14:solidFill>
                      </w14:textFill>
                    </w:rPr>
                    <w:t>3</w:t>
                  </w:r>
                  <w:r>
                    <w:rPr>
                      <w:rFonts w:hint="eastAsia"/>
                      <w:bCs/>
                      <w:color w:val="0D0D0D" w:themeColor="text1" w:themeTint="F2"/>
                      <w:szCs w:val="21"/>
                      <w:u w:val="single"/>
                      <w14:textFill>
                        <w14:solidFill>
                          <w14:schemeClr w14:val="tx1">
                            <w14:lumMod w14:val="95000"/>
                            <w14:lumOff w14:val="5000"/>
                          </w14:schemeClr>
                        </w14:solidFill>
                      </w14:textFill>
                    </w:rPr>
                    <w:t>-N、TN、TP、动植物油</w:t>
                  </w:r>
                </w:p>
              </w:tc>
              <w:tc>
                <w:tcPr>
                  <w:tcW w:w="828" w:type="pct"/>
                  <w:tcBorders>
                    <w:top w:val="single" w:color="auto" w:sz="4" w:space="0"/>
                    <w:left w:val="single" w:color="auto" w:sz="4" w:space="0"/>
                    <w:bottom w:val="single" w:color="auto" w:sz="4" w:space="0"/>
                    <w:right w:val="single" w:color="auto" w:sz="4" w:space="0"/>
                  </w:tcBorders>
                  <w:vAlign w:val="center"/>
                </w:tcPr>
                <w:p w14:paraId="3D454E90">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bCs/>
                      <w:color w:val="0D0D0D" w:themeColor="text1" w:themeTint="F2"/>
                      <w:szCs w:val="21"/>
                      <w:u w:val="single"/>
                      <w14:textFill>
                        <w14:solidFill>
                          <w14:schemeClr w14:val="tx1">
                            <w14:lumMod w14:val="95000"/>
                            <w14:lumOff w14:val="5000"/>
                          </w14:schemeClr>
                        </w14:solidFill>
                      </w14:textFill>
                    </w:rPr>
                    <w:t>1次/</w:t>
                  </w:r>
                  <w:r>
                    <w:rPr>
                      <w:rFonts w:hint="eastAsia"/>
                      <w:bCs/>
                      <w:color w:val="0D0D0D" w:themeColor="text1" w:themeTint="F2"/>
                      <w:szCs w:val="21"/>
                      <w:u w:val="single"/>
                      <w14:textFill>
                        <w14:solidFill>
                          <w14:schemeClr w14:val="tx1">
                            <w14:lumMod w14:val="95000"/>
                            <w14:lumOff w14:val="5000"/>
                          </w14:schemeClr>
                        </w14:solidFill>
                      </w14:textFill>
                    </w:rPr>
                    <w:t>季度</w:t>
                  </w:r>
                </w:p>
              </w:tc>
            </w:tr>
            <w:tr w14:paraId="3DA7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 w:type="pct"/>
                  <w:tcBorders>
                    <w:top w:val="single" w:color="auto" w:sz="4" w:space="0"/>
                    <w:left w:val="single" w:color="auto" w:sz="4" w:space="0"/>
                    <w:bottom w:val="single" w:color="auto" w:sz="4" w:space="0"/>
                    <w:right w:val="single" w:color="auto" w:sz="4" w:space="0"/>
                  </w:tcBorders>
                  <w:vAlign w:val="center"/>
                </w:tcPr>
                <w:p w14:paraId="07DB0105">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rFonts w:hint="eastAsia"/>
                      <w:bCs/>
                      <w:color w:val="0D0D0D" w:themeColor="text1" w:themeTint="F2"/>
                      <w:szCs w:val="21"/>
                      <w:u w:val="single"/>
                      <w14:textFill>
                        <w14:solidFill>
                          <w14:schemeClr w14:val="tx1">
                            <w14:lumMod w14:val="95000"/>
                            <w14:lumOff w14:val="5000"/>
                          </w14:schemeClr>
                        </w14:solidFill>
                      </w14:textFill>
                    </w:rPr>
                    <w:t>2</w:t>
                  </w:r>
                </w:p>
              </w:tc>
              <w:tc>
                <w:tcPr>
                  <w:tcW w:w="426" w:type="pct"/>
                  <w:tcBorders>
                    <w:top w:val="single" w:color="auto" w:sz="4" w:space="0"/>
                    <w:left w:val="single" w:color="auto" w:sz="4" w:space="0"/>
                    <w:bottom w:val="single" w:color="auto" w:sz="4" w:space="0"/>
                    <w:right w:val="single" w:color="auto" w:sz="4" w:space="0"/>
                  </w:tcBorders>
                  <w:vAlign w:val="center"/>
                </w:tcPr>
                <w:p w14:paraId="77C2D83B">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rFonts w:hint="eastAsia"/>
                      <w:bCs/>
                      <w:color w:val="0D0D0D" w:themeColor="text1" w:themeTint="F2"/>
                      <w:szCs w:val="21"/>
                      <w:u w:val="single"/>
                      <w14:textFill>
                        <w14:solidFill>
                          <w14:schemeClr w14:val="tx1">
                            <w14:lumMod w14:val="95000"/>
                            <w14:lumOff w14:val="5000"/>
                          </w14:schemeClr>
                        </w14:solidFill>
                      </w14:textFill>
                    </w:rPr>
                    <w:t>废水</w:t>
                  </w:r>
                </w:p>
              </w:tc>
              <w:tc>
                <w:tcPr>
                  <w:tcW w:w="1662" w:type="pct"/>
                  <w:tcBorders>
                    <w:top w:val="single" w:color="auto" w:sz="4" w:space="0"/>
                    <w:left w:val="single" w:color="auto" w:sz="4" w:space="0"/>
                    <w:bottom w:val="single" w:color="auto" w:sz="4" w:space="0"/>
                    <w:right w:val="single" w:color="auto" w:sz="4" w:space="0"/>
                  </w:tcBorders>
                  <w:vAlign w:val="center"/>
                </w:tcPr>
                <w:p w14:paraId="08EE5137">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rFonts w:hint="eastAsia"/>
                      <w:bCs/>
                      <w:color w:val="0D0D0D" w:themeColor="text1" w:themeTint="F2"/>
                      <w:szCs w:val="21"/>
                      <w:u w:val="single"/>
                      <w14:textFill>
                        <w14:solidFill>
                          <w14:schemeClr w14:val="tx1">
                            <w14:lumMod w14:val="95000"/>
                            <w14:lumOff w14:val="5000"/>
                          </w14:schemeClr>
                        </w14:solidFill>
                      </w14:textFill>
                    </w:rPr>
                    <w:t>雨水排放口</w:t>
                  </w:r>
                </w:p>
              </w:tc>
              <w:tc>
                <w:tcPr>
                  <w:tcW w:w="1732" w:type="pct"/>
                  <w:tcBorders>
                    <w:top w:val="single" w:color="auto" w:sz="4" w:space="0"/>
                    <w:left w:val="single" w:color="auto" w:sz="4" w:space="0"/>
                    <w:bottom w:val="single" w:color="auto" w:sz="4" w:space="0"/>
                    <w:right w:val="single" w:color="auto" w:sz="4" w:space="0"/>
                  </w:tcBorders>
                  <w:vAlign w:val="center"/>
                </w:tcPr>
                <w:p w14:paraId="39AE4F2C">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rFonts w:hint="eastAsia"/>
                      <w:bCs/>
                      <w:color w:val="0D0D0D" w:themeColor="text1" w:themeTint="F2"/>
                      <w:szCs w:val="21"/>
                      <w:u w:val="single"/>
                      <w14:textFill>
                        <w14:solidFill>
                          <w14:schemeClr w14:val="tx1">
                            <w14:lumMod w14:val="95000"/>
                            <w14:lumOff w14:val="5000"/>
                          </w14:schemeClr>
                        </w14:solidFill>
                      </w14:textFill>
                    </w:rPr>
                    <w:t>pH值、CODcr、SS</w:t>
                  </w:r>
                </w:p>
              </w:tc>
              <w:tc>
                <w:tcPr>
                  <w:tcW w:w="828" w:type="pct"/>
                  <w:tcBorders>
                    <w:top w:val="single" w:color="auto" w:sz="4" w:space="0"/>
                    <w:left w:val="single" w:color="auto" w:sz="4" w:space="0"/>
                    <w:bottom w:val="single" w:color="auto" w:sz="4" w:space="0"/>
                    <w:right w:val="single" w:color="auto" w:sz="4" w:space="0"/>
                  </w:tcBorders>
                  <w:vAlign w:val="center"/>
                </w:tcPr>
                <w:p w14:paraId="6F201A8E">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bCs/>
                      <w:color w:val="0D0D0D" w:themeColor="text1" w:themeTint="F2"/>
                      <w:szCs w:val="21"/>
                      <w:u w:val="single"/>
                      <w14:textFill>
                        <w14:solidFill>
                          <w14:schemeClr w14:val="tx1">
                            <w14:lumMod w14:val="95000"/>
                            <w14:lumOff w14:val="5000"/>
                          </w14:schemeClr>
                        </w14:solidFill>
                      </w14:textFill>
                    </w:rPr>
                    <w:t>1次/季度</w:t>
                  </w:r>
                </w:p>
              </w:tc>
            </w:tr>
          </w:tbl>
          <w:p w14:paraId="3E0E0E98">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三、噪声</w:t>
            </w:r>
          </w:p>
          <w:p w14:paraId="3C52AE71">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1.噪声源强及降噪措施</w:t>
            </w:r>
          </w:p>
          <w:p w14:paraId="4AFAFAFE">
            <w:pPr>
              <w:spacing w:after="0" w:line="360" w:lineRule="auto"/>
              <w:ind w:firstLine="480" w:firstLineChars="200"/>
              <w:rPr>
                <w:bCs/>
                <w:color w:val="0D0D0D" w:themeColor="text1" w:themeTint="F2"/>
                <w:sz w:val="24"/>
                <w14:textFill>
                  <w14:solidFill>
                    <w14:schemeClr w14:val="tx1">
                      <w14:lumMod w14:val="95000"/>
                      <w14:lumOff w14:val="5000"/>
                    </w14:schemeClr>
                  </w14:solidFill>
                </w14:textFill>
              </w:rPr>
            </w:pPr>
            <w:r>
              <w:rPr>
                <w:rFonts w:hint="eastAsia"/>
                <w:bCs/>
                <w:color w:val="0D0D0D" w:themeColor="text1" w:themeTint="F2"/>
                <w:sz w:val="24"/>
                <w14:textFill>
                  <w14:solidFill>
                    <w14:schemeClr w14:val="tx1">
                      <w14:lumMod w14:val="95000"/>
                      <w14:lumOff w14:val="5000"/>
                    </w14:schemeClr>
                  </w14:solidFill>
                </w14:textFill>
              </w:rPr>
              <w:t>项目运营期产生的噪声主要来源于抛丸机、高压无气喷涂机和风机，经类比分析，</w:t>
            </w:r>
            <w:r>
              <w:rPr>
                <w:bCs/>
                <w:color w:val="0D0D0D" w:themeColor="text1" w:themeTint="F2"/>
                <w:sz w:val="24"/>
                <w14:textFill>
                  <w14:solidFill>
                    <w14:schemeClr w14:val="tx1">
                      <w14:lumMod w14:val="95000"/>
                      <w14:lumOff w14:val="5000"/>
                    </w14:schemeClr>
                  </w14:solidFill>
                </w14:textFill>
              </w:rPr>
              <w:t>噪声源强</w:t>
            </w:r>
            <w:r>
              <w:rPr>
                <w:rFonts w:hint="eastAsia"/>
                <w:bCs/>
                <w:color w:val="0D0D0D" w:themeColor="text1" w:themeTint="F2"/>
                <w:sz w:val="24"/>
                <w14:textFill>
                  <w14:solidFill>
                    <w14:schemeClr w14:val="tx1">
                      <w14:lumMod w14:val="95000"/>
                      <w14:lumOff w14:val="5000"/>
                    </w14:schemeClr>
                  </w14:solidFill>
                </w14:textFill>
              </w:rPr>
              <w:t>详</w:t>
            </w:r>
            <w:r>
              <w:rPr>
                <w:bCs/>
                <w:color w:val="0D0D0D" w:themeColor="text1" w:themeTint="F2"/>
                <w:sz w:val="24"/>
                <w14:textFill>
                  <w14:solidFill>
                    <w14:schemeClr w14:val="tx1">
                      <w14:lumMod w14:val="95000"/>
                      <w14:lumOff w14:val="5000"/>
                    </w14:schemeClr>
                  </w14:solidFill>
                </w14:textFill>
              </w:rPr>
              <w:t>见表</w:t>
            </w:r>
            <w:r>
              <w:rPr>
                <w:rFonts w:hint="eastAsia"/>
                <w:bCs/>
                <w:color w:val="0D0D0D" w:themeColor="text1" w:themeTint="F2"/>
                <w:sz w:val="24"/>
                <w14:textFill>
                  <w14:solidFill>
                    <w14:schemeClr w14:val="tx1">
                      <w14:lumMod w14:val="95000"/>
                      <w14:lumOff w14:val="5000"/>
                    </w14:schemeClr>
                  </w14:solidFill>
                </w14:textFill>
              </w:rPr>
              <w:t>4</w:t>
            </w:r>
            <w:r>
              <w:rPr>
                <w:bCs/>
                <w:color w:val="0D0D0D" w:themeColor="text1" w:themeTint="F2"/>
                <w:sz w:val="24"/>
                <w14:textFill>
                  <w14:solidFill>
                    <w14:schemeClr w14:val="tx1">
                      <w14:lumMod w14:val="95000"/>
                      <w14:lumOff w14:val="5000"/>
                    </w14:schemeClr>
                  </w14:solidFill>
                </w14:textFill>
              </w:rPr>
              <w:t>-</w:t>
            </w:r>
            <w:r>
              <w:rPr>
                <w:rFonts w:hint="eastAsia"/>
                <w:bCs/>
                <w:color w:val="0D0D0D" w:themeColor="text1" w:themeTint="F2"/>
                <w:sz w:val="24"/>
                <w14:textFill>
                  <w14:solidFill>
                    <w14:schemeClr w14:val="tx1">
                      <w14:lumMod w14:val="95000"/>
                      <w14:lumOff w14:val="5000"/>
                    </w14:schemeClr>
                  </w14:solidFill>
                </w14:textFill>
              </w:rPr>
              <w:t>20和表4-21</w:t>
            </w:r>
            <w:r>
              <w:rPr>
                <w:bCs/>
                <w:color w:val="0D0D0D" w:themeColor="text1" w:themeTint="F2"/>
                <w:sz w:val="24"/>
                <w14:textFill>
                  <w14:solidFill>
                    <w14:schemeClr w14:val="tx1">
                      <w14:lumMod w14:val="95000"/>
                      <w14:lumOff w14:val="5000"/>
                    </w14:schemeClr>
                  </w14:solidFill>
                </w14:textFill>
              </w:rPr>
              <w:t>。</w:t>
            </w:r>
          </w:p>
          <w:p w14:paraId="197BC93A">
            <w:pPr>
              <w:spacing w:after="0"/>
              <w:jc w:val="center"/>
              <w:rPr>
                <w:b/>
                <w:bCs/>
                <w:color w:val="0D0D0D" w:themeColor="text1" w:themeTint="F2"/>
                <w:szCs w:val="21"/>
                <w14:textFill>
                  <w14:solidFill>
                    <w14:schemeClr w14:val="tx1">
                      <w14:lumMod w14:val="95000"/>
                      <w14:lumOff w14:val="5000"/>
                    </w14:schemeClr>
                  </w14:solidFill>
                </w14:textFill>
              </w:rPr>
            </w:pPr>
            <w:r>
              <w:rPr>
                <w:b/>
                <w:bCs/>
                <w:color w:val="0D0D0D" w:themeColor="text1" w:themeTint="F2"/>
                <w:szCs w:val="21"/>
                <w14:textFill>
                  <w14:solidFill>
                    <w14:schemeClr w14:val="tx1">
                      <w14:lumMod w14:val="95000"/>
                      <w14:lumOff w14:val="5000"/>
                    </w14:schemeClr>
                  </w14:solidFill>
                </w14:textFill>
              </w:rPr>
              <w:t>表</w:t>
            </w:r>
            <w:r>
              <w:rPr>
                <w:rFonts w:hint="eastAsia"/>
                <w:b/>
                <w:bCs/>
                <w:color w:val="0D0D0D" w:themeColor="text1" w:themeTint="F2"/>
                <w:szCs w:val="21"/>
                <w14:textFill>
                  <w14:solidFill>
                    <w14:schemeClr w14:val="tx1">
                      <w14:lumMod w14:val="95000"/>
                      <w14:lumOff w14:val="5000"/>
                    </w14:schemeClr>
                  </w14:solidFill>
                </w14:textFill>
              </w:rPr>
              <w:t>4</w:t>
            </w:r>
            <w:r>
              <w:rPr>
                <w:b/>
                <w:bCs/>
                <w:color w:val="0D0D0D" w:themeColor="text1" w:themeTint="F2"/>
                <w:szCs w:val="21"/>
                <w14:textFill>
                  <w14:solidFill>
                    <w14:schemeClr w14:val="tx1">
                      <w14:lumMod w14:val="95000"/>
                      <w14:lumOff w14:val="5000"/>
                    </w14:schemeClr>
                  </w14:solidFill>
                </w14:textFill>
              </w:rPr>
              <w:t>-</w:t>
            </w:r>
            <w:r>
              <w:rPr>
                <w:rFonts w:hint="eastAsia"/>
                <w:b/>
                <w:bCs/>
                <w:color w:val="0D0D0D" w:themeColor="text1" w:themeTint="F2"/>
                <w:szCs w:val="21"/>
                <w14:textFill>
                  <w14:solidFill>
                    <w14:schemeClr w14:val="tx1">
                      <w14:lumMod w14:val="95000"/>
                      <w14:lumOff w14:val="5000"/>
                    </w14:schemeClr>
                  </w14:solidFill>
                </w14:textFill>
              </w:rPr>
              <w:t xml:space="preserve">20 </w:t>
            </w:r>
            <w:r>
              <w:rPr>
                <w:b/>
                <w:bCs/>
                <w:color w:val="0D0D0D" w:themeColor="text1" w:themeTint="F2"/>
                <w:szCs w:val="21"/>
                <w14:textFill>
                  <w14:solidFill>
                    <w14:schemeClr w14:val="tx1">
                      <w14:lumMod w14:val="95000"/>
                      <w14:lumOff w14:val="5000"/>
                    </w14:schemeClr>
                  </w14:solidFill>
                </w14:textFill>
              </w:rPr>
              <w:t xml:space="preserve"> </w:t>
            </w:r>
            <w:r>
              <w:rPr>
                <w:rFonts w:hint="eastAsia"/>
                <w:b/>
                <w:bCs/>
                <w:color w:val="0D0D0D" w:themeColor="text1" w:themeTint="F2"/>
                <w:szCs w:val="21"/>
                <w14:textFill>
                  <w14:solidFill>
                    <w14:schemeClr w14:val="tx1">
                      <w14:lumMod w14:val="95000"/>
                      <w14:lumOff w14:val="5000"/>
                    </w14:schemeClr>
                  </w14:solidFill>
                </w14:textFill>
              </w:rPr>
              <w:t>室内</w:t>
            </w:r>
            <w:r>
              <w:rPr>
                <w:b/>
                <w:bCs/>
                <w:color w:val="0D0D0D" w:themeColor="text1" w:themeTint="F2"/>
                <w:szCs w:val="21"/>
                <w14:textFill>
                  <w14:solidFill>
                    <w14:schemeClr w14:val="tx1">
                      <w14:lumMod w14:val="95000"/>
                      <w14:lumOff w14:val="5000"/>
                    </w14:schemeClr>
                  </w14:solidFill>
                </w14:textFill>
              </w:rPr>
              <w:t>噪声源强一览表</w:t>
            </w: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19"/>
              <w:gridCol w:w="1352"/>
              <w:gridCol w:w="653"/>
              <w:gridCol w:w="577"/>
              <w:gridCol w:w="609"/>
              <w:gridCol w:w="609"/>
              <w:gridCol w:w="425"/>
              <w:gridCol w:w="508"/>
              <w:gridCol w:w="632"/>
              <w:gridCol w:w="580"/>
              <w:gridCol w:w="853"/>
              <w:gridCol w:w="774"/>
              <w:gridCol w:w="742"/>
            </w:tblGrid>
            <w:tr w14:paraId="42471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185" w:type="pct"/>
                  <w:vMerge w:val="restart"/>
                  <w:vAlign w:val="center"/>
                </w:tcPr>
                <w:p w14:paraId="3CE37F93">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bCs/>
                      <w:color w:val="0D0D0D" w:themeColor="text1" w:themeTint="F2"/>
                      <w:szCs w:val="21"/>
                      <w14:textFill>
                        <w14:solidFill>
                          <w14:schemeClr w14:val="tx1">
                            <w14:lumMod w14:val="95000"/>
                            <w14:lumOff w14:val="5000"/>
                          </w14:schemeClr>
                        </w14:solidFill>
                      </w14:textFill>
                    </w:rPr>
                    <w:t>建筑物名称</w:t>
                  </w:r>
                </w:p>
              </w:tc>
              <w:tc>
                <w:tcPr>
                  <w:tcW w:w="783" w:type="pct"/>
                  <w:vMerge w:val="restart"/>
                  <w:vAlign w:val="center"/>
                </w:tcPr>
                <w:p w14:paraId="7EA20B82">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bCs/>
                      <w:color w:val="0D0D0D" w:themeColor="text1" w:themeTint="F2"/>
                      <w:szCs w:val="21"/>
                      <w14:textFill>
                        <w14:solidFill>
                          <w14:schemeClr w14:val="tx1">
                            <w14:lumMod w14:val="95000"/>
                            <w14:lumOff w14:val="5000"/>
                          </w14:schemeClr>
                        </w14:solidFill>
                      </w14:textFill>
                    </w:rPr>
                    <w:t>声源名称</w:t>
                  </w:r>
                </w:p>
              </w:tc>
              <w:tc>
                <w:tcPr>
                  <w:tcW w:w="378" w:type="pct"/>
                  <w:vAlign w:val="center"/>
                </w:tcPr>
                <w:p w14:paraId="29A063A7">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bCs/>
                      <w:color w:val="0D0D0D" w:themeColor="text1" w:themeTint="F2"/>
                      <w:szCs w:val="21"/>
                      <w14:textFill>
                        <w14:solidFill>
                          <w14:schemeClr w14:val="tx1">
                            <w14:lumMod w14:val="95000"/>
                            <w14:lumOff w14:val="5000"/>
                          </w14:schemeClr>
                        </w14:solidFill>
                      </w14:textFill>
                    </w:rPr>
                    <w:t>声源源强</w:t>
                  </w:r>
                </w:p>
              </w:tc>
              <w:tc>
                <w:tcPr>
                  <w:tcW w:w="334" w:type="pct"/>
                  <w:vMerge w:val="restart"/>
                  <w:vAlign w:val="center"/>
                </w:tcPr>
                <w:p w14:paraId="091BC707">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bCs/>
                      <w:color w:val="0D0D0D" w:themeColor="text1" w:themeTint="F2"/>
                      <w:szCs w:val="21"/>
                      <w14:textFill>
                        <w14:solidFill>
                          <w14:schemeClr w14:val="tx1">
                            <w14:lumMod w14:val="95000"/>
                            <w14:lumOff w14:val="5000"/>
                          </w14:schemeClr>
                        </w14:solidFill>
                      </w14:textFill>
                    </w:rPr>
                    <w:t>声源控制措施</w:t>
                  </w:r>
                </w:p>
              </w:tc>
              <w:tc>
                <w:tcPr>
                  <w:tcW w:w="952" w:type="pct"/>
                  <w:gridSpan w:val="3"/>
                  <w:vAlign w:val="center"/>
                </w:tcPr>
                <w:p w14:paraId="09AF045B">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bCs/>
                      <w:color w:val="0D0D0D" w:themeColor="text1" w:themeTint="F2"/>
                      <w:szCs w:val="21"/>
                      <w14:textFill>
                        <w14:solidFill>
                          <w14:schemeClr w14:val="tx1">
                            <w14:lumMod w14:val="95000"/>
                            <w14:lumOff w14:val="5000"/>
                          </w14:schemeClr>
                        </w14:solidFill>
                      </w14:textFill>
                    </w:rPr>
                    <w:t>空间相对位置/m</w:t>
                  </w:r>
                </w:p>
              </w:tc>
              <w:tc>
                <w:tcPr>
                  <w:tcW w:w="294" w:type="pct"/>
                  <w:vMerge w:val="restart"/>
                  <w:vAlign w:val="center"/>
                </w:tcPr>
                <w:p w14:paraId="1A46BC00">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bCs/>
                      <w:color w:val="0D0D0D" w:themeColor="text1" w:themeTint="F2"/>
                      <w:szCs w:val="21"/>
                      <w14:textFill>
                        <w14:solidFill>
                          <w14:schemeClr w14:val="tx1">
                            <w14:lumMod w14:val="95000"/>
                            <w14:lumOff w14:val="5000"/>
                          </w14:schemeClr>
                        </w14:solidFill>
                      </w14:textFill>
                    </w:rPr>
                    <w:t>距室内边界距离/m</w:t>
                  </w:r>
                </w:p>
              </w:tc>
              <w:tc>
                <w:tcPr>
                  <w:tcW w:w="366" w:type="pct"/>
                  <w:vMerge w:val="restart"/>
                  <w:vAlign w:val="center"/>
                </w:tcPr>
                <w:p w14:paraId="26A71488">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bCs/>
                      <w:color w:val="0D0D0D" w:themeColor="text1" w:themeTint="F2"/>
                      <w:szCs w:val="21"/>
                      <w14:textFill>
                        <w14:solidFill>
                          <w14:schemeClr w14:val="tx1">
                            <w14:lumMod w14:val="95000"/>
                            <w14:lumOff w14:val="5000"/>
                          </w14:schemeClr>
                        </w14:solidFill>
                      </w14:textFill>
                    </w:rPr>
                    <w:t>室内边界声级/dB(A)</w:t>
                  </w:r>
                </w:p>
              </w:tc>
              <w:tc>
                <w:tcPr>
                  <w:tcW w:w="336" w:type="pct"/>
                  <w:vMerge w:val="restart"/>
                  <w:vAlign w:val="center"/>
                </w:tcPr>
                <w:p w14:paraId="72CB78A6">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bCs/>
                      <w:color w:val="0D0D0D" w:themeColor="text1" w:themeTint="F2"/>
                      <w:szCs w:val="21"/>
                      <w14:textFill>
                        <w14:solidFill>
                          <w14:schemeClr w14:val="tx1">
                            <w14:lumMod w14:val="95000"/>
                            <w14:lumOff w14:val="5000"/>
                          </w14:schemeClr>
                        </w14:solidFill>
                      </w14:textFill>
                    </w:rPr>
                    <w:t>运行时段</w:t>
                  </w:r>
                </w:p>
              </w:tc>
              <w:tc>
                <w:tcPr>
                  <w:tcW w:w="494" w:type="pct"/>
                  <w:vMerge w:val="restart"/>
                  <w:vAlign w:val="center"/>
                </w:tcPr>
                <w:p w14:paraId="02E070F1">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bCs/>
                      <w:color w:val="0D0D0D" w:themeColor="text1" w:themeTint="F2"/>
                      <w:szCs w:val="21"/>
                      <w14:textFill>
                        <w14:solidFill>
                          <w14:schemeClr w14:val="tx1">
                            <w14:lumMod w14:val="95000"/>
                            <w14:lumOff w14:val="5000"/>
                          </w14:schemeClr>
                        </w14:solidFill>
                      </w14:textFill>
                    </w:rPr>
                    <w:t>建筑物插入损失/dB(A)</w:t>
                  </w:r>
                </w:p>
              </w:tc>
              <w:tc>
                <w:tcPr>
                  <w:tcW w:w="877" w:type="pct"/>
                  <w:gridSpan w:val="2"/>
                  <w:vAlign w:val="center"/>
                </w:tcPr>
                <w:p w14:paraId="7759921B">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bCs/>
                      <w:color w:val="0D0D0D" w:themeColor="text1" w:themeTint="F2"/>
                      <w:szCs w:val="21"/>
                      <w14:textFill>
                        <w14:solidFill>
                          <w14:schemeClr w14:val="tx1">
                            <w14:lumMod w14:val="95000"/>
                            <w14:lumOff w14:val="5000"/>
                          </w14:schemeClr>
                        </w14:solidFill>
                      </w14:textFill>
                    </w:rPr>
                    <w:t>建筑物外噪声</w:t>
                  </w:r>
                </w:p>
              </w:tc>
            </w:tr>
            <w:tr w14:paraId="744CD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185" w:type="pct"/>
                  <w:vMerge w:val="continue"/>
                  <w:vAlign w:val="center"/>
                </w:tcPr>
                <w:p w14:paraId="3D4C6C85">
                  <w:pPr>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783" w:type="pct"/>
                  <w:vMerge w:val="continue"/>
                  <w:vAlign w:val="center"/>
                </w:tcPr>
                <w:p w14:paraId="37EBFF23">
                  <w:pPr>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378" w:type="pct"/>
                  <w:vAlign w:val="center"/>
                </w:tcPr>
                <w:p w14:paraId="73A7ACDD">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bCs/>
                      <w:color w:val="0D0D0D" w:themeColor="text1" w:themeTint="F2"/>
                      <w:szCs w:val="21"/>
                      <w14:textFill>
                        <w14:solidFill>
                          <w14:schemeClr w14:val="tx1">
                            <w14:lumMod w14:val="95000"/>
                            <w14:lumOff w14:val="5000"/>
                          </w14:schemeClr>
                        </w14:solidFill>
                      </w14:textFill>
                    </w:rPr>
                    <w:t>声</w:t>
                  </w:r>
                  <w:r>
                    <w:rPr>
                      <w:rFonts w:hint="eastAsia"/>
                      <w:bCs/>
                      <w:color w:val="0D0D0D" w:themeColor="text1" w:themeTint="F2"/>
                      <w:szCs w:val="21"/>
                      <w14:textFill>
                        <w14:solidFill>
                          <w14:schemeClr w14:val="tx1">
                            <w14:lumMod w14:val="95000"/>
                            <w14:lumOff w14:val="5000"/>
                          </w14:schemeClr>
                        </w14:solidFill>
                      </w14:textFill>
                    </w:rPr>
                    <w:t>压级</w:t>
                  </w:r>
                </w:p>
                <w:p w14:paraId="029FA19C">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bCs/>
                      <w:color w:val="0D0D0D" w:themeColor="text1" w:themeTint="F2"/>
                      <w:szCs w:val="21"/>
                      <w14:textFill>
                        <w14:solidFill>
                          <w14:schemeClr w14:val="tx1">
                            <w14:lumMod w14:val="95000"/>
                            <w14:lumOff w14:val="5000"/>
                          </w14:schemeClr>
                        </w14:solidFill>
                      </w14:textFill>
                    </w:rPr>
                    <w:t>/dB(A)</w:t>
                  </w:r>
                </w:p>
              </w:tc>
              <w:tc>
                <w:tcPr>
                  <w:tcW w:w="334" w:type="pct"/>
                  <w:vMerge w:val="continue"/>
                  <w:vAlign w:val="center"/>
                </w:tcPr>
                <w:p w14:paraId="410792F2">
                  <w:pPr>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353" w:type="pct"/>
                  <w:vAlign w:val="center"/>
                </w:tcPr>
                <w:p w14:paraId="5A9D2D60">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bCs/>
                      <w:color w:val="0D0D0D" w:themeColor="text1" w:themeTint="F2"/>
                      <w:szCs w:val="21"/>
                      <w14:textFill>
                        <w14:solidFill>
                          <w14:schemeClr w14:val="tx1">
                            <w14:lumMod w14:val="95000"/>
                            <w14:lumOff w14:val="5000"/>
                          </w14:schemeClr>
                        </w14:solidFill>
                      </w14:textFill>
                    </w:rPr>
                    <w:t>X</w:t>
                  </w:r>
                </w:p>
              </w:tc>
              <w:tc>
                <w:tcPr>
                  <w:tcW w:w="353" w:type="pct"/>
                  <w:vAlign w:val="center"/>
                </w:tcPr>
                <w:p w14:paraId="5AE29616">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bCs/>
                      <w:color w:val="0D0D0D" w:themeColor="text1" w:themeTint="F2"/>
                      <w:szCs w:val="21"/>
                      <w14:textFill>
                        <w14:solidFill>
                          <w14:schemeClr w14:val="tx1">
                            <w14:lumMod w14:val="95000"/>
                            <w14:lumOff w14:val="5000"/>
                          </w14:schemeClr>
                        </w14:solidFill>
                      </w14:textFill>
                    </w:rPr>
                    <w:t>Y</w:t>
                  </w:r>
                </w:p>
              </w:tc>
              <w:tc>
                <w:tcPr>
                  <w:tcW w:w="246" w:type="pct"/>
                  <w:vAlign w:val="center"/>
                </w:tcPr>
                <w:p w14:paraId="41A4BE82">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bCs/>
                      <w:color w:val="0D0D0D" w:themeColor="text1" w:themeTint="F2"/>
                      <w:szCs w:val="21"/>
                      <w14:textFill>
                        <w14:solidFill>
                          <w14:schemeClr w14:val="tx1">
                            <w14:lumMod w14:val="95000"/>
                            <w14:lumOff w14:val="5000"/>
                          </w14:schemeClr>
                        </w14:solidFill>
                      </w14:textFill>
                    </w:rPr>
                    <w:t>Z</w:t>
                  </w:r>
                </w:p>
              </w:tc>
              <w:tc>
                <w:tcPr>
                  <w:tcW w:w="294" w:type="pct"/>
                  <w:vMerge w:val="continue"/>
                  <w:vAlign w:val="center"/>
                </w:tcPr>
                <w:p w14:paraId="682D4602">
                  <w:pPr>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366" w:type="pct"/>
                  <w:vMerge w:val="continue"/>
                  <w:vAlign w:val="center"/>
                </w:tcPr>
                <w:p w14:paraId="2BE3B131">
                  <w:pPr>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336" w:type="pct"/>
                  <w:vMerge w:val="continue"/>
                  <w:vAlign w:val="center"/>
                </w:tcPr>
                <w:p w14:paraId="59115EF2">
                  <w:pPr>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494" w:type="pct"/>
                  <w:vMerge w:val="continue"/>
                  <w:vAlign w:val="center"/>
                </w:tcPr>
                <w:p w14:paraId="0A7441F5">
                  <w:pPr>
                    <w:spacing w:after="0" w:line="240" w:lineRule="auto"/>
                    <w:jc w:val="center"/>
                    <w:rPr>
                      <w:bCs/>
                      <w:color w:val="0D0D0D" w:themeColor="text1" w:themeTint="F2"/>
                      <w:szCs w:val="21"/>
                      <w14:textFill>
                        <w14:solidFill>
                          <w14:schemeClr w14:val="tx1">
                            <w14:lumMod w14:val="95000"/>
                            <w14:lumOff w14:val="5000"/>
                          </w14:schemeClr>
                        </w14:solidFill>
                      </w14:textFill>
                    </w:rPr>
                  </w:pPr>
                </w:p>
              </w:tc>
              <w:tc>
                <w:tcPr>
                  <w:tcW w:w="448" w:type="pct"/>
                  <w:vAlign w:val="center"/>
                </w:tcPr>
                <w:p w14:paraId="291317E4">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bCs/>
                      <w:color w:val="0D0D0D" w:themeColor="text1" w:themeTint="F2"/>
                      <w:szCs w:val="21"/>
                      <w14:textFill>
                        <w14:solidFill>
                          <w14:schemeClr w14:val="tx1">
                            <w14:lumMod w14:val="95000"/>
                            <w14:lumOff w14:val="5000"/>
                          </w14:schemeClr>
                        </w14:solidFill>
                      </w14:textFill>
                    </w:rPr>
                    <w:t>声压级/dB(A)</w:t>
                  </w:r>
                </w:p>
              </w:tc>
              <w:tc>
                <w:tcPr>
                  <w:tcW w:w="429" w:type="pct"/>
                  <w:vAlign w:val="center"/>
                </w:tcPr>
                <w:p w14:paraId="5C884F08">
                  <w:pPr>
                    <w:spacing w:after="0" w:line="240" w:lineRule="auto"/>
                    <w:jc w:val="center"/>
                    <w:rPr>
                      <w:bCs/>
                      <w:color w:val="0D0D0D" w:themeColor="text1" w:themeTint="F2"/>
                      <w:szCs w:val="21"/>
                      <w14:textFill>
                        <w14:solidFill>
                          <w14:schemeClr w14:val="tx1">
                            <w14:lumMod w14:val="95000"/>
                            <w14:lumOff w14:val="5000"/>
                          </w14:schemeClr>
                        </w14:solidFill>
                      </w14:textFill>
                    </w:rPr>
                  </w:pPr>
                  <w:r>
                    <w:rPr>
                      <w:bCs/>
                      <w:color w:val="0D0D0D" w:themeColor="text1" w:themeTint="F2"/>
                      <w:szCs w:val="21"/>
                      <w14:textFill>
                        <w14:solidFill>
                          <w14:schemeClr w14:val="tx1">
                            <w14:lumMod w14:val="95000"/>
                            <w14:lumOff w14:val="5000"/>
                          </w14:schemeClr>
                        </w14:solidFill>
                      </w14:textFill>
                    </w:rPr>
                    <w:t>建筑物外距离</w:t>
                  </w:r>
                </w:p>
              </w:tc>
            </w:tr>
            <w:tr w14:paraId="65C6E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5" w:type="pct"/>
                  <w:vMerge w:val="restart"/>
                  <w:vAlign w:val="center"/>
                </w:tcPr>
                <w:p w14:paraId="420E1569">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r>
                    <w:rPr>
                      <w:rFonts w:hint="eastAsia" w:ascii="Times New Roman" w:hAnsi="Times New Roman"/>
                      <w:color w:val="0D0D0D" w:themeColor="text1" w:themeTint="F2"/>
                      <w:sz w:val="21"/>
                      <w:szCs w:val="21"/>
                      <w:lang w:eastAsia="zh-CN"/>
                      <w14:textFill>
                        <w14:solidFill>
                          <w14:schemeClr w14:val="tx1">
                            <w14:lumMod w14:val="95000"/>
                            <w14:lumOff w14:val="5000"/>
                          </w14:schemeClr>
                        </w14:solidFill>
                      </w14:textFill>
                    </w:rPr>
                    <w:t>生产</w:t>
                  </w:r>
                </w:p>
                <w:p w14:paraId="31582501">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r>
                    <w:rPr>
                      <w:rFonts w:hint="eastAsia" w:ascii="Times New Roman" w:hAnsi="Times New Roman"/>
                      <w:color w:val="0D0D0D" w:themeColor="text1" w:themeTint="F2"/>
                      <w:sz w:val="21"/>
                      <w:szCs w:val="21"/>
                      <w:lang w:eastAsia="zh-CN"/>
                      <w14:textFill>
                        <w14:solidFill>
                          <w14:schemeClr w14:val="tx1">
                            <w14:lumMod w14:val="95000"/>
                            <w14:lumOff w14:val="5000"/>
                          </w14:schemeClr>
                        </w14:solidFill>
                      </w14:textFill>
                    </w:rPr>
                    <w:t>车间</w:t>
                  </w:r>
                </w:p>
              </w:tc>
              <w:tc>
                <w:tcPr>
                  <w:tcW w:w="783" w:type="pct"/>
                  <w:shd w:val="clear" w:color="auto" w:fill="FFFFFF"/>
                  <w:vAlign w:val="center"/>
                </w:tcPr>
                <w:p w14:paraId="1D905242">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r>
                    <w:rPr>
                      <w:rFonts w:hint="eastAsia" w:ascii="Times New Roman" w:hAnsi="Times New Roman"/>
                      <w:color w:val="0D0D0D" w:themeColor="text1" w:themeTint="F2"/>
                      <w:sz w:val="21"/>
                      <w:szCs w:val="21"/>
                      <w:lang w:eastAsia="zh-CN"/>
                      <w14:textFill>
                        <w14:solidFill>
                          <w14:schemeClr w14:val="tx1">
                            <w14:lumMod w14:val="95000"/>
                            <w14:lumOff w14:val="5000"/>
                          </w14:schemeClr>
                        </w14:solidFill>
                      </w14:textFill>
                    </w:rPr>
                    <w:t>起重机</w:t>
                  </w:r>
                </w:p>
              </w:tc>
              <w:tc>
                <w:tcPr>
                  <w:tcW w:w="378" w:type="pct"/>
                  <w:vAlign w:val="center"/>
                </w:tcPr>
                <w:p w14:paraId="44B07EF9">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70</w:t>
                  </w:r>
                </w:p>
              </w:tc>
              <w:tc>
                <w:tcPr>
                  <w:tcW w:w="334" w:type="pct"/>
                  <w:vMerge w:val="restart"/>
                  <w:vAlign w:val="center"/>
                </w:tcPr>
                <w:p w14:paraId="4203FDDC">
                  <w:pPr>
                    <w:spacing w:after="0" w:line="240" w:lineRule="auto"/>
                    <w:rPr>
                      <w:color w:val="0D0D0D" w:themeColor="text1" w:themeTint="F2"/>
                      <w:kern w:val="0"/>
                      <w:szCs w:val="21"/>
                      <w14:textFill>
                        <w14:solidFill>
                          <w14:schemeClr w14:val="tx1">
                            <w14:lumMod w14:val="95000"/>
                            <w14:lumOff w14:val="5000"/>
                          </w14:schemeClr>
                        </w14:solidFill>
                      </w14:textFill>
                    </w:rPr>
                  </w:pPr>
                  <w:r>
                    <w:rPr>
                      <w:rFonts w:hint="eastAsia"/>
                      <w:color w:val="0D0D0D" w:themeColor="text1" w:themeTint="F2"/>
                      <w:kern w:val="0"/>
                      <w:szCs w:val="21"/>
                      <w14:textFill>
                        <w14:solidFill>
                          <w14:schemeClr w14:val="tx1">
                            <w14:lumMod w14:val="95000"/>
                            <w14:lumOff w14:val="5000"/>
                          </w14:schemeClr>
                        </w14:solidFill>
                      </w14:textFill>
                    </w:rPr>
                    <w:t>基础减振</w:t>
                  </w:r>
                  <w:r>
                    <w:rPr>
                      <w:color w:val="0D0D0D" w:themeColor="text1" w:themeTint="F2"/>
                      <w:kern w:val="0"/>
                      <w:szCs w:val="21"/>
                      <w14:textFill>
                        <w14:solidFill>
                          <w14:schemeClr w14:val="tx1">
                            <w14:lumMod w14:val="95000"/>
                            <w14:lumOff w14:val="5000"/>
                          </w14:schemeClr>
                        </w14:solidFill>
                      </w14:textFill>
                    </w:rPr>
                    <w:t>、隔声</w:t>
                  </w:r>
                  <w:r>
                    <w:rPr>
                      <w:color w:val="0D0D0D" w:themeColor="text1" w:themeTint="F2"/>
                      <w:szCs w:val="21"/>
                      <w14:textFill>
                        <w14:solidFill>
                          <w14:schemeClr w14:val="tx1">
                            <w14:lumMod w14:val="95000"/>
                            <w14:lumOff w14:val="5000"/>
                          </w14:schemeClr>
                        </w14:solidFill>
                      </w14:textFill>
                    </w:rPr>
                    <w:t>等</w:t>
                  </w:r>
                </w:p>
              </w:tc>
              <w:tc>
                <w:tcPr>
                  <w:tcW w:w="353" w:type="pct"/>
                  <w:shd w:val="clear" w:color="auto" w:fill="FFFFFF"/>
                  <w:vAlign w:val="center"/>
                </w:tcPr>
                <w:p w14:paraId="2E2EADE0">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227.35</w:t>
                  </w:r>
                </w:p>
              </w:tc>
              <w:tc>
                <w:tcPr>
                  <w:tcW w:w="353" w:type="pct"/>
                  <w:shd w:val="clear" w:color="auto" w:fill="FFFFFF"/>
                  <w:vAlign w:val="center"/>
                </w:tcPr>
                <w:p w14:paraId="4FD132C1">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-37.95</w:t>
                  </w:r>
                </w:p>
              </w:tc>
              <w:tc>
                <w:tcPr>
                  <w:tcW w:w="246" w:type="pct"/>
                  <w:vAlign w:val="center"/>
                </w:tcPr>
                <w:p w14:paraId="279501C9">
                  <w:pPr>
                    <w:widowControl/>
                    <w:spacing w:after="0" w:line="240" w:lineRule="auto"/>
                    <w:jc w:val="center"/>
                    <w:textAlignment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w:t>
                  </w:r>
                </w:p>
              </w:tc>
              <w:tc>
                <w:tcPr>
                  <w:tcW w:w="294" w:type="pct"/>
                  <w:shd w:val="clear" w:color="auto" w:fill="FFFFFF"/>
                  <w:vAlign w:val="center"/>
                </w:tcPr>
                <w:p w14:paraId="1A725689">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10</w:t>
                  </w:r>
                </w:p>
              </w:tc>
              <w:tc>
                <w:tcPr>
                  <w:tcW w:w="366" w:type="pct"/>
                  <w:shd w:val="clear" w:color="auto" w:fill="FFFFFF"/>
                  <w:vAlign w:val="center"/>
                </w:tcPr>
                <w:p w14:paraId="2F6E896E">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50</w:t>
                  </w:r>
                </w:p>
              </w:tc>
              <w:tc>
                <w:tcPr>
                  <w:tcW w:w="336" w:type="pct"/>
                  <w:vMerge w:val="restart"/>
                  <w:vAlign w:val="center"/>
                </w:tcPr>
                <w:p w14:paraId="3E9B1BA0">
                  <w:pPr>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color w:val="0D0D0D" w:themeColor="text1" w:themeTint="F2"/>
                      <w:kern w:val="0"/>
                      <w:szCs w:val="21"/>
                      <w:lang w:bidi="ar"/>
                      <w14:textFill>
                        <w14:solidFill>
                          <w14:schemeClr w14:val="tx1">
                            <w14:lumMod w14:val="95000"/>
                            <w14:lumOff w14:val="5000"/>
                          </w14:schemeClr>
                        </w14:solidFill>
                      </w14:textFill>
                    </w:rPr>
                    <w:t>昼间</w:t>
                  </w:r>
                </w:p>
              </w:tc>
              <w:tc>
                <w:tcPr>
                  <w:tcW w:w="494" w:type="pct"/>
                  <w:vAlign w:val="center"/>
                </w:tcPr>
                <w:p w14:paraId="5F7F9AB8">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20</w:t>
                  </w:r>
                </w:p>
              </w:tc>
              <w:tc>
                <w:tcPr>
                  <w:tcW w:w="448" w:type="pct"/>
                  <w:shd w:val="clear" w:color="auto" w:fill="FFFFFF"/>
                  <w:vAlign w:val="center"/>
                </w:tcPr>
                <w:p w14:paraId="3D5F7DA1">
                  <w:pPr>
                    <w:widowControl/>
                    <w:spacing w:after="0" w:line="240" w:lineRule="auto"/>
                    <w:jc w:val="center"/>
                    <w:textAlignment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30</w:t>
                  </w:r>
                </w:p>
              </w:tc>
              <w:tc>
                <w:tcPr>
                  <w:tcW w:w="429" w:type="pct"/>
                  <w:vAlign w:val="center"/>
                </w:tcPr>
                <w:p w14:paraId="13635BD6">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1m</w:t>
                  </w:r>
                </w:p>
              </w:tc>
            </w:tr>
            <w:tr w14:paraId="2E1C9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5" w:type="pct"/>
                  <w:vMerge w:val="continue"/>
                  <w:vAlign w:val="center"/>
                </w:tcPr>
                <w:p w14:paraId="1B5D30C3">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783" w:type="pct"/>
                  <w:shd w:val="clear" w:color="auto" w:fill="FFFFFF"/>
                  <w:vAlign w:val="center"/>
                </w:tcPr>
                <w:p w14:paraId="612477F6">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r>
                    <w:rPr>
                      <w:rFonts w:hint="eastAsia" w:ascii="Times New Roman" w:hAnsi="Times New Roman"/>
                      <w:color w:val="0D0D0D" w:themeColor="text1" w:themeTint="F2"/>
                      <w:sz w:val="21"/>
                      <w:szCs w:val="21"/>
                      <w:lang w:eastAsia="zh-CN"/>
                      <w14:textFill>
                        <w14:solidFill>
                          <w14:schemeClr w14:val="tx1">
                            <w14:lumMod w14:val="95000"/>
                            <w14:lumOff w14:val="5000"/>
                          </w14:schemeClr>
                        </w14:solidFill>
                      </w14:textFill>
                    </w:rPr>
                    <w:t>锯床</w:t>
                  </w:r>
                </w:p>
              </w:tc>
              <w:tc>
                <w:tcPr>
                  <w:tcW w:w="378" w:type="pct"/>
                  <w:vAlign w:val="center"/>
                </w:tcPr>
                <w:p w14:paraId="4F1B1160">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80</w:t>
                  </w:r>
                </w:p>
              </w:tc>
              <w:tc>
                <w:tcPr>
                  <w:tcW w:w="334" w:type="pct"/>
                  <w:vMerge w:val="continue"/>
                  <w:vAlign w:val="center"/>
                </w:tcPr>
                <w:p w14:paraId="5C767720">
                  <w:pPr>
                    <w:spacing w:after="0" w:line="240" w:lineRule="auto"/>
                    <w:jc w:val="center"/>
                    <w:rPr>
                      <w:color w:val="0D0D0D" w:themeColor="text1" w:themeTint="F2"/>
                      <w:kern w:val="0"/>
                      <w:szCs w:val="21"/>
                      <w14:textFill>
                        <w14:solidFill>
                          <w14:schemeClr w14:val="tx1">
                            <w14:lumMod w14:val="95000"/>
                            <w14:lumOff w14:val="5000"/>
                          </w14:schemeClr>
                        </w14:solidFill>
                      </w14:textFill>
                    </w:rPr>
                  </w:pPr>
                </w:p>
              </w:tc>
              <w:tc>
                <w:tcPr>
                  <w:tcW w:w="353" w:type="pct"/>
                  <w:shd w:val="clear" w:color="auto" w:fill="FFFFFF"/>
                  <w:vAlign w:val="center"/>
                </w:tcPr>
                <w:p w14:paraId="47C4EC01">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150.4</w:t>
                  </w:r>
                </w:p>
              </w:tc>
              <w:tc>
                <w:tcPr>
                  <w:tcW w:w="353" w:type="pct"/>
                  <w:shd w:val="clear" w:color="auto" w:fill="FFFFFF"/>
                  <w:vAlign w:val="center"/>
                </w:tcPr>
                <w:p w14:paraId="689EB2FC">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-17.4</w:t>
                  </w:r>
                </w:p>
              </w:tc>
              <w:tc>
                <w:tcPr>
                  <w:tcW w:w="246" w:type="pct"/>
                  <w:vAlign w:val="center"/>
                </w:tcPr>
                <w:p w14:paraId="2B455879">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w:t>
                  </w:r>
                </w:p>
              </w:tc>
              <w:tc>
                <w:tcPr>
                  <w:tcW w:w="294" w:type="pct"/>
                  <w:shd w:val="clear" w:color="auto" w:fill="FFFFFF"/>
                  <w:vAlign w:val="center"/>
                </w:tcPr>
                <w:p w14:paraId="1E5FD527">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10</w:t>
                  </w:r>
                </w:p>
              </w:tc>
              <w:tc>
                <w:tcPr>
                  <w:tcW w:w="366" w:type="pct"/>
                  <w:shd w:val="clear" w:color="auto" w:fill="FFFFFF"/>
                  <w:vAlign w:val="center"/>
                </w:tcPr>
                <w:p w14:paraId="5D80FFAD">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60</w:t>
                  </w:r>
                </w:p>
              </w:tc>
              <w:tc>
                <w:tcPr>
                  <w:tcW w:w="336" w:type="pct"/>
                  <w:vMerge w:val="continue"/>
                  <w:vAlign w:val="center"/>
                </w:tcPr>
                <w:p w14:paraId="38DD66C4">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p>
              </w:tc>
              <w:tc>
                <w:tcPr>
                  <w:tcW w:w="494" w:type="pct"/>
                  <w:vAlign w:val="center"/>
                </w:tcPr>
                <w:p w14:paraId="20BC3BA8">
                  <w:pPr>
                    <w:widowControl/>
                    <w:spacing w:after="0" w:line="240" w:lineRule="auto"/>
                    <w:jc w:val="center"/>
                    <w:textAlignment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20</w:t>
                  </w:r>
                </w:p>
              </w:tc>
              <w:tc>
                <w:tcPr>
                  <w:tcW w:w="448" w:type="pct"/>
                  <w:shd w:val="clear" w:color="auto" w:fill="FFFFFF"/>
                  <w:vAlign w:val="center"/>
                </w:tcPr>
                <w:p w14:paraId="70495653">
                  <w:pPr>
                    <w:widowControl/>
                    <w:spacing w:after="0" w:line="240" w:lineRule="auto"/>
                    <w:jc w:val="center"/>
                    <w:textAlignment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40</w:t>
                  </w:r>
                </w:p>
              </w:tc>
              <w:tc>
                <w:tcPr>
                  <w:tcW w:w="429" w:type="pct"/>
                  <w:vAlign w:val="center"/>
                </w:tcPr>
                <w:p w14:paraId="48819421">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w:t>
                  </w:r>
                  <w:r>
                    <w:rPr>
                      <w:rFonts w:hint="eastAsia"/>
                      <w:color w:val="0D0D0D" w:themeColor="text1" w:themeTint="F2"/>
                      <w:szCs w:val="21"/>
                      <w14:textFill>
                        <w14:solidFill>
                          <w14:schemeClr w14:val="tx1">
                            <w14:lumMod w14:val="95000"/>
                            <w14:lumOff w14:val="5000"/>
                          </w14:schemeClr>
                        </w14:solidFill>
                      </w14:textFill>
                    </w:rPr>
                    <w:t>m</w:t>
                  </w:r>
                </w:p>
              </w:tc>
            </w:tr>
            <w:tr w14:paraId="7806A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5" w:type="pct"/>
                  <w:vMerge w:val="continue"/>
                  <w:vAlign w:val="center"/>
                </w:tcPr>
                <w:p w14:paraId="1A02BB77">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783" w:type="pct"/>
                  <w:shd w:val="clear" w:color="auto" w:fill="FFFFFF"/>
                  <w:vAlign w:val="center"/>
                </w:tcPr>
                <w:p w14:paraId="75DE7E4C">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r>
                    <w:rPr>
                      <w:rFonts w:hint="eastAsia" w:ascii="Times New Roman" w:hAnsi="Times New Roman"/>
                      <w:color w:val="0D0D0D" w:themeColor="text1" w:themeTint="F2"/>
                      <w:sz w:val="21"/>
                      <w:szCs w:val="21"/>
                      <w:lang w:eastAsia="zh-CN"/>
                      <w14:textFill>
                        <w14:solidFill>
                          <w14:schemeClr w14:val="tx1">
                            <w14:lumMod w14:val="95000"/>
                            <w14:lumOff w14:val="5000"/>
                          </w14:schemeClr>
                        </w14:solidFill>
                      </w14:textFill>
                    </w:rPr>
                    <w:t>激光切割机</w:t>
                  </w:r>
                </w:p>
              </w:tc>
              <w:tc>
                <w:tcPr>
                  <w:tcW w:w="378" w:type="pct"/>
                  <w:vAlign w:val="center"/>
                </w:tcPr>
                <w:p w14:paraId="73A0210B">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80</w:t>
                  </w:r>
                </w:p>
              </w:tc>
              <w:tc>
                <w:tcPr>
                  <w:tcW w:w="334" w:type="pct"/>
                  <w:vMerge w:val="continue"/>
                  <w:vAlign w:val="center"/>
                </w:tcPr>
                <w:p w14:paraId="61209183">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353" w:type="pct"/>
                  <w:shd w:val="clear" w:color="auto" w:fill="FFFFFF"/>
                  <w:vAlign w:val="center"/>
                </w:tcPr>
                <w:p w14:paraId="397B4BCC">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195.73</w:t>
                  </w:r>
                </w:p>
              </w:tc>
              <w:tc>
                <w:tcPr>
                  <w:tcW w:w="353" w:type="pct"/>
                  <w:shd w:val="clear" w:color="auto" w:fill="FFFFFF"/>
                  <w:vAlign w:val="center"/>
                </w:tcPr>
                <w:p w14:paraId="4A179897">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-0.54</w:t>
                  </w:r>
                </w:p>
              </w:tc>
              <w:tc>
                <w:tcPr>
                  <w:tcW w:w="246" w:type="pct"/>
                  <w:vAlign w:val="center"/>
                </w:tcPr>
                <w:p w14:paraId="0645BDA3">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w:t>
                  </w:r>
                </w:p>
              </w:tc>
              <w:tc>
                <w:tcPr>
                  <w:tcW w:w="294" w:type="pct"/>
                  <w:shd w:val="clear" w:color="auto" w:fill="FFFFFF"/>
                  <w:vAlign w:val="center"/>
                </w:tcPr>
                <w:p w14:paraId="3C88D574">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10</w:t>
                  </w:r>
                </w:p>
              </w:tc>
              <w:tc>
                <w:tcPr>
                  <w:tcW w:w="366" w:type="pct"/>
                  <w:shd w:val="clear" w:color="auto" w:fill="FFFFFF"/>
                  <w:vAlign w:val="center"/>
                </w:tcPr>
                <w:p w14:paraId="6871A8AB">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60</w:t>
                  </w:r>
                </w:p>
              </w:tc>
              <w:tc>
                <w:tcPr>
                  <w:tcW w:w="336" w:type="pct"/>
                  <w:vMerge w:val="continue"/>
                  <w:vAlign w:val="center"/>
                </w:tcPr>
                <w:p w14:paraId="6B6086AE">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p>
              </w:tc>
              <w:tc>
                <w:tcPr>
                  <w:tcW w:w="494" w:type="pct"/>
                  <w:vAlign w:val="center"/>
                </w:tcPr>
                <w:p w14:paraId="711BA3E4">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20</w:t>
                  </w:r>
                </w:p>
              </w:tc>
              <w:tc>
                <w:tcPr>
                  <w:tcW w:w="448" w:type="pct"/>
                  <w:shd w:val="clear" w:color="auto" w:fill="FFFFFF"/>
                  <w:vAlign w:val="center"/>
                </w:tcPr>
                <w:p w14:paraId="4C6B4435">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40</w:t>
                  </w:r>
                </w:p>
              </w:tc>
              <w:tc>
                <w:tcPr>
                  <w:tcW w:w="429" w:type="pct"/>
                  <w:vAlign w:val="center"/>
                </w:tcPr>
                <w:p w14:paraId="4A249220">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w:t>
                  </w:r>
                  <w:r>
                    <w:rPr>
                      <w:rFonts w:hint="eastAsia"/>
                      <w:color w:val="0D0D0D" w:themeColor="text1" w:themeTint="F2"/>
                      <w:szCs w:val="21"/>
                      <w14:textFill>
                        <w14:solidFill>
                          <w14:schemeClr w14:val="tx1">
                            <w14:lumMod w14:val="95000"/>
                            <w14:lumOff w14:val="5000"/>
                          </w14:schemeClr>
                        </w14:solidFill>
                      </w14:textFill>
                    </w:rPr>
                    <w:t>m</w:t>
                  </w:r>
                </w:p>
              </w:tc>
            </w:tr>
            <w:tr w14:paraId="7A5BA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5" w:type="pct"/>
                  <w:vMerge w:val="continue"/>
                  <w:vAlign w:val="center"/>
                </w:tcPr>
                <w:p w14:paraId="33161EF2">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783" w:type="pct"/>
                  <w:shd w:val="clear" w:color="auto" w:fill="FFFFFF"/>
                  <w:vAlign w:val="center"/>
                </w:tcPr>
                <w:p w14:paraId="72AE0AA5">
                  <w:pPr>
                    <w:pStyle w:val="50"/>
                    <w:spacing w:after="0" w:line="240" w:lineRule="auto"/>
                    <w:ind w:firstLine="0" w:firstLineChars="0"/>
                    <w:jc w:val="center"/>
                    <w:rPr>
                      <w:rFonts w:ascii="Times New Roman" w:hAnsi="Times New Roman" w:cs="Arial"/>
                      <w:color w:val="0D0D0D" w:themeColor="text1" w:themeTint="F2"/>
                      <w:sz w:val="21"/>
                      <w:szCs w:val="21"/>
                      <w:lang w:eastAsia="zh-CN"/>
                      <w14:textFill>
                        <w14:solidFill>
                          <w14:schemeClr w14:val="tx1">
                            <w14:lumMod w14:val="95000"/>
                            <w14:lumOff w14:val="5000"/>
                          </w14:schemeClr>
                        </w14:solidFill>
                      </w14:textFill>
                    </w:rPr>
                  </w:pPr>
                  <w:r>
                    <w:rPr>
                      <w:rFonts w:hint="eastAsia" w:ascii="Times New Roman" w:hAnsi="Times New Roman" w:cs="Arial"/>
                      <w:color w:val="0D0D0D" w:themeColor="text1" w:themeTint="F2"/>
                      <w:sz w:val="21"/>
                      <w:szCs w:val="21"/>
                      <w:lang w:eastAsia="zh-CN"/>
                      <w14:textFill>
                        <w14:solidFill>
                          <w14:schemeClr w14:val="tx1">
                            <w14:lumMod w14:val="95000"/>
                            <w14:lumOff w14:val="5000"/>
                          </w14:schemeClr>
                        </w14:solidFill>
                      </w14:textFill>
                    </w:rPr>
                    <w:t>等离子切割机</w:t>
                  </w:r>
                </w:p>
              </w:tc>
              <w:tc>
                <w:tcPr>
                  <w:tcW w:w="378" w:type="pct"/>
                  <w:vAlign w:val="center"/>
                </w:tcPr>
                <w:p w14:paraId="19DB48E4">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80</w:t>
                  </w:r>
                </w:p>
              </w:tc>
              <w:tc>
                <w:tcPr>
                  <w:tcW w:w="334" w:type="pct"/>
                  <w:vMerge w:val="continue"/>
                  <w:vAlign w:val="center"/>
                </w:tcPr>
                <w:p w14:paraId="0C880A81">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353" w:type="pct"/>
                  <w:shd w:val="clear" w:color="auto" w:fill="FFFFFF"/>
                  <w:vAlign w:val="center"/>
                </w:tcPr>
                <w:p w14:paraId="5A07A8C4">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230.51</w:t>
                  </w:r>
                </w:p>
              </w:tc>
              <w:tc>
                <w:tcPr>
                  <w:tcW w:w="353" w:type="pct"/>
                  <w:shd w:val="clear" w:color="auto" w:fill="FFFFFF"/>
                  <w:vAlign w:val="center"/>
                </w:tcPr>
                <w:p w14:paraId="72E23FFE">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-22.14</w:t>
                  </w:r>
                </w:p>
              </w:tc>
              <w:tc>
                <w:tcPr>
                  <w:tcW w:w="246" w:type="pct"/>
                  <w:vAlign w:val="center"/>
                </w:tcPr>
                <w:p w14:paraId="6CBDD67A">
                  <w:pPr>
                    <w:widowControl/>
                    <w:spacing w:after="0" w:line="240" w:lineRule="auto"/>
                    <w:jc w:val="center"/>
                    <w:textAlignment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w:t>
                  </w:r>
                </w:p>
              </w:tc>
              <w:tc>
                <w:tcPr>
                  <w:tcW w:w="294" w:type="pct"/>
                  <w:shd w:val="clear" w:color="auto" w:fill="FFFFFF"/>
                  <w:vAlign w:val="center"/>
                </w:tcPr>
                <w:p w14:paraId="49D9F30A">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10</w:t>
                  </w:r>
                </w:p>
              </w:tc>
              <w:tc>
                <w:tcPr>
                  <w:tcW w:w="366" w:type="pct"/>
                  <w:shd w:val="clear" w:color="auto" w:fill="FFFFFF"/>
                  <w:vAlign w:val="center"/>
                </w:tcPr>
                <w:p w14:paraId="494DB60D">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60</w:t>
                  </w:r>
                </w:p>
              </w:tc>
              <w:tc>
                <w:tcPr>
                  <w:tcW w:w="336" w:type="pct"/>
                  <w:vMerge w:val="continue"/>
                  <w:vAlign w:val="center"/>
                </w:tcPr>
                <w:p w14:paraId="454DEE62">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p>
              </w:tc>
              <w:tc>
                <w:tcPr>
                  <w:tcW w:w="494" w:type="pct"/>
                  <w:vAlign w:val="center"/>
                </w:tcPr>
                <w:p w14:paraId="59BF0163">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20</w:t>
                  </w:r>
                </w:p>
              </w:tc>
              <w:tc>
                <w:tcPr>
                  <w:tcW w:w="448" w:type="pct"/>
                  <w:shd w:val="clear" w:color="auto" w:fill="FFFFFF"/>
                  <w:vAlign w:val="center"/>
                </w:tcPr>
                <w:p w14:paraId="0FA5205D">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40</w:t>
                  </w:r>
                </w:p>
              </w:tc>
              <w:tc>
                <w:tcPr>
                  <w:tcW w:w="429" w:type="pct"/>
                  <w:vAlign w:val="center"/>
                </w:tcPr>
                <w:p w14:paraId="4CD74AC1">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w:t>
                  </w:r>
                  <w:r>
                    <w:rPr>
                      <w:rFonts w:hint="eastAsia"/>
                      <w:color w:val="0D0D0D" w:themeColor="text1" w:themeTint="F2"/>
                      <w:szCs w:val="21"/>
                      <w14:textFill>
                        <w14:solidFill>
                          <w14:schemeClr w14:val="tx1">
                            <w14:lumMod w14:val="95000"/>
                            <w14:lumOff w14:val="5000"/>
                          </w14:schemeClr>
                        </w14:solidFill>
                      </w14:textFill>
                    </w:rPr>
                    <w:t>m</w:t>
                  </w:r>
                </w:p>
              </w:tc>
            </w:tr>
            <w:tr w14:paraId="701EC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5" w:type="pct"/>
                  <w:vMerge w:val="continue"/>
                  <w:vAlign w:val="center"/>
                </w:tcPr>
                <w:p w14:paraId="28FF308C">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783" w:type="pct"/>
                  <w:shd w:val="clear" w:color="auto" w:fill="FFFFFF"/>
                  <w:vAlign w:val="center"/>
                </w:tcPr>
                <w:p w14:paraId="60F63842">
                  <w:pPr>
                    <w:pStyle w:val="50"/>
                    <w:spacing w:after="0" w:line="240" w:lineRule="auto"/>
                    <w:ind w:firstLine="0" w:firstLineChars="0"/>
                    <w:jc w:val="both"/>
                    <w:rPr>
                      <w:rFonts w:ascii="Times New Roman" w:hAnsi="Times New Roman" w:cs="Arial"/>
                      <w:color w:val="0D0D0D" w:themeColor="text1" w:themeTint="F2"/>
                      <w:sz w:val="21"/>
                      <w:szCs w:val="21"/>
                      <w:lang w:eastAsia="zh-CN"/>
                      <w14:textFill>
                        <w14:solidFill>
                          <w14:schemeClr w14:val="tx1">
                            <w14:lumMod w14:val="95000"/>
                            <w14:lumOff w14:val="5000"/>
                          </w14:schemeClr>
                        </w14:solidFill>
                      </w14:textFill>
                    </w:rPr>
                  </w:pPr>
                  <w:r>
                    <w:rPr>
                      <w:rFonts w:hint="eastAsia" w:ascii="Times New Roman" w:hAnsi="Times New Roman" w:cs="Arial"/>
                      <w:color w:val="0D0D0D" w:themeColor="text1" w:themeTint="F2"/>
                      <w:sz w:val="21"/>
                      <w:szCs w:val="21"/>
                      <w:lang w:eastAsia="zh-CN"/>
                      <w14:textFill>
                        <w14:solidFill>
                          <w14:schemeClr w14:val="tx1">
                            <w14:lumMod w14:val="95000"/>
                            <w14:lumOff w14:val="5000"/>
                          </w14:schemeClr>
                        </w14:solidFill>
                      </w14:textFill>
                    </w:rPr>
                    <w:t>液压板料折弯机</w:t>
                  </w:r>
                </w:p>
              </w:tc>
              <w:tc>
                <w:tcPr>
                  <w:tcW w:w="378" w:type="pct"/>
                  <w:vAlign w:val="center"/>
                </w:tcPr>
                <w:p w14:paraId="60D92E2A">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75</w:t>
                  </w:r>
                </w:p>
              </w:tc>
              <w:tc>
                <w:tcPr>
                  <w:tcW w:w="334" w:type="pct"/>
                  <w:vMerge w:val="continue"/>
                  <w:vAlign w:val="center"/>
                </w:tcPr>
                <w:p w14:paraId="06CCFA92">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353" w:type="pct"/>
                  <w:shd w:val="clear" w:color="auto" w:fill="FFFFFF"/>
                  <w:vAlign w:val="center"/>
                </w:tcPr>
                <w:p w14:paraId="00B56971">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167.79</w:t>
                  </w:r>
                </w:p>
              </w:tc>
              <w:tc>
                <w:tcPr>
                  <w:tcW w:w="353" w:type="pct"/>
                  <w:shd w:val="clear" w:color="auto" w:fill="FFFFFF"/>
                  <w:vAlign w:val="center"/>
                </w:tcPr>
                <w:p w14:paraId="4A9AC295">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5.26</w:t>
                  </w:r>
                </w:p>
              </w:tc>
              <w:tc>
                <w:tcPr>
                  <w:tcW w:w="246" w:type="pct"/>
                  <w:vAlign w:val="center"/>
                </w:tcPr>
                <w:p w14:paraId="2E27A041">
                  <w:pPr>
                    <w:widowControl/>
                    <w:spacing w:after="0" w:line="240" w:lineRule="auto"/>
                    <w:jc w:val="center"/>
                    <w:textAlignment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w:t>
                  </w:r>
                </w:p>
              </w:tc>
              <w:tc>
                <w:tcPr>
                  <w:tcW w:w="294" w:type="pct"/>
                  <w:shd w:val="clear" w:color="auto" w:fill="FFFFFF"/>
                  <w:vAlign w:val="center"/>
                </w:tcPr>
                <w:p w14:paraId="413B9F8D">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10</w:t>
                  </w:r>
                </w:p>
              </w:tc>
              <w:tc>
                <w:tcPr>
                  <w:tcW w:w="366" w:type="pct"/>
                  <w:shd w:val="clear" w:color="auto" w:fill="FFFFFF"/>
                  <w:vAlign w:val="center"/>
                </w:tcPr>
                <w:p w14:paraId="2764B812">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55</w:t>
                  </w:r>
                </w:p>
              </w:tc>
              <w:tc>
                <w:tcPr>
                  <w:tcW w:w="336" w:type="pct"/>
                  <w:vMerge w:val="continue"/>
                  <w:vAlign w:val="center"/>
                </w:tcPr>
                <w:p w14:paraId="5DF647D4">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p>
              </w:tc>
              <w:tc>
                <w:tcPr>
                  <w:tcW w:w="494" w:type="pct"/>
                  <w:vAlign w:val="center"/>
                </w:tcPr>
                <w:p w14:paraId="4C2E802F">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20</w:t>
                  </w:r>
                </w:p>
              </w:tc>
              <w:tc>
                <w:tcPr>
                  <w:tcW w:w="448" w:type="pct"/>
                  <w:shd w:val="clear" w:color="auto" w:fill="FFFFFF"/>
                  <w:vAlign w:val="center"/>
                </w:tcPr>
                <w:p w14:paraId="2EF861B1">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35</w:t>
                  </w:r>
                </w:p>
              </w:tc>
              <w:tc>
                <w:tcPr>
                  <w:tcW w:w="429" w:type="pct"/>
                  <w:vAlign w:val="center"/>
                </w:tcPr>
                <w:p w14:paraId="09C89C3F">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w:t>
                  </w:r>
                  <w:r>
                    <w:rPr>
                      <w:rFonts w:hint="eastAsia"/>
                      <w:color w:val="0D0D0D" w:themeColor="text1" w:themeTint="F2"/>
                      <w:szCs w:val="21"/>
                      <w14:textFill>
                        <w14:solidFill>
                          <w14:schemeClr w14:val="tx1">
                            <w14:lumMod w14:val="95000"/>
                            <w14:lumOff w14:val="5000"/>
                          </w14:schemeClr>
                        </w14:solidFill>
                      </w14:textFill>
                    </w:rPr>
                    <w:t>m</w:t>
                  </w:r>
                </w:p>
              </w:tc>
            </w:tr>
            <w:tr w14:paraId="0E821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5" w:type="pct"/>
                  <w:vMerge w:val="continue"/>
                  <w:vAlign w:val="center"/>
                </w:tcPr>
                <w:p w14:paraId="66EA8B73">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783" w:type="pct"/>
                  <w:shd w:val="clear" w:color="auto" w:fill="FFFFFF"/>
                  <w:vAlign w:val="center"/>
                </w:tcPr>
                <w:p w14:paraId="4EF4AAF2">
                  <w:pPr>
                    <w:pStyle w:val="50"/>
                    <w:spacing w:after="0" w:line="240" w:lineRule="auto"/>
                    <w:ind w:firstLine="0" w:firstLineChars="0"/>
                    <w:jc w:val="both"/>
                    <w:rPr>
                      <w:rFonts w:ascii="Times New Roman" w:hAnsi="Times New Roman" w:cs="Arial"/>
                      <w:color w:val="0D0D0D" w:themeColor="text1" w:themeTint="F2"/>
                      <w:sz w:val="21"/>
                      <w:szCs w:val="21"/>
                      <w:lang w:eastAsia="zh-CN"/>
                      <w14:textFill>
                        <w14:solidFill>
                          <w14:schemeClr w14:val="tx1">
                            <w14:lumMod w14:val="95000"/>
                            <w14:lumOff w14:val="5000"/>
                          </w14:schemeClr>
                        </w14:solidFill>
                      </w14:textFill>
                    </w:rPr>
                  </w:pPr>
                  <w:r>
                    <w:rPr>
                      <w:rFonts w:hint="eastAsia" w:ascii="Times New Roman" w:hAnsi="Times New Roman" w:cs="Arial"/>
                      <w:color w:val="0D0D0D" w:themeColor="text1" w:themeTint="F2"/>
                      <w:sz w:val="21"/>
                      <w:szCs w:val="21"/>
                      <w:lang w:eastAsia="zh-CN"/>
                      <w14:textFill>
                        <w14:solidFill>
                          <w14:schemeClr w14:val="tx1">
                            <w14:lumMod w14:val="95000"/>
                            <w14:lumOff w14:val="5000"/>
                          </w14:schemeClr>
                        </w14:solidFill>
                      </w14:textFill>
                    </w:rPr>
                    <w:t>液压扭轴伺服数控折弯机</w:t>
                  </w:r>
                </w:p>
              </w:tc>
              <w:tc>
                <w:tcPr>
                  <w:tcW w:w="378" w:type="pct"/>
                  <w:vAlign w:val="center"/>
                </w:tcPr>
                <w:p w14:paraId="1B4EDC89">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75</w:t>
                  </w:r>
                </w:p>
              </w:tc>
              <w:tc>
                <w:tcPr>
                  <w:tcW w:w="334" w:type="pct"/>
                  <w:vMerge w:val="continue"/>
                  <w:vAlign w:val="center"/>
                </w:tcPr>
                <w:p w14:paraId="3B6F2659">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353" w:type="pct"/>
                  <w:shd w:val="clear" w:color="auto" w:fill="FFFFFF"/>
                  <w:vAlign w:val="center"/>
                </w:tcPr>
                <w:p w14:paraId="321EEF1D">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218.92</w:t>
                  </w:r>
                </w:p>
              </w:tc>
              <w:tc>
                <w:tcPr>
                  <w:tcW w:w="353" w:type="pct"/>
                  <w:shd w:val="clear" w:color="auto" w:fill="FFFFFF"/>
                  <w:vAlign w:val="center"/>
                </w:tcPr>
                <w:p w14:paraId="67C7E9A6">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-7.91</w:t>
                  </w:r>
                </w:p>
              </w:tc>
              <w:tc>
                <w:tcPr>
                  <w:tcW w:w="246" w:type="pct"/>
                  <w:vAlign w:val="center"/>
                </w:tcPr>
                <w:p w14:paraId="7B5B7565">
                  <w:pPr>
                    <w:widowControl/>
                    <w:spacing w:after="0" w:line="240" w:lineRule="auto"/>
                    <w:jc w:val="center"/>
                    <w:textAlignment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w:t>
                  </w:r>
                </w:p>
              </w:tc>
              <w:tc>
                <w:tcPr>
                  <w:tcW w:w="294" w:type="pct"/>
                  <w:shd w:val="clear" w:color="auto" w:fill="FFFFFF"/>
                  <w:vAlign w:val="center"/>
                </w:tcPr>
                <w:p w14:paraId="7EB399B3">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10</w:t>
                  </w:r>
                </w:p>
              </w:tc>
              <w:tc>
                <w:tcPr>
                  <w:tcW w:w="366" w:type="pct"/>
                  <w:shd w:val="clear" w:color="auto" w:fill="FFFFFF"/>
                  <w:vAlign w:val="center"/>
                </w:tcPr>
                <w:p w14:paraId="4B1C6B87">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55</w:t>
                  </w:r>
                </w:p>
              </w:tc>
              <w:tc>
                <w:tcPr>
                  <w:tcW w:w="336" w:type="pct"/>
                  <w:vMerge w:val="continue"/>
                  <w:vAlign w:val="center"/>
                </w:tcPr>
                <w:p w14:paraId="1C55EB7E">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p>
              </w:tc>
              <w:tc>
                <w:tcPr>
                  <w:tcW w:w="494" w:type="pct"/>
                  <w:vAlign w:val="center"/>
                </w:tcPr>
                <w:p w14:paraId="27380542">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20</w:t>
                  </w:r>
                </w:p>
              </w:tc>
              <w:tc>
                <w:tcPr>
                  <w:tcW w:w="448" w:type="pct"/>
                  <w:shd w:val="clear" w:color="auto" w:fill="FFFFFF"/>
                  <w:vAlign w:val="center"/>
                </w:tcPr>
                <w:p w14:paraId="2B2E8F91">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35</w:t>
                  </w:r>
                </w:p>
              </w:tc>
              <w:tc>
                <w:tcPr>
                  <w:tcW w:w="429" w:type="pct"/>
                  <w:vAlign w:val="center"/>
                </w:tcPr>
                <w:p w14:paraId="3446784E">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w:t>
                  </w:r>
                  <w:r>
                    <w:rPr>
                      <w:rFonts w:hint="eastAsia"/>
                      <w:color w:val="0D0D0D" w:themeColor="text1" w:themeTint="F2"/>
                      <w:szCs w:val="21"/>
                      <w14:textFill>
                        <w14:solidFill>
                          <w14:schemeClr w14:val="tx1">
                            <w14:lumMod w14:val="95000"/>
                            <w14:lumOff w14:val="5000"/>
                          </w14:schemeClr>
                        </w14:solidFill>
                      </w14:textFill>
                    </w:rPr>
                    <w:t>m</w:t>
                  </w:r>
                </w:p>
              </w:tc>
            </w:tr>
            <w:tr w14:paraId="02FE1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5" w:type="pct"/>
                  <w:vMerge w:val="continue"/>
                  <w:vAlign w:val="center"/>
                </w:tcPr>
                <w:p w14:paraId="30E76FB6">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783" w:type="pct"/>
                  <w:shd w:val="clear" w:color="auto" w:fill="FFFFFF"/>
                  <w:vAlign w:val="center"/>
                </w:tcPr>
                <w:p w14:paraId="39B56804">
                  <w:pPr>
                    <w:pStyle w:val="50"/>
                    <w:spacing w:after="0" w:line="240" w:lineRule="auto"/>
                    <w:ind w:firstLine="0" w:firstLineChars="0"/>
                    <w:jc w:val="center"/>
                    <w:rPr>
                      <w:rFonts w:ascii="Times New Roman" w:hAnsi="Times New Roman" w:cs="Arial"/>
                      <w:color w:val="0D0D0D" w:themeColor="text1" w:themeTint="F2"/>
                      <w:sz w:val="21"/>
                      <w:szCs w:val="21"/>
                      <w:lang w:eastAsia="zh-CN"/>
                      <w14:textFill>
                        <w14:solidFill>
                          <w14:schemeClr w14:val="tx1">
                            <w14:lumMod w14:val="95000"/>
                            <w14:lumOff w14:val="5000"/>
                          </w14:schemeClr>
                        </w14:solidFill>
                      </w14:textFill>
                    </w:rPr>
                  </w:pPr>
                  <w:r>
                    <w:rPr>
                      <w:rFonts w:hint="eastAsia" w:ascii="Times New Roman" w:hAnsi="Times New Roman" w:cs="Arial"/>
                      <w:color w:val="0D0D0D" w:themeColor="text1" w:themeTint="F2"/>
                      <w:sz w:val="21"/>
                      <w:szCs w:val="21"/>
                      <w:lang w:eastAsia="zh-CN"/>
                      <w14:textFill>
                        <w14:solidFill>
                          <w14:schemeClr w14:val="tx1">
                            <w14:lumMod w14:val="95000"/>
                            <w14:lumOff w14:val="5000"/>
                          </w14:schemeClr>
                        </w14:solidFill>
                      </w14:textFill>
                    </w:rPr>
                    <w:t>卧式镗床</w:t>
                  </w:r>
                </w:p>
              </w:tc>
              <w:tc>
                <w:tcPr>
                  <w:tcW w:w="378" w:type="pct"/>
                  <w:vAlign w:val="center"/>
                </w:tcPr>
                <w:p w14:paraId="7F64458E">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80</w:t>
                  </w:r>
                </w:p>
              </w:tc>
              <w:tc>
                <w:tcPr>
                  <w:tcW w:w="334" w:type="pct"/>
                  <w:vMerge w:val="continue"/>
                  <w:vAlign w:val="center"/>
                </w:tcPr>
                <w:p w14:paraId="44CD4C33">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353" w:type="pct"/>
                  <w:shd w:val="clear" w:color="auto" w:fill="FFFFFF"/>
                  <w:vAlign w:val="center"/>
                </w:tcPr>
                <w:p w14:paraId="12F124DC">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206.79</w:t>
                  </w:r>
                </w:p>
              </w:tc>
              <w:tc>
                <w:tcPr>
                  <w:tcW w:w="353" w:type="pct"/>
                  <w:shd w:val="clear" w:color="auto" w:fill="FFFFFF"/>
                  <w:vAlign w:val="center"/>
                </w:tcPr>
                <w:p w14:paraId="481FC7B7">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-33.21</w:t>
                  </w:r>
                </w:p>
              </w:tc>
              <w:tc>
                <w:tcPr>
                  <w:tcW w:w="246" w:type="pct"/>
                  <w:vAlign w:val="center"/>
                </w:tcPr>
                <w:p w14:paraId="063D8F60">
                  <w:pPr>
                    <w:widowControl/>
                    <w:spacing w:after="0" w:line="240" w:lineRule="auto"/>
                    <w:jc w:val="center"/>
                    <w:textAlignment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w:t>
                  </w:r>
                </w:p>
              </w:tc>
              <w:tc>
                <w:tcPr>
                  <w:tcW w:w="294" w:type="pct"/>
                  <w:shd w:val="clear" w:color="auto" w:fill="FFFFFF"/>
                  <w:vAlign w:val="center"/>
                </w:tcPr>
                <w:p w14:paraId="02B20BD4">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10</w:t>
                  </w:r>
                </w:p>
              </w:tc>
              <w:tc>
                <w:tcPr>
                  <w:tcW w:w="366" w:type="pct"/>
                  <w:shd w:val="clear" w:color="auto" w:fill="FFFFFF"/>
                  <w:vAlign w:val="center"/>
                </w:tcPr>
                <w:p w14:paraId="037C6F1A">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60</w:t>
                  </w:r>
                </w:p>
              </w:tc>
              <w:tc>
                <w:tcPr>
                  <w:tcW w:w="336" w:type="pct"/>
                  <w:vMerge w:val="continue"/>
                  <w:vAlign w:val="center"/>
                </w:tcPr>
                <w:p w14:paraId="57BEFCEE">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p>
              </w:tc>
              <w:tc>
                <w:tcPr>
                  <w:tcW w:w="494" w:type="pct"/>
                  <w:vAlign w:val="center"/>
                </w:tcPr>
                <w:p w14:paraId="54FA280B">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20</w:t>
                  </w:r>
                </w:p>
              </w:tc>
              <w:tc>
                <w:tcPr>
                  <w:tcW w:w="448" w:type="pct"/>
                  <w:shd w:val="clear" w:color="auto" w:fill="FFFFFF"/>
                  <w:vAlign w:val="center"/>
                </w:tcPr>
                <w:p w14:paraId="1BDF06A4">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40</w:t>
                  </w:r>
                </w:p>
              </w:tc>
              <w:tc>
                <w:tcPr>
                  <w:tcW w:w="429" w:type="pct"/>
                  <w:vAlign w:val="center"/>
                </w:tcPr>
                <w:p w14:paraId="560E707B">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1m</w:t>
                  </w:r>
                </w:p>
              </w:tc>
            </w:tr>
            <w:tr w14:paraId="507AC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5" w:type="pct"/>
                  <w:vMerge w:val="continue"/>
                  <w:vAlign w:val="center"/>
                </w:tcPr>
                <w:p w14:paraId="68448F89">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783" w:type="pct"/>
                  <w:shd w:val="clear" w:color="auto" w:fill="FFFFFF"/>
                  <w:vAlign w:val="center"/>
                </w:tcPr>
                <w:p w14:paraId="29435882">
                  <w:pPr>
                    <w:pStyle w:val="50"/>
                    <w:spacing w:after="0" w:line="240" w:lineRule="auto"/>
                    <w:ind w:firstLine="0" w:firstLineChars="0"/>
                    <w:jc w:val="center"/>
                    <w:rPr>
                      <w:rFonts w:ascii="Times New Roman" w:hAnsi="Times New Roman" w:cs="Arial"/>
                      <w:color w:val="0D0D0D" w:themeColor="text1" w:themeTint="F2"/>
                      <w:sz w:val="21"/>
                      <w:szCs w:val="21"/>
                      <w:lang w:eastAsia="zh-CN"/>
                      <w14:textFill>
                        <w14:solidFill>
                          <w14:schemeClr w14:val="tx1">
                            <w14:lumMod w14:val="95000"/>
                            <w14:lumOff w14:val="5000"/>
                          </w14:schemeClr>
                        </w14:solidFill>
                      </w14:textFill>
                    </w:rPr>
                  </w:pPr>
                  <w:r>
                    <w:rPr>
                      <w:rFonts w:hint="eastAsia" w:ascii="Times New Roman" w:hAnsi="Times New Roman" w:cs="Arial"/>
                      <w:color w:val="0D0D0D" w:themeColor="text1" w:themeTint="F2"/>
                      <w:sz w:val="21"/>
                      <w:szCs w:val="21"/>
                      <w:lang w:eastAsia="zh-CN"/>
                      <w14:textFill>
                        <w14:solidFill>
                          <w14:schemeClr w14:val="tx1">
                            <w14:lumMod w14:val="95000"/>
                            <w14:lumOff w14:val="5000"/>
                          </w14:schemeClr>
                        </w14:solidFill>
                      </w14:textFill>
                    </w:rPr>
                    <w:t>数控车床</w:t>
                  </w:r>
                </w:p>
              </w:tc>
              <w:tc>
                <w:tcPr>
                  <w:tcW w:w="378" w:type="pct"/>
                  <w:vAlign w:val="center"/>
                </w:tcPr>
                <w:p w14:paraId="17A746A0">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80</w:t>
                  </w:r>
                </w:p>
              </w:tc>
              <w:tc>
                <w:tcPr>
                  <w:tcW w:w="334" w:type="pct"/>
                  <w:vMerge w:val="continue"/>
                  <w:vAlign w:val="center"/>
                </w:tcPr>
                <w:p w14:paraId="074D21F9">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353" w:type="pct"/>
                  <w:shd w:val="clear" w:color="auto" w:fill="FFFFFF"/>
                  <w:vAlign w:val="center"/>
                </w:tcPr>
                <w:p w14:paraId="351D09A0">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197.69</w:t>
                  </w:r>
                </w:p>
              </w:tc>
              <w:tc>
                <w:tcPr>
                  <w:tcW w:w="353" w:type="pct"/>
                  <w:shd w:val="clear" w:color="auto" w:fill="FFFFFF"/>
                  <w:vAlign w:val="center"/>
                </w:tcPr>
                <w:p w14:paraId="3607137F">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-30.96</w:t>
                  </w:r>
                </w:p>
              </w:tc>
              <w:tc>
                <w:tcPr>
                  <w:tcW w:w="246" w:type="pct"/>
                  <w:vAlign w:val="center"/>
                </w:tcPr>
                <w:p w14:paraId="4883B6D8">
                  <w:pPr>
                    <w:widowControl/>
                    <w:spacing w:after="0" w:line="240" w:lineRule="auto"/>
                    <w:jc w:val="center"/>
                    <w:textAlignment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w:t>
                  </w:r>
                </w:p>
              </w:tc>
              <w:tc>
                <w:tcPr>
                  <w:tcW w:w="294" w:type="pct"/>
                  <w:shd w:val="clear" w:color="auto" w:fill="FFFFFF"/>
                  <w:vAlign w:val="center"/>
                </w:tcPr>
                <w:p w14:paraId="000A4FCB">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10</w:t>
                  </w:r>
                </w:p>
              </w:tc>
              <w:tc>
                <w:tcPr>
                  <w:tcW w:w="366" w:type="pct"/>
                  <w:shd w:val="clear" w:color="auto" w:fill="FFFFFF"/>
                  <w:vAlign w:val="center"/>
                </w:tcPr>
                <w:p w14:paraId="26A3D1A0">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60</w:t>
                  </w:r>
                </w:p>
              </w:tc>
              <w:tc>
                <w:tcPr>
                  <w:tcW w:w="336" w:type="pct"/>
                  <w:vMerge w:val="continue"/>
                  <w:vAlign w:val="center"/>
                </w:tcPr>
                <w:p w14:paraId="75ADA769">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p>
              </w:tc>
              <w:tc>
                <w:tcPr>
                  <w:tcW w:w="494" w:type="pct"/>
                  <w:vAlign w:val="center"/>
                </w:tcPr>
                <w:p w14:paraId="21FC6F24">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20</w:t>
                  </w:r>
                </w:p>
              </w:tc>
              <w:tc>
                <w:tcPr>
                  <w:tcW w:w="448" w:type="pct"/>
                  <w:shd w:val="clear" w:color="auto" w:fill="FFFFFF"/>
                  <w:vAlign w:val="center"/>
                </w:tcPr>
                <w:p w14:paraId="6C4085A0">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40</w:t>
                  </w:r>
                </w:p>
              </w:tc>
              <w:tc>
                <w:tcPr>
                  <w:tcW w:w="429" w:type="pct"/>
                  <w:vAlign w:val="center"/>
                </w:tcPr>
                <w:p w14:paraId="02534B4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1m</w:t>
                  </w:r>
                </w:p>
              </w:tc>
            </w:tr>
            <w:tr w14:paraId="0FD01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5" w:type="pct"/>
                  <w:vMerge w:val="continue"/>
                  <w:vAlign w:val="center"/>
                </w:tcPr>
                <w:p w14:paraId="11430BAF">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783" w:type="pct"/>
                  <w:shd w:val="clear" w:color="auto" w:fill="FFFFFF"/>
                  <w:vAlign w:val="center"/>
                </w:tcPr>
                <w:p w14:paraId="5423EED2">
                  <w:pPr>
                    <w:pStyle w:val="50"/>
                    <w:spacing w:after="0" w:line="240" w:lineRule="auto"/>
                    <w:ind w:firstLine="0" w:firstLineChars="0"/>
                    <w:jc w:val="both"/>
                    <w:rPr>
                      <w:rFonts w:ascii="Times New Roman" w:hAnsi="Times New Roman" w:cs="Arial"/>
                      <w:color w:val="0D0D0D" w:themeColor="text1" w:themeTint="F2"/>
                      <w:sz w:val="21"/>
                      <w:szCs w:val="21"/>
                      <w:lang w:eastAsia="zh-CN"/>
                      <w14:textFill>
                        <w14:solidFill>
                          <w14:schemeClr w14:val="tx1">
                            <w14:lumMod w14:val="95000"/>
                            <w14:lumOff w14:val="5000"/>
                          </w14:schemeClr>
                        </w14:solidFill>
                      </w14:textFill>
                    </w:rPr>
                  </w:pPr>
                  <w:r>
                    <w:rPr>
                      <w:rFonts w:hint="eastAsia" w:ascii="Times New Roman" w:hAnsi="Times New Roman" w:cs="Arial"/>
                      <w:color w:val="0D0D0D" w:themeColor="text1" w:themeTint="F2"/>
                      <w:sz w:val="21"/>
                      <w:szCs w:val="21"/>
                      <w:lang w:eastAsia="zh-CN"/>
                      <w14:textFill>
                        <w14:solidFill>
                          <w14:schemeClr w14:val="tx1">
                            <w14:lumMod w14:val="95000"/>
                            <w14:lumOff w14:val="5000"/>
                          </w14:schemeClr>
                        </w14:solidFill>
                      </w14:textFill>
                    </w:rPr>
                    <w:t>数控龙门镗铣床</w:t>
                  </w:r>
                </w:p>
              </w:tc>
              <w:tc>
                <w:tcPr>
                  <w:tcW w:w="378" w:type="pct"/>
                  <w:vAlign w:val="center"/>
                </w:tcPr>
                <w:p w14:paraId="018DDB9D">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80</w:t>
                  </w:r>
                </w:p>
              </w:tc>
              <w:tc>
                <w:tcPr>
                  <w:tcW w:w="334" w:type="pct"/>
                  <w:vMerge w:val="continue"/>
                  <w:vAlign w:val="center"/>
                </w:tcPr>
                <w:p w14:paraId="3A2ECA09">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353" w:type="pct"/>
                  <w:shd w:val="clear" w:color="auto" w:fill="FFFFFF"/>
                  <w:vAlign w:val="center"/>
                </w:tcPr>
                <w:p w14:paraId="3009975C">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190.12</w:t>
                  </w:r>
                </w:p>
              </w:tc>
              <w:tc>
                <w:tcPr>
                  <w:tcW w:w="353" w:type="pct"/>
                  <w:shd w:val="clear" w:color="auto" w:fill="FFFFFF"/>
                  <w:vAlign w:val="center"/>
                </w:tcPr>
                <w:p w14:paraId="7B006C6D">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-28.66</w:t>
                  </w:r>
                </w:p>
              </w:tc>
              <w:tc>
                <w:tcPr>
                  <w:tcW w:w="246" w:type="pct"/>
                  <w:vAlign w:val="center"/>
                </w:tcPr>
                <w:p w14:paraId="5A4C80CA">
                  <w:pPr>
                    <w:widowControl/>
                    <w:spacing w:after="0" w:line="240" w:lineRule="auto"/>
                    <w:jc w:val="center"/>
                    <w:textAlignment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w:t>
                  </w:r>
                </w:p>
              </w:tc>
              <w:tc>
                <w:tcPr>
                  <w:tcW w:w="294" w:type="pct"/>
                  <w:shd w:val="clear" w:color="auto" w:fill="FFFFFF"/>
                  <w:vAlign w:val="center"/>
                </w:tcPr>
                <w:p w14:paraId="43F5B480">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10</w:t>
                  </w:r>
                </w:p>
              </w:tc>
              <w:tc>
                <w:tcPr>
                  <w:tcW w:w="366" w:type="pct"/>
                  <w:shd w:val="clear" w:color="auto" w:fill="FFFFFF"/>
                  <w:vAlign w:val="center"/>
                </w:tcPr>
                <w:p w14:paraId="441A7AA7">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60</w:t>
                  </w:r>
                </w:p>
              </w:tc>
              <w:tc>
                <w:tcPr>
                  <w:tcW w:w="336" w:type="pct"/>
                  <w:vMerge w:val="continue"/>
                  <w:vAlign w:val="center"/>
                </w:tcPr>
                <w:p w14:paraId="46E01E93">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p>
              </w:tc>
              <w:tc>
                <w:tcPr>
                  <w:tcW w:w="494" w:type="pct"/>
                  <w:vAlign w:val="center"/>
                </w:tcPr>
                <w:p w14:paraId="1F01D94D">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20</w:t>
                  </w:r>
                </w:p>
              </w:tc>
              <w:tc>
                <w:tcPr>
                  <w:tcW w:w="448" w:type="pct"/>
                  <w:shd w:val="clear" w:color="auto" w:fill="FFFFFF"/>
                  <w:vAlign w:val="center"/>
                </w:tcPr>
                <w:p w14:paraId="24FA2808">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40</w:t>
                  </w:r>
                </w:p>
              </w:tc>
              <w:tc>
                <w:tcPr>
                  <w:tcW w:w="429" w:type="pct"/>
                  <w:vAlign w:val="center"/>
                </w:tcPr>
                <w:p w14:paraId="2BDE7234">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1m</w:t>
                  </w:r>
                </w:p>
              </w:tc>
            </w:tr>
            <w:tr w14:paraId="10D07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5" w:type="pct"/>
                  <w:vMerge w:val="continue"/>
                  <w:vAlign w:val="center"/>
                </w:tcPr>
                <w:p w14:paraId="3C1CAA3E">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783" w:type="pct"/>
                  <w:shd w:val="clear" w:color="auto" w:fill="FFFFFF"/>
                  <w:vAlign w:val="center"/>
                </w:tcPr>
                <w:p w14:paraId="32BBEDDB">
                  <w:pPr>
                    <w:pStyle w:val="50"/>
                    <w:spacing w:after="0" w:line="240" w:lineRule="auto"/>
                    <w:ind w:firstLine="0" w:firstLineChars="0"/>
                    <w:jc w:val="both"/>
                    <w:rPr>
                      <w:rFonts w:ascii="Times New Roman" w:hAnsi="Times New Roman" w:cs="Arial"/>
                      <w:color w:val="0D0D0D" w:themeColor="text1" w:themeTint="F2"/>
                      <w:sz w:val="21"/>
                      <w:szCs w:val="21"/>
                      <w:lang w:eastAsia="zh-CN"/>
                      <w14:textFill>
                        <w14:solidFill>
                          <w14:schemeClr w14:val="tx1">
                            <w14:lumMod w14:val="95000"/>
                            <w14:lumOff w14:val="5000"/>
                          </w14:schemeClr>
                        </w14:solidFill>
                      </w14:textFill>
                    </w:rPr>
                  </w:pPr>
                  <w:r>
                    <w:rPr>
                      <w:rFonts w:hint="eastAsia" w:ascii="Times New Roman" w:hAnsi="Times New Roman" w:cs="Arial"/>
                      <w:color w:val="0D0D0D" w:themeColor="text1" w:themeTint="F2"/>
                      <w:sz w:val="21"/>
                      <w:szCs w:val="21"/>
                      <w:lang w:eastAsia="zh-CN"/>
                      <w14:textFill>
                        <w14:solidFill>
                          <w14:schemeClr w14:val="tx1">
                            <w14:lumMod w14:val="95000"/>
                            <w14:lumOff w14:val="5000"/>
                          </w14:schemeClr>
                        </w14:solidFill>
                      </w14:textFill>
                    </w:rPr>
                    <w:t>1＃立式加工中心</w:t>
                  </w:r>
                </w:p>
              </w:tc>
              <w:tc>
                <w:tcPr>
                  <w:tcW w:w="378" w:type="pct"/>
                  <w:vAlign w:val="center"/>
                </w:tcPr>
                <w:p w14:paraId="6EA0C286">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70</w:t>
                  </w:r>
                </w:p>
              </w:tc>
              <w:tc>
                <w:tcPr>
                  <w:tcW w:w="334" w:type="pct"/>
                  <w:vMerge w:val="continue"/>
                  <w:vAlign w:val="center"/>
                </w:tcPr>
                <w:p w14:paraId="285371F6">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353" w:type="pct"/>
                  <w:shd w:val="clear" w:color="auto" w:fill="FFFFFF"/>
                  <w:vAlign w:val="center"/>
                </w:tcPr>
                <w:p w14:paraId="2447B7C5">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181.22</w:t>
                  </w:r>
                </w:p>
              </w:tc>
              <w:tc>
                <w:tcPr>
                  <w:tcW w:w="353" w:type="pct"/>
                  <w:shd w:val="clear" w:color="auto" w:fill="FFFFFF"/>
                  <w:vAlign w:val="center"/>
                </w:tcPr>
                <w:p w14:paraId="6E61CC64">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-26.02</w:t>
                  </w:r>
                </w:p>
              </w:tc>
              <w:tc>
                <w:tcPr>
                  <w:tcW w:w="246" w:type="pct"/>
                  <w:vAlign w:val="center"/>
                </w:tcPr>
                <w:p w14:paraId="38EB11A3">
                  <w:pPr>
                    <w:widowControl/>
                    <w:spacing w:after="0" w:line="240" w:lineRule="auto"/>
                    <w:jc w:val="center"/>
                    <w:textAlignment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w:t>
                  </w:r>
                </w:p>
              </w:tc>
              <w:tc>
                <w:tcPr>
                  <w:tcW w:w="294" w:type="pct"/>
                  <w:shd w:val="clear" w:color="auto" w:fill="FFFFFF"/>
                  <w:vAlign w:val="center"/>
                </w:tcPr>
                <w:p w14:paraId="2D10770D">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10</w:t>
                  </w:r>
                </w:p>
              </w:tc>
              <w:tc>
                <w:tcPr>
                  <w:tcW w:w="366" w:type="pct"/>
                  <w:shd w:val="clear" w:color="auto" w:fill="FFFFFF"/>
                  <w:vAlign w:val="center"/>
                </w:tcPr>
                <w:p w14:paraId="6BB40995">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50</w:t>
                  </w:r>
                </w:p>
              </w:tc>
              <w:tc>
                <w:tcPr>
                  <w:tcW w:w="336" w:type="pct"/>
                  <w:vMerge w:val="continue"/>
                  <w:vAlign w:val="center"/>
                </w:tcPr>
                <w:p w14:paraId="74E08D7D">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p>
              </w:tc>
              <w:tc>
                <w:tcPr>
                  <w:tcW w:w="494" w:type="pct"/>
                  <w:vAlign w:val="center"/>
                </w:tcPr>
                <w:p w14:paraId="65A0F80F">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20</w:t>
                  </w:r>
                </w:p>
              </w:tc>
              <w:tc>
                <w:tcPr>
                  <w:tcW w:w="448" w:type="pct"/>
                  <w:shd w:val="clear" w:color="auto" w:fill="FFFFFF"/>
                  <w:vAlign w:val="center"/>
                </w:tcPr>
                <w:p w14:paraId="6B5936D5">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30</w:t>
                  </w:r>
                </w:p>
              </w:tc>
              <w:tc>
                <w:tcPr>
                  <w:tcW w:w="429" w:type="pct"/>
                  <w:vAlign w:val="center"/>
                </w:tcPr>
                <w:p w14:paraId="58996BFC">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1m</w:t>
                  </w:r>
                </w:p>
              </w:tc>
            </w:tr>
            <w:tr w14:paraId="1B9C3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5" w:type="pct"/>
                  <w:vMerge w:val="continue"/>
                  <w:vAlign w:val="center"/>
                </w:tcPr>
                <w:p w14:paraId="297A310D">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783" w:type="pct"/>
                  <w:shd w:val="clear" w:color="auto" w:fill="FFFFFF"/>
                  <w:vAlign w:val="center"/>
                </w:tcPr>
                <w:p w14:paraId="4FB8936B">
                  <w:pPr>
                    <w:pStyle w:val="50"/>
                    <w:spacing w:after="0" w:line="240" w:lineRule="auto"/>
                    <w:ind w:firstLine="0" w:firstLineChars="0"/>
                    <w:jc w:val="both"/>
                    <w:rPr>
                      <w:rFonts w:ascii="Times New Roman" w:hAnsi="Times New Roman" w:cs="Arial"/>
                      <w:color w:val="0D0D0D" w:themeColor="text1" w:themeTint="F2"/>
                      <w:sz w:val="21"/>
                      <w:szCs w:val="21"/>
                      <w:lang w:eastAsia="zh-CN"/>
                      <w14:textFill>
                        <w14:solidFill>
                          <w14:schemeClr w14:val="tx1">
                            <w14:lumMod w14:val="95000"/>
                            <w14:lumOff w14:val="5000"/>
                          </w14:schemeClr>
                        </w14:solidFill>
                      </w14:textFill>
                    </w:rPr>
                  </w:pPr>
                  <w:r>
                    <w:rPr>
                      <w:rFonts w:hint="eastAsia" w:ascii="Times New Roman" w:hAnsi="Times New Roman" w:cs="Arial"/>
                      <w:color w:val="0D0D0D" w:themeColor="text1" w:themeTint="F2"/>
                      <w:sz w:val="21"/>
                      <w:szCs w:val="21"/>
                      <w:lang w:eastAsia="zh-CN"/>
                      <w14:textFill>
                        <w14:solidFill>
                          <w14:schemeClr w14:val="tx1">
                            <w14:lumMod w14:val="95000"/>
                            <w14:lumOff w14:val="5000"/>
                          </w14:schemeClr>
                        </w14:solidFill>
                      </w14:textFill>
                    </w:rPr>
                    <w:t>2＃立式加工中心</w:t>
                  </w:r>
                </w:p>
              </w:tc>
              <w:tc>
                <w:tcPr>
                  <w:tcW w:w="378" w:type="pct"/>
                  <w:vAlign w:val="center"/>
                </w:tcPr>
                <w:p w14:paraId="76FC4596">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70</w:t>
                  </w:r>
                </w:p>
              </w:tc>
              <w:tc>
                <w:tcPr>
                  <w:tcW w:w="334" w:type="pct"/>
                  <w:vMerge w:val="continue"/>
                  <w:vAlign w:val="center"/>
                </w:tcPr>
                <w:p w14:paraId="470683E7">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353" w:type="pct"/>
                  <w:shd w:val="clear" w:color="auto" w:fill="FFFFFF"/>
                  <w:vAlign w:val="center"/>
                </w:tcPr>
                <w:p w14:paraId="5FFF0ADC">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172</w:t>
                  </w:r>
                </w:p>
              </w:tc>
              <w:tc>
                <w:tcPr>
                  <w:tcW w:w="353" w:type="pct"/>
                  <w:shd w:val="clear" w:color="auto" w:fill="FFFFFF"/>
                  <w:vAlign w:val="center"/>
                </w:tcPr>
                <w:p w14:paraId="565080DF">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-22.73</w:t>
                  </w:r>
                </w:p>
              </w:tc>
              <w:tc>
                <w:tcPr>
                  <w:tcW w:w="246" w:type="pct"/>
                  <w:vAlign w:val="center"/>
                </w:tcPr>
                <w:p w14:paraId="696CDAE1">
                  <w:pPr>
                    <w:widowControl/>
                    <w:spacing w:after="0" w:line="240" w:lineRule="auto"/>
                    <w:jc w:val="center"/>
                    <w:textAlignment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w:t>
                  </w:r>
                </w:p>
              </w:tc>
              <w:tc>
                <w:tcPr>
                  <w:tcW w:w="294" w:type="pct"/>
                  <w:shd w:val="clear" w:color="auto" w:fill="FFFFFF"/>
                  <w:vAlign w:val="center"/>
                </w:tcPr>
                <w:p w14:paraId="1015CAD9">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15</w:t>
                  </w:r>
                </w:p>
              </w:tc>
              <w:tc>
                <w:tcPr>
                  <w:tcW w:w="366" w:type="pct"/>
                  <w:shd w:val="clear" w:color="auto" w:fill="FFFFFF"/>
                  <w:vAlign w:val="center"/>
                </w:tcPr>
                <w:p w14:paraId="2F13A9E5">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46.5</w:t>
                  </w:r>
                </w:p>
              </w:tc>
              <w:tc>
                <w:tcPr>
                  <w:tcW w:w="336" w:type="pct"/>
                  <w:vMerge w:val="continue"/>
                  <w:vAlign w:val="center"/>
                </w:tcPr>
                <w:p w14:paraId="20697F79">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p>
              </w:tc>
              <w:tc>
                <w:tcPr>
                  <w:tcW w:w="494" w:type="pct"/>
                  <w:vAlign w:val="center"/>
                </w:tcPr>
                <w:p w14:paraId="0A4C112A">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20</w:t>
                  </w:r>
                </w:p>
              </w:tc>
              <w:tc>
                <w:tcPr>
                  <w:tcW w:w="448" w:type="pct"/>
                  <w:shd w:val="clear" w:color="auto" w:fill="FFFFFF"/>
                  <w:vAlign w:val="center"/>
                </w:tcPr>
                <w:p w14:paraId="233B2152">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26.5</w:t>
                  </w:r>
                </w:p>
              </w:tc>
              <w:tc>
                <w:tcPr>
                  <w:tcW w:w="429" w:type="pct"/>
                  <w:vAlign w:val="center"/>
                </w:tcPr>
                <w:p w14:paraId="2E7A0EF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1m</w:t>
                  </w:r>
                </w:p>
              </w:tc>
            </w:tr>
            <w:tr w14:paraId="054B1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5" w:type="pct"/>
                  <w:vMerge w:val="continue"/>
                  <w:vAlign w:val="center"/>
                </w:tcPr>
                <w:p w14:paraId="52046A16">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783" w:type="pct"/>
                  <w:shd w:val="clear" w:color="auto" w:fill="FFFFFF"/>
                  <w:vAlign w:val="center"/>
                </w:tcPr>
                <w:p w14:paraId="0E66B6E5">
                  <w:pPr>
                    <w:pStyle w:val="50"/>
                    <w:spacing w:after="0" w:line="240" w:lineRule="auto"/>
                    <w:ind w:firstLine="0" w:firstLineChars="0"/>
                    <w:jc w:val="center"/>
                    <w:rPr>
                      <w:rFonts w:ascii="Times New Roman" w:hAnsi="Times New Roman" w:cs="Arial"/>
                      <w:color w:val="0D0D0D" w:themeColor="text1" w:themeTint="F2"/>
                      <w:sz w:val="21"/>
                      <w:szCs w:val="21"/>
                      <w:lang w:eastAsia="zh-CN"/>
                      <w14:textFill>
                        <w14:solidFill>
                          <w14:schemeClr w14:val="tx1">
                            <w14:lumMod w14:val="95000"/>
                            <w14:lumOff w14:val="5000"/>
                          </w14:schemeClr>
                        </w14:solidFill>
                      </w14:textFill>
                    </w:rPr>
                  </w:pPr>
                  <w:r>
                    <w:rPr>
                      <w:rFonts w:hint="eastAsia" w:ascii="Times New Roman" w:hAnsi="Times New Roman" w:cs="Arial"/>
                      <w:color w:val="0D0D0D" w:themeColor="text1" w:themeTint="F2"/>
                      <w:sz w:val="21"/>
                      <w:szCs w:val="21"/>
                      <w:lang w:eastAsia="zh-CN"/>
                      <w14:textFill>
                        <w14:solidFill>
                          <w14:schemeClr w14:val="tx1">
                            <w14:lumMod w14:val="95000"/>
                            <w14:lumOff w14:val="5000"/>
                          </w14:schemeClr>
                        </w14:solidFill>
                      </w14:textFill>
                    </w:rPr>
                    <w:t>摇臂钻床</w:t>
                  </w:r>
                </w:p>
              </w:tc>
              <w:tc>
                <w:tcPr>
                  <w:tcW w:w="378" w:type="pct"/>
                  <w:vAlign w:val="center"/>
                </w:tcPr>
                <w:p w14:paraId="15832E0F">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80</w:t>
                  </w:r>
                </w:p>
              </w:tc>
              <w:tc>
                <w:tcPr>
                  <w:tcW w:w="334" w:type="pct"/>
                  <w:vMerge w:val="continue"/>
                  <w:vAlign w:val="center"/>
                </w:tcPr>
                <w:p w14:paraId="648AB822">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353" w:type="pct"/>
                  <w:shd w:val="clear" w:color="auto" w:fill="FFFFFF"/>
                  <w:vAlign w:val="center"/>
                </w:tcPr>
                <w:p w14:paraId="38C6E384">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205.27</w:t>
                  </w:r>
                </w:p>
              </w:tc>
              <w:tc>
                <w:tcPr>
                  <w:tcW w:w="353" w:type="pct"/>
                  <w:shd w:val="clear" w:color="auto" w:fill="FFFFFF"/>
                  <w:vAlign w:val="center"/>
                </w:tcPr>
                <w:p w14:paraId="41131FC3">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-18.12</w:t>
                  </w:r>
                </w:p>
              </w:tc>
              <w:tc>
                <w:tcPr>
                  <w:tcW w:w="246" w:type="pct"/>
                  <w:vAlign w:val="center"/>
                </w:tcPr>
                <w:p w14:paraId="15B64965">
                  <w:pPr>
                    <w:widowControl/>
                    <w:spacing w:after="0" w:line="240" w:lineRule="auto"/>
                    <w:jc w:val="center"/>
                    <w:textAlignment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w:t>
                  </w:r>
                </w:p>
              </w:tc>
              <w:tc>
                <w:tcPr>
                  <w:tcW w:w="294" w:type="pct"/>
                  <w:shd w:val="clear" w:color="auto" w:fill="FFFFFF"/>
                  <w:vAlign w:val="center"/>
                </w:tcPr>
                <w:p w14:paraId="0D2A5B18">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15</w:t>
                  </w:r>
                </w:p>
              </w:tc>
              <w:tc>
                <w:tcPr>
                  <w:tcW w:w="366" w:type="pct"/>
                  <w:shd w:val="clear" w:color="auto" w:fill="FFFFFF"/>
                  <w:vAlign w:val="center"/>
                </w:tcPr>
                <w:p w14:paraId="2CF5726C">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56.5</w:t>
                  </w:r>
                </w:p>
              </w:tc>
              <w:tc>
                <w:tcPr>
                  <w:tcW w:w="336" w:type="pct"/>
                  <w:vMerge w:val="continue"/>
                  <w:vAlign w:val="center"/>
                </w:tcPr>
                <w:p w14:paraId="5F3376BE">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p>
              </w:tc>
              <w:tc>
                <w:tcPr>
                  <w:tcW w:w="494" w:type="pct"/>
                  <w:vAlign w:val="center"/>
                </w:tcPr>
                <w:p w14:paraId="545F4B3C">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20</w:t>
                  </w:r>
                </w:p>
              </w:tc>
              <w:tc>
                <w:tcPr>
                  <w:tcW w:w="448" w:type="pct"/>
                  <w:shd w:val="clear" w:color="auto" w:fill="FFFFFF"/>
                  <w:vAlign w:val="center"/>
                </w:tcPr>
                <w:p w14:paraId="66D6326F">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36.5</w:t>
                  </w:r>
                </w:p>
              </w:tc>
              <w:tc>
                <w:tcPr>
                  <w:tcW w:w="429" w:type="pct"/>
                  <w:vAlign w:val="center"/>
                </w:tcPr>
                <w:p w14:paraId="4259ACE8">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1m</w:t>
                  </w:r>
                </w:p>
              </w:tc>
            </w:tr>
            <w:tr w14:paraId="6734D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5" w:type="pct"/>
                  <w:vMerge w:val="continue"/>
                  <w:vAlign w:val="center"/>
                </w:tcPr>
                <w:p w14:paraId="4875BC09">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783" w:type="pct"/>
                  <w:shd w:val="clear" w:color="auto" w:fill="FFFFFF"/>
                  <w:vAlign w:val="center"/>
                </w:tcPr>
                <w:p w14:paraId="67BB93DD">
                  <w:pPr>
                    <w:pStyle w:val="50"/>
                    <w:spacing w:after="0" w:line="240" w:lineRule="auto"/>
                    <w:ind w:firstLine="0" w:firstLineChars="0"/>
                    <w:jc w:val="center"/>
                    <w:rPr>
                      <w:rFonts w:ascii="Times New Roman" w:hAnsi="Times New Roman" w:cs="Arial"/>
                      <w:color w:val="0D0D0D" w:themeColor="text1" w:themeTint="F2"/>
                      <w:sz w:val="21"/>
                      <w:szCs w:val="21"/>
                      <w:lang w:eastAsia="zh-CN"/>
                      <w14:textFill>
                        <w14:solidFill>
                          <w14:schemeClr w14:val="tx1">
                            <w14:lumMod w14:val="95000"/>
                            <w14:lumOff w14:val="5000"/>
                          </w14:schemeClr>
                        </w14:solidFill>
                      </w14:textFill>
                    </w:rPr>
                  </w:pPr>
                  <w:r>
                    <w:rPr>
                      <w:rFonts w:hint="eastAsia" w:ascii="Times New Roman" w:hAnsi="Times New Roman" w:cs="Arial"/>
                      <w:color w:val="0D0D0D" w:themeColor="text1" w:themeTint="F2"/>
                      <w:sz w:val="21"/>
                      <w:szCs w:val="21"/>
                      <w:lang w:eastAsia="zh-CN"/>
                      <w14:textFill>
                        <w14:solidFill>
                          <w14:schemeClr w14:val="tx1">
                            <w14:lumMod w14:val="95000"/>
                            <w14:lumOff w14:val="5000"/>
                          </w14:schemeClr>
                        </w14:solidFill>
                      </w14:textFill>
                    </w:rPr>
                    <w:t>磨床</w:t>
                  </w:r>
                </w:p>
              </w:tc>
              <w:tc>
                <w:tcPr>
                  <w:tcW w:w="378" w:type="pct"/>
                  <w:vAlign w:val="center"/>
                </w:tcPr>
                <w:p w14:paraId="22246306">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75</w:t>
                  </w:r>
                </w:p>
              </w:tc>
              <w:tc>
                <w:tcPr>
                  <w:tcW w:w="334" w:type="pct"/>
                  <w:vMerge w:val="continue"/>
                  <w:vAlign w:val="center"/>
                </w:tcPr>
                <w:p w14:paraId="68F79992">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353" w:type="pct"/>
                  <w:shd w:val="clear" w:color="auto" w:fill="FFFFFF"/>
                  <w:vAlign w:val="center"/>
                </w:tcPr>
                <w:p w14:paraId="7DCB5F4F">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171.67</w:t>
                  </w:r>
                </w:p>
              </w:tc>
              <w:tc>
                <w:tcPr>
                  <w:tcW w:w="353" w:type="pct"/>
                  <w:shd w:val="clear" w:color="auto" w:fill="FFFFFF"/>
                  <w:vAlign w:val="center"/>
                </w:tcPr>
                <w:p w14:paraId="7E1461C4">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-9.22</w:t>
                  </w:r>
                </w:p>
              </w:tc>
              <w:tc>
                <w:tcPr>
                  <w:tcW w:w="246" w:type="pct"/>
                  <w:vAlign w:val="center"/>
                </w:tcPr>
                <w:p w14:paraId="6EF79702">
                  <w:pPr>
                    <w:widowControl/>
                    <w:spacing w:after="0" w:line="240" w:lineRule="auto"/>
                    <w:jc w:val="center"/>
                    <w:textAlignment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w:t>
                  </w:r>
                </w:p>
              </w:tc>
              <w:tc>
                <w:tcPr>
                  <w:tcW w:w="294" w:type="pct"/>
                  <w:shd w:val="clear" w:color="auto" w:fill="FFFFFF"/>
                  <w:vAlign w:val="center"/>
                </w:tcPr>
                <w:p w14:paraId="2B691CD7">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15</w:t>
                  </w:r>
                </w:p>
              </w:tc>
              <w:tc>
                <w:tcPr>
                  <w:tcW w:w="366" w:type="pct"/>
                  <w:shd w:val="clear" w:color="auto" w:fill="FFFFFF"/>
                  <w:vAlign w:val="center"/>
                </w:tcPr>
                <w:p w14:paraId="7A843A58">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51.5</w:t>
                  </w:r>
                </w:p>
              </w:tc>
              <w:tc>
                <w:tcPr>
                  <w:tcW w:w="336" w:type="pct"/>
                  <w:vMerge w:val="continue"/>
                  <w:vAlign w:val="center"/>
                </w:tcPr>
                <w:p w14:paraId="3DBF44CB">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p>
              </w:tc>
              <w:tc>
                <w:tcPr>
                  <w:tcW w:w="494" w:type="pct"/>
                  <w:vAlign w:val="center"/>
                </w:tcPr>
                <w:p w14:paraId="6DBEFF47">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20</w:t>
                  </w:r>
                </w:p>
              </w:tc>
              <w:tc>
                <w:tcPr>
                  <w:tcW w:w="448" w:type="pct"/>
                  <w:shd w:val="clear" w:color="auto" w:fill="FFFFFF"/>
                  <w:vAlign w:val="center"/>
                </w:tcPr>
                <w:p w14:paraId="53543756">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31.5</w:t>
                  </w:r>
                </w:p>
              </w:tc>
              <w:tc>
                <w:tcPr>
                  <w:tcW w:w="429" w:type="pct"/>
                  <w:vAlign w:val="center"/>
                </w:tcPr>
                <w:p w14:paraId="60DBB17C">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1m</w:t>
                  </w:r>
                </w:p>
              </w:tc>
            </w:tr>
            <w:tr w14:paraId="2A124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5" w:type="pct"/>
                  <w:vMerge w:val="restart"/>
                  <w:vAlign w:val="center"/>
                </w:tcPr>
                <w:p w14:paraId="71B62FFB">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r>
                    <w:rPr>
                      <w:rFonts w:hint="eastAsia" w:ascii="Times New Roman" w:hAnsi="Times New Roman"/>
                      <w:color w:val="0D0D0D" w:themeColor="text1" w:themeTint="F2"/>
                      <w:sz w:val="21"/>
                      <w:szCs w:val="21"/>
                      <w:lang w:eastAsia="zh-CN"/>
                      <w14:textFill>
                        <w14:solidFill>
                          <w14:schemeClr w14:val="tx1">
                            <w14:lumMod w14:val="95000"/>
                            <w14:lumOff w14:val="5000"/>
                          </w14:schemeClr>
                        </w14:solidFill>
                      </w14:textFill>
                    </w:rPr>
                    <w:t>喷漆房</w:t>
                  </w:r>
                </w:p>
              </w:tc>
              <w:tc>
                <w:tcPr>
                  <w:tcW w:w="783" w:type="pct"/>
                  <w:shd w:val="clear" w:color="auto" w:fill="FFFFFF"/>
                  <w:vAlign w:val="center"/>
                </w:tcPr>
                <w:p w14:paraId="755BAA2A">
                  <w:pPr>
                    <w:pStyle w:val="50"/>
                    <w:spacing w:after="0" w:line="240" w:lineRule="auto"/>
                    <w:ind w:firstLine="0" w:firstLineChars="0"/>
                    <w:jc w:val="both"/>
                    <w:rPr>
                      <w:rFonts w:ascii="Times New Roman" w:hAnsi="Times New Roman" w:cs="Arial"/>
                      <w:color w:val="0D0D0D" w:themeColor="text1" w:themeTint="F2"/>
                      <w:sz w:val="21"/>
                      <w:szCs w:val="21"/>
                      <w:lang w:eastAsia="zh-CN"/>
                      <w14:textFill>
                        <w14:solidFill>
                          <w14:schemeClr w14:val="tx1">
                            <w14:lumMod w14:val="95000"/>
                            <w14:lumOff w14:val="5000"/>
                          </w14:schemeClr>
                        </w14:solidFill>
                      </w14:textFill>
                    </w:rPr>
                  </w:pPr>
                  <w:r>
                    <w:rPr>
                      <w:rFonts w:hint="eastAsia" w:ascii="Times New Roman" w:hAnsi="Times New Roman" w:cs="Arial"/>
                      <w:color w:val="0D0D0D" w:themeColor="text1" w:themeTint="F2"/>
                      <w:sz w:val="21"/>
                      <w:szCs w:val="21"/>
                      <w:lang w:eastAsia="zh-CN"/>
                      <w14:textFill>
                        <w14:solidFill>
                          <w14:schemeClr w14:val="tx1">
                            <w14:lumMod w14:val="95000"/>
                            <w14:lumOff w14:val="5000"/>
                          </w14:schemeClr>
                        </w14:solidFill>
                      </w14:textFill>
                    </w:rPr>
                    <w:t>高压无气喷涂机</w:t>
                  </w:r>
                </w:p>
              </w:tc>
              <w:tc>
                <w:tcPr>
                  <w:tcW w:w="378" w:type="pct"/>
                  <w:vAlign w:val="center"/>
                </w:tcPr>
                <w:p w14:paraId="589C025F">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75</w:t>
                  </w:r>
                </w:p>
              </w:tc>
              <w:tc>
                <w:tcPr>
                  <w:tcW w:w="334" w:type="pct"/>
                  <w:vMerge w:val="continue"/>
                  <w:vAlign w:val="center"/>
                </w:tcPr>
                <w:p w14:paraId="7413CCC0">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353" w:type="pct"/>
                  <w:shd w:val="clear" w:color="auto" w:fill="FFFFFF"/>
                  <w:vAlign w:val="center"/>
                </w:tcPr>
                <w:p w14:paraId="36A2E493">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52.95</w:t>
                  </w:r>
                </w:p>
              </w:tc>
              <w:tc>
                <w:tcPr>
                  <w:tcW w:w="353" w:type="pct"/>
                  <w:shd w:val="clear" w:color="auto" w:fill="FFFFFF"/>
                  <w:vAlign w:val="center"/>
                </w:tcPr>
                <w:p w14:paraId="2227BAF0">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20.87</w:t>
                  </w:r>
                </w:p>
              </w:tc>
              <w:tc>
                <w:tcPr>
                  <w:tcW w:w="246" w:type="pct"/>
                  <w:vAlign w:val="center"/>
                </w:tcPr>
                <w:p w14:paraId="693B535D">
                  <w:pPr>
                    <w:widowControl/>
                    <w:spacing w:after="0" w:line="240" w:lineRule="auto"/>
                    <w:jc w:val="center"/>
                    <w:textAlignment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w:t>
                  </w:r>
                </w:p>
              </w:tc>
              <w:tc>
                <w:tcPr>
                  <w:tcW w:w="294" w:type="pct"/>
                  <w:shd w:val="clear" w:color="auto" w:fill="FFFFFF"/>
                  <w:vAlign w:val="center"/>
                </w:tcPr>
                <w:p w14:paraId="23FA103F">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3</w:t>
                  </w:r>
                </w:p>
              </w:tc>
              <w:tc>
                <w:tcPr>
                  <w:tcW w:w="366" w:type="pct"/>
                  <w:shd w:val="clear" w:color="auto" w:fill="FFFFFF"/>
                  <w:vAlign w:val="center"/>
                </w:tcPr>
                <w:p w14:paraId="4B4E0539">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65.5</w:t>
                  </w:r>
                </w:p>
              </w:tc>
              <w:tc>
                <w:tcPr>
                  <w:tcW w:w="336" w:type="pct"/>
                  <w:vMerge w:val="continue"/>
                  <w:vAlign w:val="center"/>
                </w:tcPr>
                <w:p w14:paraId="0B2B285D">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p>
              </w:tc>
              <w:tc>
                <w:tcPr>
                  <w:tcW w:w="494" w:type="pct"/>
                  <w:vAlign w:val="center"/>
                </w:tcPr>
                <w:p w14:paraId="11B8244C">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20</w:t>
                  </w:r>
                </w:p>
              </w:tc>
              <w:tc>
                <w:tcPr>
                  <w:tcW w:w="448" w:type="pct"/>
                  <w:shd w:val="clear" w:color="auto" w:fill="FFFFFF"/>
                  <w:vAlign w:val="center"/>
                </w:tcPr>
                <w:p w14:paraId="6055270A">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45.5</w:t>
                  </w:r>
                </w:p>
              </w:tc>
              <w:tc>
                <w:tcPr>
                  <w:tcW w:w="429" w:type="pct"/>
                  <w:vAlign w:val="center"/>
                </w:tcPr>
                <w:p w14:paraId="3DC783A6">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1m</w:t>
                  </w:r>
                </w:p>
              </w:tc>
            </w:tr>
            <w:tr w14:paraId="07C63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5" w:type="pct"/>
                  <w:vMerge w:val="continue"/>
                  <w:vAlign w:val="center"/>
                </w:tcPr>
                <w:p w14:paraId="1A895815">
                  <w:pPr>
                    <w:pStyle w:val="50"/>
                    <w:spacing w:after="0" w:line="240" w:lineRule="auto"/>
                    <w:ind w:firstLine="0" w:firstLineChars="0"/>
                    <w:jc w:val="center"/>
                    <w:rPr>
                      <w:rFonts w:ascii="Times New Roman" w:hAnsi="Times New Roman"/>
                      <w:color w:val="0D0D0D" w:themeColor="text1" w:themeTint="F2"/>
                      <w:sz w:val="21"/>
                      <w:szCs w:val="21"/>
                      <w:lang w:eastAsia="zh-CN"/>
                      <w14:textFill>
                        <w14:solidFill>
                          <w14:schemeClr w14:val="tx1">
                            <w14:lumMod w14:val="95000"/>
                            <w14:lumOff w14:val="5000"/>
                          </w14:schemeClr>
                        </w14:solidFill>
                      </w14:textFill>
                    </w:rPr>
                  </w:pPr>
                </w:p>
              </w:tc>
              <w:tc>
                <w:tcPr>
                  <w:tcW w:w="783" w:type="pct"/>
                  <w:shd w:val="clear" w:color="auto" w:fill="FFFFFF"/>
                  <w:vAlign w:val="center"/>
                </w:tcPr>
                <w:p w14:paraId="2204E7BC">
                  <w:pPr>
                    <w:pStyle w:val="50"/>
                    <w:spacing w:after="0" w:line="240" w:lineRule="auto"/>
                    <w:ind w:firstLine="0" w:firstLineChars="0"/>
                    <w:jc w:val="center"/>
                    <w:rPr>
                      <w:rFonts w:ascii="Times New Roman" w:hAnsi="Times New Roman" w:cs="Arial"/>
                      <w:color w:val="0D0D0D" w:themeColor="text1" w:themeTint="F2"/>
                      <w:sz w:val="21"/>
                      <w:szCs w:val="21"/>
                      <w:lang w:eastAsia="zh-CN"/>
                      <w14:textFill>
                        <w14:solidFill>
                          <w14:schemeClr w14:val="tx1">
                            <w14:lumMod w14:val="95000"/>
                            <w14:lumOff w14:val="5000"/>
                          </w14:schemeClr>
                        </w14:solidFill>
                      </w14:textFill>
                    </w:rPr>
                  </w:pPr>
                  <w:r>
                    <w:rPr>
                      <w:rFonts w:hint="eastAsia" w:ascii="Times New Roman" w:hAnsi="Times New Roman" w:cs="Arial"/>
                      <w:color w:val="0D0D0D" w:themeColor="text1" w:themeTint="F2"/>
                      <w:sz w:val="21"/>
                      <w:szCs w:val="21"/>
                      <w:lang w:eastAsia="zh-CN"/>
                      <w14:textFill>
                        <w14:solidFill>
                          <w14:schemeClr w14:val="tx1">
                            <w14:lumMod w14:val="95000"/>
                            <w14:lumOff w14:val="5000"/>
                          </w14:schemeClr>
                        </w14:solidFill>
                      </w14:textFill>
                    </w:rPr>
                    <w:t>风机</w:t>
                  </w:r>
                </w:p>
              </w:tc>
              <w:tc>
                <w:tcPr>
                  <w:tcW w:w="378" w:type="pct"/>
                  <w:vAlign w:val="center"/>
                </w:tcPr>
                <w:p w14:paraId="313AE36D">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80</w:t>
                  </w:r>
                </w:p>
              </w:tc>
              <w:tc>
                <w:tcPr>
                  <w:tcW w:w="334" w:type="pct"/>
                  <w:vMerge w:val="continue"/>
                  <w:vAlign w:val="center"/>
                </w:tcPr>
                <w:p w14:paraId="3B33950E">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353" w:type="pct"/>
                  <w:shd w:val="clear" w:color="auto" w:fill="FFFFFF"/>
                  <w:vAlign w:val="center"/>
                </w:tcPr>
                <w:p w14:paraId="44EA065D">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54.19</w:t>
                  </w:r>
                </w:p>
              </w:tc>
              <w:tc>
                <w:tcPr>
                  <w:tcW w:w="353" w:type="pct"/>
                  <w:shd w:val="clear" w:color="auto" w:fill="FFFFFF"/>
                  <w:vAlign w:val="center"/>
                </w:tcPr>
                <w:p w14:paraId="6102F42D">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28.08</w:t>
                  </w:r>
                </w:p>
              </w:tc>
              <w:tc>
                <w:tcPr>
                  <w:tcW w:w="246" w:type="pct"/>
                  <w:vAlign w:val="center"/>
                </w:tcPr>
                <w:p w14:paraId="495E4CBF">
                  <w:pPr>
                    <w:widowControl/>
                    <w:spacing w:after="0" w:line="240" w:lineRule="auto"/>
                    <w:jc w:val="center"/>
                    <w:textAlignment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1</w:t>
                  </w:r>
                </w:p>
              </w:tc>
              <w:tc>
                <w:tcPr>
                  <w:tcW w:w="294" w:type="pct"/>
                  <w:shd w:val="clear" w:color="auto" w:fill="FFFFFF"/>
                  <w:vAlign w:val="center"/>
                </w:tcPr>
                <w:p w14:paraId="41B31287">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3</w:t>
                  </w:r>
                </w:p>
              </w:tc>
              <w:tc>
                <w:tcPr>
                  <w:tcW w:w="366" w:type="pct"/>
                  <w:shd w:val="clear" w:color="auto" w:fill="FFFFFF"/>
                  <w:vAlign w:val="center"/>
                </w:tcPr>
                <w:p w14:paraId="0DDAA867">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71.5</w:t>
                  </w:r>
                </w:p>
              </w:tc>
              <w:tc>
                <w:tcPr>
                  <w:tcW w:w="336" w:type="pct"/>
                  <w:vMerge w:val="continue"/>
                  <w:vAlign w:val="center"/>
                </w:tcPr>
                <w:p w14:paraId="187B255A">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p>
              </w:tc>
              <w:tc>
                <w:tcPr>
                  <w:tcW w:w="494" w:type="pct"/>
                  <w:vAlign w:val="center"/>
                </w:tcPr>
                <w:p w14:paraId="4754AE6F">
                  <w:pPr>
                    <w:widowControl/>
                    <w:spacing w:after="0" w:line="240" w:lineRule="auto"/>
                    <w:jc w:val="center"/>
                    <w:textAlignment w:val="center"/>
                    <w:rPr>
                      <w:color w:val="0D0D0D" w:themeColor="text1" w:themeTint="F2"/>
                      <w:kern w:val="0"/>
                      <w:szCs w:val="21"/>
                      <w:lang w:bidi="ar"/>
                      <w14:textFill>
                        <w14:solidFill>
                          <w14:schemeClr w14:val="tx1">
                            <w14:lumMod w14:val="95000"/>
                            <w14:lumOff w14:val="5000"/>
                          </w14:schemeClr>
                        </w14:solidFill>
                      </w14:textFill>
                    </w:rPr>
                  </w:pPr>
                  <w:r>
                    <w:rPr>
                      <w:rFonts w:hint="eastAsia"/>
                      <w:color w:val="0D0D0D" w:themeColor="text1" w:themeTint="F2"/>
                      <w:kern w:val="0"/>
                      <w:szCs w:val="21"/>
                      <w:lang w:bidi="ar"/>
                      <w14:textFill>
                        <w14:solidFill>
                          <w14:schemeClr w14:val="tx1">
                            <w14:lumMod w14:val="95000"/>
                            <w14:lumOff w14:val="5000"/>
                          </w14:schemeClr>
                        </w14:solidFill>
                      </w14:textFill>
                    </w:rPr>
                    <w:t>20</w:t>
                  </w:r>
                </w:p>
              </w:tc>
              <w:tc>
                <w:tcPr>
                  <w:tcW w:w="448" w:type="pct"/>
                  <w:shd w:val="clear" w:color="auto" w:fill="FFFFFF"/>
                  <w:vAlign w:val="center"/>
                </w:tcPr>
                <w:p w14:paraId="16B4AFC5">
                  <w:pPr>
                    <w:widowControl/>
                    <w:spacing w:after="0" w:line="240" w:lineRule="auto"/>
                    <w:jc w:val="center"/>
                    <w:textAlignment w:val="center"/>
                    <w:rPr>
                      <w:rFonts w:cs="Arial"/>
                      <w:color w:val="0D0D0D" w:themeColor="text1" w:themeTint="F2"/>
                      <w:szCs w:val="21"/>
                      <w14:textFill>
                        <w14:solidFill>
                          <w14:schemeClr w14:val="tx1">
                            <w14:lumMod w14:val="95000"/>
                            <w14:lumOff w14:val="5000"/>
                          </w14:schemeClr>
                        </w14:solidFill>
                      </w14:textFill>
                    </w:rPr>
                  </w:pPr>
                  <w:r>
                    <w:rPr>
                      <w:rFonts w:hint="eastAsia" w:cs="Arial"/>
                      <w:color w:val="0D0D0D" w:themeColor="text1" w:themeTint="F2"/>
                      <w:szCs w:val="21"/>
                      <w14:textFill>
                        <w14:solidFill>
                          <w14:schemeClr w14:val="tx1">
                            <w14:lumMod w14:val="95000"/>
                            <w14:lumOff w14:val="5000"/>
                          </w14:schemeClr>
                        </w14:solidFill>
                      </w14:textFill>
                    </w:rPr>
                    <w:t>51.5</w:t>
                  </w:r>
                </w:p>
              </w:tc>
              <w:tc>
                <w:tcPr>
                  <w:tcW w:w="429" w:type="pct"/>
                  <w:vAlign w:val="center"/>
                </w:tcPr>
                <w:p w14:paraId="2CC7CB1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1m</w:t>
                  </w:r>
                </w:p>
              </w:tc>
            </w:tr>
            <w:tr w14:paraId="53ADB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000" w:type="pct"/>
                  <w:gridSpan w:val="13"/>
                  <w:vAlign w:val="center"/>
                </w:tcPr>
                <w:p w14:paraId="59F97FEE">
                  <w:pPr>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注：表中坐标以厂界左下角（</w:t>
                  </w:r>
                  <w:r>
                    <w:rPr>
                      <w:color w:val="0D0D0D" w:themeColor="text1" w:themeTint="F2"/>
                      <w:szCs w:val="21"/>
                      <w14:textFill>
                        <w14:solidFill>
                          <w14:schemeClr w14:val="tx1">
                            <w14:lumMod w14:val="95000"/>
                            <w14:lumOff w14:val="5000"/>
                          </w14:schemeClr>
                        </w14:solidFill>
                      </w14:textFill>
                    </w:rPr>
                    <w:t>108.655351</w:t>
                  </w:r>
                  <w:r>
                    <w:rPr>
                      <w:rFonts w:hint="eastAsia"/>
                      <w:color w:val="0D0D0D" w:themeColor="text1" w:themeTint="F2"/>
                      <w:szCs w:val="21"/>
                      <w14:textFill>
                        <w14:solidFill>
                          <w14:schemeClr w14:val="tx1">
                            <w14:lumMod w14:val="95000"/>
                            <w14:lumOff w14:val="5000"/>
                          </w14:schemeClr>
                        </w14:solidFill>
                      </w14:textFill>
                    </w:rPr>
                    <w:t>，</w:t>
                  </w:r>
                  <w:r>
                    <w:rPr>
                      <w:color w:val="0D0D0D" w:themeColor="text1" w:themeTint="F2"/>
                      <w:szCs w:val="21"/>
                      <w14:textFill>
                        <w14:solidFill>
                          <w14:schemeClr w14:val="tx1">
                            <w14:lumMod w14:val="95000"/>
                            <w14:lumOff w14:val="5000"/>
                          </w14:schemeClr>
                        </w14:solidFill>
                      </w14:textFill>
                    </w:rPr>
                    <w:t>21.717894</w:t>
                  </w:r>
                  <w:r>
                    <w:rPr>
                      <w:rFonts w:hint="eastAsia"/>
                      <w:color w:val="0D0D0D" w:themeColor="text1" w:themeTint="F2"/>
                      <w:szCs w:val="21"/>
                      <w14:textFill>
                        <w14:solidFill>
                          <w14:schemeClr w14:val="tx1">
                            <w14:lumMod w14:val="95000"/>
                            <w14:lumOff w14:val="5000"/>
                          </w14:schemeClr>
                        </w14:solidFill>
                      </w14:textFill>
                    </w:rPr>
                    <w:t>）为坐标原点，正东向为X轴正方向，正北向为Y轴正方向。</w:t>
                  </w:r>
                </w:p>
              </w:tc>
            </w:tr>
          </w:tbl>
          <w:p w14:paraId="4C261505">
            <w:pPr>
              <w:spacing w:after="0" w:line="240" w:lineRule="auto"/>
              <w:jc w:val="center"/>
              <w:rPr>
                <w:b/>
                <w:bCs/>
                <w:color w:val="0D0D0D" w:themeColor="text1" w:themeTint="F2"/>
                <w:szCs w:val="21"/>
                <w14:textFill>
                  <w14:solidFill>
                    <w14:schemeClr w14:val="tx1">
                      <w14:lumMod w14:val="95000"/>
                      <w14:lumOff w14:val="5000"/>
                    </w14:schemeClr>
                  </w14:solidFill>
                </w14:textFill>
              </w:rPr>
            </w:pPr>
            <w:r>
              <w:rPr>
                <w:b/>
                <w:bCs/>
                <w:color w:val="0D0D0D" w:themeColor="text1" w:themeTint="F2"/>
                <w:szCs w:val="21"/>
                <w14:textFill>
                  <w14:solidFill>
                    <w14:schemeClr w14:val="tx1">
                      <w14:lumMod w14:val="95000"/>
                      <w14:lumOff w14:val="5000"/>
                    </w14:schemeClr>
                  </w14:solidFill>
                </w14:textFill>
              </w:rPr>
              <w:t>表</w:t>
            </w:r>
            <w:r>
              <w:rPr>
                <w:rFonts w:hint="eastAsia"/>
                <w:b/>
                <w:bCs/>
                <w:color w:val="0D0D0D" w:themeColor="text1" w:themeTint="F2"/>
                <w:szCs w:val="21"/>
                <w14:textFill>
                  <w14:solidFill>
                    <w14:schemeClr w14:val="tx1">
                      <w14:lumMod w14:val="95000"/>
                      <w14:lumOff w14:val="5000"/>
                    </w14:schemeClr>
                  </w14:solidFill>
                </w14:textFill>
              </w:rPr>
              <w:t>4</w:t>
            </w:r>
            <w:r>
              <w:rPr>
                <w:b/>
                <w:bCs/>
                <w:color w:val="0D0D0D" w:themeColor="text1" w:themeTint="F2"/>
                <w:szCs w:val="21"/>
                <w14:textFill>
                  <w14:solidFill>
                    <w14:schemeClr w14:val="tx1">
                      <w14:lumMod w14:val="95000"/>
                      <w14:lumOff w14:val="5000"/>
                    </w14:schemeClr>
                  </w14:solidFill>
                </w14:textFill>
              </w:rPr>
              <w:t>-</w:t>
            </w:r>
            <w:r>
              <w:rPr>
                <w:rFonts w:hint="eastAsia"/>
                <w:b/>
                <w:bCs/>
                <w:color w:val="0D0D0D" w:themeColor="text1" w:themeTint="F2"/>
                <w:szCs w:val="21"/>
                <w14:textFill>
                  <w14:solidFill>
                    <w14:schemeClr w14:val="tx1">
                      <w14:lumMod w14:val="95000"/>
                      <w14:lumOff w14:val="5000"/>
                    </w14:schemeClr>
                  </w14:solidFill>
                </w14:textFill>
              </w:rPr>
              <w:t xml:space="preserve">21 </w:t>
            </w:r>
            <w:r>
              <w:rPr>
                <w:b/>
                <w:bCs/>
                <w:color w:val="0D0D0D" w:themeColor="text1" w:themeTint="F2"/>
                <w:szCs w:val="21"/>
                <w14:textFill>
                  <w14:solidFill>
                    <w14:schemeClr w14:val="tx1">
                      <w14:lumMod w14:val="95000"/>
                      <w14:lumOff w14:val="5000"/>
                    </w14:schemeClr>
                  </w14:solidFill>
                </w14:textFill>
              </w:rPr>
              <w:t xml:space="preserve"> </w:t>
            </w:r>
            <w:r>
              <w:rPr>
                <w:rFonts w:hint="eastAsia"/>
                <w:b/>
                <w:bCs/>
                <w:color w:val="0D0D0D" w:themeColor="text1" w:themeTint="F2"/>
                <w:szCs w:val="21"/>
                <w14:textFill>
                  <w14:solidFill>
                    <w14:schemeClr w14:val="tx1">
                      <w14:lumMod w14:val="95000"/>
                      <w14:lumOff w14:val="5000"/>
                    </w14:schemeClr>
                  </w14:solidFill>
                </w14:textFill>
              </w:rPr>
              <w:t>室外</w:t>
            </w:r>
            <w:r>
              <w:rPr>
                <w:b/>
                <w:bCs/>
                <w:color w:val="0D0D0D" w:themeColor="text1" w:themeTint="F2"/>
                <w:szCs w:val="21"/>
                <w14:textFill>
                  <w14:solidFill>
                    <w14:schemeClr w14:val="tx1">
                      <w14:lumMod w14:val="95000"/>
                      <w14:lumOff w14:val="5000"/>
                    </w14:schemeClr>
                  </w14:solidFill>
                </w14:textFill>
              </w:rPr>
              <w:t>噪声源强一览表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44"/>
              <w:gridCol w:w="2186"/>
              <w:gridCol w:w="658"/>
              <w:gridCol w:w="654"/>
              <w:gridCol w:w="675"/>
              <w:gridCol w:w="698"/>
              <w:gridCol w:w="1877"/>
              <w:gridCol w:w="1241"/>
            </w:tblGrid>
            <w:tr w14:paraId="7477B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3" w:type="pct"/>
                  <w:vMerge w:val="restart"/>
                  <w:vAlign w:val="center"/>
                </w:tcPr>
                <w:p w14:paraId="6C013CAD">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bookmarkStart w:id="25" w:name="_Hlk166954672"/>
                  <w:r>
                    <w:rPr>
                      <w:color w:val="0D0D0D" w:themeColor="text1" w:themeTint="F2"/>
                      <w:szCs w:val="21"/>
                      <w:u w:val="single"/>
                      <w14:textFill>
                        <w14:solidFill>
                          <w14:schemeClr w14:val="tx1">
                            <w14:lumMod w14:val="95000"/>
                            <w14:lumOff w14:val="5000"/>
                          </w14:schemeClr>
                        </w14:solidFill>
                      </w14:textFill>
                    </w:rPr>
                    <w:t>序号</w:t>
                  </w:r>
                </w:p>
              </w:tc>
              <w:tc>
                <w:tcPr>
                  <w:tcW w:w="1266" w:type="pct"/>
                  <w:vMerge w:val="restart"/>
                  <w:vAlign w:val="center"/>
                </w:tcPr>
                <w:p w14:paraId="0681AD37">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声源名称</w:t>
                  </w:r>
                </w:p>
              </w:tc>
              <w:tc>
                <w:tcPr>
                  <w:tcW w:w="1151" w:type="pct"/>
                  <w:gridSpan w:val="3"/>
                  <w:vAlign w:val="center"/>
                </w:tcPr>
                <w:p w14:paraId="37DECDE7">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空间相对位置</w:t>
                  </w:r>
                </w:p>
              </w:tc>
              <w:tc>
                <w:tcPr>
                  <w:tcW w:w="404" w:type="pct"/>
                  <w:vMerge w:val="restart"/>
                  <w:vAlign w:val="center"/>
                </w:tcPr>
                <w:p w14:paraId="798DF639">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源强</w:t>
                  </w:r>
                </w:p>
                <w:p w14:paraId="562BEAB5">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szCs w:val="21"/>
                      <w:u w:val="single"/>
                      <w14:textFill>
                        <w14:solidFill>
                          <w14:schemeClr w14:val="tx1">
                            <w14:lumMod w14:val="95000"/>
                            <w14:lumOff w14:val="5000"/>
                          </w14:schemeClr>
                        </w14:solidFill>
                      </w14:textFill>
                    </w:rPr>
                    <w:t>dB</w:t>
                  </w:r>
                  <w:r>
                    <w:rPr>
                      <w:rFonts w:hint="eastAsia"/>
                      <w:color w:val="0D0D0D" w:themeColor="text1" w:themeTint="F2"/>
                      <w:szCs w:val="21"/>
                      <w:u w:val="single"/>
                      <w14:textFill>
                        <w14:solidFill>
                          <w14:schemeClr w14:val="tx1">
                            <w14:lumMod w14:val="95000"/>
                            <w14:lumOff w14:val="5000"/>
                          </w14:schemeClr>
                        </w14:solidFill>
                      </w14:textFill>
                    </w:rPr>
                    <w:t>(A)</w:t>
                  </w:r>
                </w:p>
              </w:tc>
              <w:tc>
                <w:tcPr>
                  <w:tcW w:w="1087" w:type="pct"/>
                  <w:vMerge w:val="restart"/>
                  <w:vAlign w:val="center"/>
                </w:tcPr>
                <w:p w14:paraId="6DD80149">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声源控制措施</w:t>
                  </w:r>
                </w:p>
              </w:tc>
              <w:tc>
                <w:tcPr>
                  <w:tcW w:w="719" w:type="pct"/>
                  <w:vMerge w:val="restart"/>
                  <w:vAlign w:val="center"/>
                </w:tcPr>
                <w:p w14:paraId="12B63E11">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运行时段</w:t>
                  </w:r>
                </w:p>
              </w:tc>
            </w:tr>
            <w:tr w14:paraId="56F30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3" w:type="pct"/>
                  <w:vMerge w:val="continue"/>
                  <w:vAlign w:val="center"/>
                </w:tcPr>
                <w:p w14:paraId="30E974B9">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p>
              </w:tc>
              <w:tc>
                <w:tcPr>
                  <w:tcW w:w="1266" w:type="pct"/>
                  <w:vMerge w:val="continue"/>
                  <w:vAlign w:val="center"/>
                </w:tcPr>
                <w:p w14:paraId="072FA1C5">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p>
              </w:tc>
              <w:tc>
                <w:tcPr>
                  <w:tcW w:w="381" w:type="pct"/>
                  <w:vAlign w:val="center"/>
                </w:tcPr>
                <w:p w14:paraId="495DBDC2">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X</w:t>
                  </w:r>
                </w:p>
              </w:tc>
              <w:tc>
                <w:tcPr>
                  <w:tcW w:w="379" w:type="pct"/>
                  <w:vAlign w:val="center"/>
                </w:tcPr>
                <w:p w14:paraId="2C45A859">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Y</w:t>
                  </w:r>
                </w:p>
              </w:tc>
              <w:tc>
                <w:tcPr>
                  <w:tcW w:w="391" w:type="pct"/>
                  <w:vAlign w:val="center"/>
                </w:tcPr>
                <w:p w14:paraId="07583541">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Z</w:t>
                  </w:r>
                </w:p>
              </w:tc>
              <w:tc>
                <w:tcPr>
                  <w:tcW w:w="404" w:type="pct"/>
                  <w:vMerge w:val="continue"/>
                  <w:vAlign w:val="center"/>
                </w:tcPr>
                <w:p w14:paraId="5DFFA6B3">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p>
              </w:tc>
              <w:tc>
                <w:tcPr>
                  <w:tcW w:w="1087" w:type="pct"/>
                  <w:vMerge w:val="continue"/>
                  <w:vAlign w:val="center"/>
                </w:tcPr>
                <w:p w14:paraId="33AB01B0">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p>
              </w:tc>
              <w:tc>
                <w:tcPr>
                  <w:tcW w:w="719" w:type="pct"/>
                  <w:vMerge w:val="continue"/>
                  <w:vAlign w:val="center"/>
                </w:tcPr>
                <w:p w14:paraId="426C7C8D">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p>
              </w:tc>
            </w:tr>
            <w:tr w14:paraId="5D433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3" w:type="pct"/>
                  <w:vAlign w:val="center"/>
                </w:tcPr>
                <w:p w14:paraId="459C1463">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szCs w:val="21"/>
                      <w:u w:val="single"/>
                      <w14:textFill>
                        <w14:solidFill>
                          <w14:schemeClr w14:val="tx1">
                            <w14:lumMod w14:val="95000"/>
                            <w14:lumOff w14:val="5000"/>
                          </w14:schemeClr>
                        </w14:solidFill>
                      </w14:textFill>
                    </w:rPr>
                    <w:t>1</w:t>
                  </w:r>
                </w:p>
              </w:tc>
              <w:tc>
                <w:tcPr>
                  <w:tcW w:w="1266" w:type="pct"/>
                  <w:vAlign w:val="center"/>
                </w:tcPr>
                <w:p w14:paraId="0FC6FE86">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rFonts w:hint="eastAsia" w:cs="Arial"/>
                      <w:color w:val="0D0D0D" w:themeColor="text1" w:themeTint="F2"/>
                      <w:szCs w:val="21"/>
                      <w:u w:val="single"/>
                      <w14:textFill>
                        <w14:solidFill>
                          <w14:schemeClr w14:val="tx1">
                            <w14:lumMod w14:val="95000"/>
                            <w14:lumOff w14:val="5000"/>
                          </w14:schemeClr>
                        </w14:solidFill>
                      </w14:textFill>
                    </w:rPr>
                    <w:t>电焊机</w:t>
                  </w:r>
                </w:p>
              </w:tc>
              <w:tc>
                <w:tcPr>
                  <w:tcW w:w="381" w:type="pct"/>
                  <w:vAlign w:val="center"/>
                </w:tcPr>
                <w:p w14:paraId="601F0503">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lang w:bidi="ar"/>
                      <w14:textFill>
                        <w14:solidFill>
                          <w14:schemeClr w14:val="tx1">
                            <w14:lumMod w14:val="95000"/>
                            <w14:lumOff w14:val="5000"/>
                          </w14:schemeClr>
                        </w14:solidFill>
                      </w14:textFill>
                    </w:rPr>
                    <w:t>293.98</w:t>
                  </w:r>
                </w:p>
              </w:tc>
              <w:tc>
                <w:tcPr>
                  <w:tcW w:w="379" w:type="pct"/>
                  <w:vAlign w:val="center"/>
                </w:tcPr>
                <w:p w14:paraId="211035FC">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lang w:bidi="ar"/>
                      <w14:textFill>
                        <w14:solidFill>
                          <w14:schemeClr w14:val="tx1">
                            <w14:lumMod w14:val="95000"/>
                            <w14:lumOff w14:val="5000"/>
                          </w14:schemeClr>
                        </w14:solidFill>
                      </w14:textFill>
                    </w:rPr>
                    <w:t>-48.56</w:t>
                  </w:r>
                </w:p>
              </w:tc>
              <w:tc>
                <w:tcPr>
                  <w:tcW w:w="391" w:type="pct"/>
                  <w:vAlign w:val="center"/>
                </w:tcPr>
                <w:p w14:paraId="05F3BB9F">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color w:val="0D0D0D" w:themeColor="text1" w:themeTint="F2"/>
                      <w:szCs w:val="21"/>
                      <w:u w:val="single"/>
                      <w14:textFill>
                        <w14:solidFill>
                          <w14:schemeClr w14:val="tx1">
                            <w14:lumMod w14:val="95000"/>
                            <w14:lumOff w14:val="5000"/>
                          </w14:schemeClr>
                        </w14:solidFill>
                      </w14:textFill>
                    </w:rPr>
                    <w:t>1</w:t>
                  </w:r>
                </w:p>
              </w:tc>
              <w:tc>
                <w:tcPr>
                  <w:tcW w:w="404" w:type="pct"/>
                  <w:vAlign w:val="center"/>
                </w:tcPr>
                <w:p w14:paraId="727189A4">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80</w:t>
                  </w:r>
                </w:p>
              </w:tc>
              <w:tc>
                <w:tcPr>
                  <w:tcW w:w="1087" w:type="pct"/>
                  <w:vAlign w:val="center"/>
                </w:tcPr>
                <w:p w14:paraId="08BA5257">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基础减振等</w:t>
                  </w:r>
                </w:p>
              </w:tc>
              <w:tc>
                <w:tcPr>
                  <w:tcW w:w="719" w:type="pct"/>
                  <w:vAlign w:val="center"/>
                </w:tcPr>
                <w:p w14:paraId="6EF58D86">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8h</w:t>
                  </w:r>
                </w:p>
              </w:tc>
            </w:tr>
            <w:tr w14:paraId="4E64A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8"/>
                  <w:vAlign w:val="center"/>
                </w:tcPr>
                <w:p w14:paraId="4867BA58">
                  <w:pPr>
                    <w:spacing w:after="0" w:line="240" w:lineRule="auto"/>
                    <w:rPr>
                      <w:color w:val="0D0D0D" w:themeColor="text1" w:themeTint="F2"/>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注：表中坐标以厂界左下角（</w:t>
                  </w:r>
                  <w:r>
                    <w:rPr>
                      <w:color w:val="0D0D0D" w:themeColor="text1" w:themeTint="F2"/>
                      <w:szCs w:val="21"/>
                      <w:u w:val="single"/>
                      <w14:textFill>
                        <w14:solidFill>
                          <w14:schemeClr w14:val="tx1">
                            <w14:lumMod w14:val="95000"/>
                            <w14:lumOff w14:val="5000"/>
                          </w14:schemeClr>
                        </w14:solidFill>
                      </w14:textFill>
                    </w:rPr>
                    <w:t>108.655351</w:t>
                  </w:r>
                  <w:r>
                    <w:rPr>
                      <w:rFonts w:hint="eastAsia"/>
                      <w:color w:val="0D0D0D" w:themeColor="text1" w:themeTint="F2"/>
                      <w:szCs w:val="21"/>
                      <w:u w:val="single"/>
                      <w14:textFill>
                        <w14:solidFill>
                          <w14:schemeClr w14:val="tx1">
                            <w14:lumMod w14:val="95000"/>
                            <w14:lumOff w14:val="5000"/>
                          </w14:schemeClr>
                        </w14:solidFill>
                      </w14:textFill>
                    </w:rPr>
                    <w:t>，</w:t>
                  </w:r>
                  <w:r>
                    <w:rPr>
                      <w:color w:val="0D0D0D" w:themeColor="text1" w:themeTint="F2"/>
                      <w:szCs w:val="21"/>
                      <w:u w:val="single"/>
                      <w14:textFill>
                        <w14:solidFill>
                          <w14:schemeClr w14:val="tx1">
                            <w14:lumMod w14:val="95000"/>
                            <w14:lumOff w14:val="5000"/>
                          </w14:schemeClr>
                        </w14:solidFill>
                      </w14:textFill>
                    </w:rPr>
                    <w:t>21.717894</w:t>
                  </w:r>
                  <w:r>
                    <w:rPr>
                      <w:rFonts w:hint="eastAsia"/>
                      <w:color w:val="0D0D0D" w:themeColor="text1" w:themeTint="F2"/>
                      <w:szCs w:val="21"/>
                      <w:u w:val="single"/>
                      <w14:textFill>
                        <w14:solidFill>
                          <w14:schemeClr w14:val="tx1">
                            <w14:lumMod w14:val="95000"/>
                            <w14:lumOff w14:val="5000"/>
                          </w14:schemeClr>
                        </w14:solidFill>
                      </w14:textFill>
                    </w:rPr>
                    <w:t>）为坐标原点，正东向为X轴正方向，正北向为Y轴正方向。</w:t>
                  </w:r>
                </w:p>
              </w:tc>
            </w:tr>
            <w:bookmarkEnd w:id="25"/>
          </w:tbl>
          <w:p w14:paraId="4B3F60E2">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2.噪声影响及达标性分析</w:t>
            </w:r>
          </w:p>
          <w:p w14:paraId="59748967">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cs="宋体"/>
                <w:bCs/>
                <w:color w:val="0D0D0D" w:themeColor="text1" w:themeTint="F2"/>
                <w:spacing w:val="-10"/>
                <w:sz w:val="24"/>
                <w14:textFill>
                  <w14:solidFill>
                    <w14:schemeClr w14:val="tx1">
                      <w14:lumMod w14:val="95000"/>
                      <w14:lumOff w14:val="5000"/>
                    </w14:schemeClr>
                  </w14:solidFill>
                </w14:textFill>
              </w:rPr>
              <w:t>项目噪声源为瞬时噪声，设备停止运转，噪声将随之消失。根据《环境影响评价技术导则  声环境》（HJ2.4-202</w:t>
            </w:r>
            <w:r>
              <w:rPr>
                <w:rFonts w:hint="eastAsia" w:cs="宋体"/>
                <w:bCs/>
                <w:color w:val="0D0D0D" w:themeColor="text1" w:themeTint="F2"/>
                <w:spacing w:val="-10"/>
                <w:sz w:val="24"/>
                <w14:textFill>
                  <w14:solidFill>
                    <w14:schemeClr w14:val="tx1">
                      <w14:lumMod w14:val="95000"/>
                      <w14:lumOff w14:val="5000"/>
                    </w14:schemeClr>
                  </w14:solidFill>
                </w14:textFill>
              </w:rPr>
              <w:t>1</w:t>
            </w:r>
            <w:r>
              <w:rPr>
                <w:rFonts w:cs="宋体"/>
                <w:bCs/>
                <w:color w:val="0D0D0D" w:themeColor="text1" w:themeTint="F2"/>
                <w:spacing w:val="-10"/>
                <w:sz w:val="24"/>
                <w14:textFill>
                  <w14:solidFill>
                    <w14:schemeClr w14:val="tx1">
                      <w14:lumMod w14:val="95000"/>
                      <w14:lumOff w14:val="5000"/>
                    </w14:schemeClr>
                  </w14:solidFill>
                </w14:textFill>
              </w:rPr>
              <w:t>），</w:t>
            </w:r>
            <w:r>
              <w:rPr>
                <w:rFonts w:hint="eastAsia" w:cs="宋体"/>
                <w:bCs/>
                <w:color w:val="0D0D0D" w:themeColor="text1" w:themeTint="F2"/>
                <w:spacing w:val="-10"/>
                <w:sz w:val="24"/>
                <w14:textFill>
                  <w14:solidFill>
                    <w14:schemeClr w14:val="tx1">
                      <w14:lumMod w14:val="95000"/>
                      <w14:lumOff w14:val="5000"/>
                    </w14:schemeClr>
                  </w14:solidFill>
                </w14:textFill>
              </w:rPr>
              <w:t>本次声环境影响预测主要采</w:t>
            </w:r>
            <w:r>
              <w:rPr>
                <w:rFonts w:cs="宋体"/>
                <w:bCs/>
                <w:color w:val="0D0D0D" w:themeColor="text1" w:themeTint="F2"/>
                <w:spacing w:val="-10"/>
                <w:sz w:val="24"/>
                <w14:textFill>
                  <w14:solidFill>
                    <w14:schemeClr w14:val="tx1">
                      <w14:lumMod w14:val="95000"/>
                      <w14:lumOff w14:val="5000"/>
                    </w14:schemeClr>
                  </w14:solidFill>
                </w14:textFill>
              </w:rPr>
              <w:t>用附录B中B.1</w:t>
            </w:r>
            <w:r>
              <w:rPr>
                <w:rFonts w:hint="eastAsia" w:cs="宋体"/>
                <w:bCs/>
                <w:color w:val="0D0D0D" w:themeColor="text1" w:themeTint="F2"/>
                <w:spacing w:val="-10"/>
                <w:sz w:val="24"/>
                <w14:textFill>
                  <w14:solidFill>
                    <w14:schemeClr w14:val="tx1">
                      <w14:lumMod w14:val="95000"/>
                      <w14:lumOff w14:val="5000"/>
                    </w14:schemeClr>
                  </w14:solidFill>
                </w14:textFill>
              </w:rPr>
              <w:t>工业噪声预测计算模型</w:t>
            </w:r>
            <w:r>
              <w:rPr>
                <w:rFonts w:cs="宋体"/>
                <w:bCs/>
                <w:color w:val="0D0D0D" w:themeColor="text1" w:themeTint="F2"/>
                <w:spacing w:val="-10"/>
                <w:sz w:val="24"/>
                <w14:textFill>
                  <w14:solidFill>
                    <w14:schemeClr w14:val="tx1">
                      <w14:lumMod w14:val="95000"/>
                      <w14:lumOff w14:val="5000"/>
                    </w14:schemeClr>
                  </w14:solidFill>
                </w14:textFill>
              </w:rPr>
              <w:t>。</w:t>
            </w:r>
          </w:p>
          <w:p w14:paraId="66C8234F">
            <w:pPr>
              <w:adjustRightInd w:val="0"/>
              <w:snapToGrid w:val="0"/>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（1）</w:t>
            </w:r>
            <w:r>
              <w:rPr>
                <w:color w:val="0D0D0D" w:themeColor="text1" w:themeTint="F2"/>
                <w:sz w:val="24"/>
                <w14:textFill>
                  <w14:solidFill>
                    <w14:schemeClr w14:val="tx1">
                      <w14:lumMod w14:val="95000"/>
                      <w14:lumOff w14:val="5000"/>
                    </w14:schemeClr>
                  </w14:solidFill>
                </w14:textFill>
              </w:rPr>
              <w:t>噪声贡献值计算</w:t>
            </w:r>
          </w:p>
          <w:p w14:paraId="26FF874F">
            <w:pPr>
              <w:adjustRightInd w:val="0"/>
              <w:snapToGrid w:val="0"/>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color w:val="0D0D0D" w:themeColor="text1" w:themeTint="F2"/>
                <w:sz w:val="24"/>
                <w14:textFill>
                  <w14:solidFill>
                    <w14:schemeClr w14:val="tx1">
                      <w14:lumMod w14:val="95000"/>
                      <w14:lumOff w14:val="5000"/>
                    </w14:schemeClr>
                  </w14:solidFill>
                </w14:textFill>
              </w:rPr>
              <w:t>设第i个室外声源在预测点产生的A声级为L</w:t>
            </w:r>
            <w:r>
              <w:rPr>
                <w:color w:val="0D0D0D" w:themeColor="text1" w:themeTint="F2"/>
                <w:sz w:val="24"/>
                <w:vertAlign w:val="subscript"/>
                <w14:textFill>
                  <w14:solidFill>
                    <w14:schemeClr w14:val="tx1">
                      <w14:lumMod w14:val="95000"/>
                      <w14:lumOff w14:val="5000"/>
                    </w14:schemeClr>
                  </w14:solidFill>
                </w14:textFill>
              </w:rPr>
              <w:t>Ai</w:t>
            </w:r>
            <w:r>
              <w:rPr>
                <w:color w:val="0D0D0D" w:themeColor="text1" w:themeTint="F2"/>
                <w:sz w:val="24"/>
                <w14:textFill>
                  <w14:solidFill>
                    <w14:schemeClr w14:val="tx1">
                      <w14:lumMod w14:val="95000"/>
                      <w14:lumOff w14:val="5000"/>
                    </w14:schemeClr>
                  </w14:solidFill>
                </w14:textFill>
              </w:rPr>
              <w:t>，在T时间内该声源工作时间为t</w:t>
            </w:r>
            <w:r>
              <w:rPr>
                <w:color w:val="0D0D0D" w:themeColor="text1" w:themeTint="F2"/>
                <w:sz w:val="24"/>
                <w:vertAlign w:val="subscript"/>
                <w14:textFill>
                  <w14:solidFill>
                    <w14:schemeClr w14:val="tx1">
                      <w14:lumMod w14:val="95000"/>
                      <w14:lumOff w14:val="5000"/>
                    </w14:schemeClr>
                  </w14:solidFill>
                </w14:textFill>
              </w:rPr>
              <w:t>i</w:t>
            </w:r>
            <w:r>
              <w:rPr>
                <w:color w:val="0D0D0D" w:themeColor="text1" w:themeTint="F2"/>
                <w:sz w:val="24"/>
                <w14:textFill>
                  <w14:solidFill>
                    <w14:schemeClr w14:val="tx1">
                      <w14:lumMod w14:val="95000"/>
                      <w14:lumOff w14:val="5000"/>
                    </w14:schemeClr>
                  </w14:solidFill>
                </w14:textFill>
              </w:rPr>
              <w:t>；第j个等效室外声源在预测点产生的A声级为L</w:t>
            </w:r>
            <w:r>
              <w:rPr>
                <w:color w:val="0D0D0D" w:themeColor="text1" w:themeTint="F2"/>
                <w:sz w:val="24"/>
                <w:vertAlign w:val="subscript"/>
                <w14:textFill>
                  <w14:solidFill>
                    <w14:schemeClr w14:val="tx1">
                      <w14:lumMod w14:val="95000"/>
                      <w14:lumOff w14:val="5000"/>
                    </w14:schemeClr>
                  </w14:solidFill>
                </w14:textFill>
              </w:rPr>
              <w:t>Aj</w:t>
            </w:r>
            <w:r>
              <w:rPr>
                <w:color w:val="0D0D0D" w:themeColor="text1" w:themeTint="F2"/>
                <w:sz w:val="24"/>
                <w14:textFill>
                  <w14:solidFill>
                    <w14:schemeClr w14:val="tx1">
                      <w14:lumMod w14:val="95000"/>
                      <w14:lumOff w14:val="5000"/>
                    </w14:schemeClr>
                  </w14:solidFill>
                </w14:textFill>
              </w:rPr>
              <w:t>，在T时间内该声源工作时间为j</w:t>
            </w:r>
            <w:r>
              <w:rPr>
                <w:color w:val="0D0D0D" w:themeColor="text1" w:themeTint="F2"/>
                <w:sz w:val="24"/>
                <w:vertAlign w:val="subscript"/>
                <w14:textFill>
                  <w14:solidFill>
                    <w14:schemeClr w14:val="tx1">
                      <w14:lumMod w14:val="95000"/>
                      <w14:lumOff w14:val="5000"/>
                    </w14:schemeClr>
                  </w14:solidFill>
                </w14:textFill>
              </w:rPr>
              <w:t>t</w:t>
            </w:r>
            <w:r>
              <w:rPr>
                <w:color w:val="0D0D0D" w:themeColor="text1" w:themeTint="F2"/>
                <w:sz w:val="24"/>
                <w14:textFill>
                  <w14:solidFill>
                    <w14:schemeClr w14:val="tx1">
                      <w14:lumMod w14:val="95000"/>
                      <w14:lumOff w14:val="5000"/>
                    </w14:schemeClr>
                  </w14:solidFill>
                </w14:textFill>
              </w:rPr>
              <w:t>，则项目声源对预测点产生的贡献值（Leqg）为：</w:t>
            </w:r>
          </w:p>
          <w:p w14:paraId="33F6B3F9">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m:oMathPara>
              <m:oMath>
                <m:sSub>
                  <m:sSubPr>
                    <m:ctrlPr>
                      <w:rPr>
                        <w:rFonts w:ascii="Cambria Math" w:hAnsi="Cambria Math"/>
                        <w:i/>
                        <w:color w:val="0D0D0D" w:themeColor="text1" w:themeTint="F2"/>
                        <w:sz w:val="24"/>
                        <w14:textFill>
                          <w14:solidFill>
                            <w14:schemeClr w14:val="tx1">
                              <w14:lumMod w14:val="95000"/>
                              <w14:lumOff w14:val="5000"/>
                            </w14:schemeClr>
                          </w14:solidFill>
                        </w14:textFill>
                      </w:rPr>
                    </m:ctrlPr>
                  </m:sSubPr>
                  <m:e>
                    <m:r>
                      <m:rPr/>
                      <w:rPr>
                        <w:rFonts w:ascii="Cambria Math" w:hAnsi="Cambria Math"/>
                        <w:color w:val="0D0D0D" w:themeColor="text1" w:themeTint="F2"/>
                        <w:sz w:val="24"/>
                        <w14:textFill>
                          <w14:solidFill>
                            <w14:schemeClr w14:val="tx1">
                              <w14:lumMod w14:val="95000"/>
                              <w14:lumOff w14:val="5000"/>
                            </w14:schemeClr>
                          </w14:solidFill>
                        </w14:textFill>
                      </w:rPr>
                      <m:t>L</m:t>
                    </m:r>
                    <m:ctrlPr>
                      <w:rPr>
                        <w:rFonts w:ascii="Cambria Math" w:hAnsi="Cambria Math"/>
                        <w:i/>
                        <w:color w:val="0D0D0D" w:themeColor="text1" w:themeTint="F2"/>
                        <w:sz w:val="24"/>
                        <w14:textFill>
                          <w14:solidFill>
                            <w14:schemeClr w14:val="tx1">
                              <w14:lumMod w14:val="95000"/>
                              <w14:lumOff w14:val="5000"/>
                            </w14:schemeClr>
                          </w14:solidFill>
                        </w14:textFill>
                      </w:rPr>
                    </m:ctrlPr>
                  </m:e>
                  <m:sub>
                    <m:r>
                      <m:rPr/>
                      <w:rPr>
                        <w:rFonts w:ascii="Cambria Math" w:hAnsi="Cambria Math"/>
                        <w:color w:val="0D0D0D" w:themeColor="text1" w:themeTint="F2"/>
                        <w:sz w:val="24"/>
                        <w14:textFill>
                          <w14:solidFill>
                            <w14:schemeClr w14:val="tx1">
                              <w14:lumMod w14:val="95000"/>
                              <w14:lumOff w14:val="5000"/>
                            </w14:schemeClr>
                          </w14:solidFill>
                        </w14:textFill>
                      </w:rPr>
                      <m:t>eqg</m:t>
                    </m:r>
                    <m:ctrlPr>
                      <w:rPr>
                        <w:rFonts w:ascii="Cambria Math" w:hAnsi="Cambria Math"/>
                        <w:i/>
                        <w:color w:val="0D0D0D" w:themeColor="text1" w:themeTint="F2"/>
                        <w:sz w:val="24"/>
                        <w14:textFill>
                          <w14:solidFill>
                            <w14:schemeClr w14:val="tx1">
                              <w14:lumMod w14:val="95000"/>
                              <w14:lumOff w14:val="5000"/>
                            </w14:schemeClr>
                          </w14:solidFill>
                        </w14:textFill>
                      </w:rPr>
                    </m:ctrlPr>
                  </m:sub>
                </m:sSub>
                <m:r>
                  <m:rPr/>
                  <w:rPr>
                    <w:rFonts w:ascii="Cambria Math" w:hAnsi="Cambria Math"/>
                    <w:color w:val="0D0D0D" w:themeColor="text1" w:themeTint="F2"/>
                    <w:sz w:val="24"/>
                    <w14:textFill>
                      <w14:solidFill>
                        <w14:schemeClr w14:val="tx1">
                          <w14:lumMod w14:val="95000"/>
                          <w14:lumOff w14:val="5000"/>
                        </w14:schemeClr>
                      </w14:solidFill>
                    </w14:textFill>
                  </w:rPr>
                  <m:t>=10</m:t>
                </m:r>
                <m:func>
                  <m:funcPr>
                    <m:ctrlPr>
                      <w:rPr>
                        <w:rFonts w:ascii="Cambria Math" w:hAnsi="Cambria Math"/>
                        <w:color w:val="0D0D0D" w:themeColor="text1" w:themeTint="F2"/>
                        <w:sz w:val="24"/>
                        <w14:textFill>
                          <w14:solidFill>
                            <w14:schemeClr w14:val="tx1">
                              <w14:lumMod w14:val="95000"/>
                              <w14:lumOff w14:val="5000"/>
                            </w14:schemeClr>
                          </w14:solidFill>
                        </w14:textFill>
                      </w:rPr>
                    </m:ctrlPr>
                  </m:funcPr>
                  <m:fName>
                    <m:r>
                      <m:rPr>
                        <m:sty m:val="p"/>
                      </m:rPr>
                      <w:rPr>
                        <w:rFonts w:ascii="Cambria Math" w:hAnsi="Cambria Math"/>
                        <w:color w:val="0D0D0D" w:themeColor="text1" w:themeTint="F2"/>
                        <w:sz w:val="24"/>
                        <w14:textFill>
                          <w14:solidFill>
                            <w14:schemeClr w14:val="tx1">
                              <w14:lumMod w14:val="95000"/>
                              <w14:lumOff w14:val="5000"/>
                            </w14:schemeClr>
                          </w14:solidFill>
                        </w14:textFill>
                      </w:rPr>
                      <m:t>lg</m:t>
                    </m:r>
                    <m:ctrlPr>
                      <w:rPr>
                        <w:rFonts w:ascii="Cambria Math" w:hAnsi="Cambria Math"/>
                        <w:i/>
                        <w:color w:val="0D0D0D" w:themeColor="text1" w:themeTint="F2"/>
                        <w:sz w:val="24"/>
                        <w14:textFill>
                          <w14:solidFill>
                            <w14:schemeClr w14:val="tx1">
                              <w14:lumMod w14:val="95000"/>
                              <w14:lumOff w14:val="5000"/>
                            </w14:schemeClr>
                          </w14:solidFill>
                        </w14:textFill>
                      </w:rPr>
                    </m:ctrlPr>
                  </m:fName>
                  <m:e>
                    <m:d>
                      <m:dPr>
                        <m:begChr m:val="["/>
                        <m:endChr m:val="]"/>
                        <m:ctrlPr>
                          <w:rPr>
                            <w:rFonts w:ascii="Cambria Math" w:hAnsi="Cambria Math"/>
                            <w:i/>
                            <w:color w:val="0D0D0D" w:themeColor="text1" w:themeTint="F2"/>
                            <w:sz w:val="24"/>
                            <w14:textFill>
                              <w14:solidFill>
                                <w14:schemeClr w14:val="tx1">
                                  <w14:lumMod w14:val="95000"/>
                                  <w14:lumOff w14:val="5000"/>
                                </w14:schemeClr>
                              </w14:solidFill>
                            </w14:textFill>
                          </w:rPr>
                        </m:ctrlPr>
                      </m:dPr>
                      <m:e>
                        <m:f>
                          <m:fPr>
                            <m:ctrlPr>
                              <w:rPr>
                                <w:rFonts w:ascii="Cambria Math" w:hAnsi="Cambria Math"/>
                                <w:i/>
                                <w:color w:val="0D0D0D" w:themeColor="text1" w:themeTint="F2"/>
                                <w:sz w:val="24"/>
                                <w14:textFill>
                                  <w14:solidFill>
                                    <w14:schemeClr w14:val="tx1">
                                      <w14:lumMod w14:val="95000"/>
                                      <w14:lumOff w14:val="5000"/>
                                    </w14:schemeClr>
                                  </w14:solidFill>
                                </w14:textFill>
                              </w:rPr>
                            </m:ctrlPr>
                          </m:fPr>
                          <m:num>
                            <m:r>
                              <m:rPr/>
                              <w:rPr>
                                <w:rFonts w:ascii="Cambria Math" w:hAnsi="Cambria Math"/>
                                <w:color w:val="0D0D0D" w:themeColor="text1" w:themeTint="F2"/>
                                <w:sz w:val="24"/>
                                <w14:textFill>
                                  <w14:solidFill>
                                    <w14:schemeClr w14:val="tx1">
                                      <w14:lumMod w14:val="95000"/>
                                      <w14:lumOff w14:val="5000"/>
                                    </w14:schemeClr>
                                  </w14:solidFill>
                                </w14:textFill>
                              </w:rPr>
                              <m:t>1</m:t>
                            </m:r>
                            <m:ctrlPr>
                              <w:rPr>
                                <w:rFonts w:ascii="Cambria Math" w:hAnsi="Cambria Math"/>
                                <w:i/>
                                <w:color w:val="0D0D0D" w:themeColor="text1" w:themeTint="F2"/>
                                <w:sz w:val="24"/>
                                <w14:textFill>
                                  <w14:solidFill>
                                    <w14:schemeClr w14:val="tx1">
                                      <w14:lumMod w14:val="95000"/>
                                      <w14:lumOff w14:val="5000"/>
                                    </w14:schemeClr>
                                  </w14:solidFill>
                                </w14:textFill>
                              </w:rPr>
                            </m:ctrlPr>
                          </m:num>
                          <m:den>
                            <m:r>
                              <m:rPr/>
                              <w:rPr>
                                <w:rFonts w:ascii="Cambria Math" w:hAnsi="Cambria Math"/>
                                <w:color w:val="0D0D0D" w:themeColor="text1" w:themeTint="F2"/>
                                <w:sz w:val="24"/>
                                <w14:textFill>
                                  <w14:solidFill>
                                    <w14:schemeClr w14:val="tx1">
                                      <w14:lumMod w14:val="95000"/>
                                      <w14:lumOff w14:val="5000"/>
                                    </w14:schemeClr>
                                  </w14:solidFill>
                                </w14:textFill>
                              </w:rPr>
                              <m:t>T</m:t>
                            </m:r>
                            <m:ctrlPr>
                              <w:rPr>
                                <w:rFonts w:ascii="Cambria Math" w:hAnsi="Cambria Math"/>
                                <w:i/>
                                <w:color w:val="0D0D0D" w:themeColor="text1" w:themeTint="F2"/>
                                <w:sz w:val="24"/>
                                <w14:textFill>
                                  <w14:solidFill>
                                    <w14:schemeClr w14:val="tx1">
                                      <w14:lumMod w14:val="95000"/>
                                      <w14:lumOff w14:val="5000"/>
                                    </w14:schemeClr>
                                  </w14:solidFill>
                                </w14:textFill>
                              </w:rPr>
                            </m:ctrlPr>
                          </m:den>
                        </m:f>
                        <m:d>
                          <m:dPr>
                            <m:ctrlPr>
                              <w:rPr>
                                <w:rFonts w:ascii="Cambria Math" w:hAnsi="Cambria Math"/>
                                <w:i/>
                                <w:color w:val="0D0D0D" w:themeColor="text1" w:themeTint="F2"/>
                                <w:sz w:val="24"/>
                                <w14:textFill>
                                  <w14:solidFill>
                                    <w14:schemeClr w14:val="tx1">
                                      <w14:lumMod w14:val="95000"/>
                                      <w14:lumOff w14:val="5000"/>
                                    </w14:schemeClr>
                                  </w14:solidFill>
                                </w14:textFill>
                              </w:rPr>
                            </m:ctrlPr>
                          </m:dPr>
                          <m:e>
                            <m:nary>
                              <m:naryPr>
                                <m:chr m:val="∑"/>
                                <m:limLoc m:val="undOvr"/>
                                <m:ctrlPr>
                                  <w:rPr>
                                    <w:rFonts w:ascii="Cambria Math" w:hAnsi="Cambria Math"/>
                                    <w:i/>
                                    <w:color w:val="0D0D0D" w:themeColor="text1" w:themeTint="F2"/>
                                    <w:sz w:val="24"/>
                                    <w14:textFill>
                                      <w14:solidFill>
                                        <w14:schemeClr w14:val="tx1">
                                          <w14:lumMod w14:val="95000"/>
                                          <w14:lumOff w14:val="5000"/>
                                        </w14:schemeClr>
                                      </w14:solidFill>
                                    </w14:textFill>
                                  </w:rPr>
                                </m:ctrlPr>
                              </m:naryPr>
                              <m:sub>
                                <m:r>
                                  <m:rPr/>
                                  <w:rPr>
                                    <w:rFonts w:ascii="Cambria Math" w:hAnsi="Cambria Math"/>
                                    <w:color w:val="0D0D0D" w:themeColor="text1" w:themeTint="F2"/>
                                    <w:sz w:val="24"/>
                                    <w14:textFill>
                                      <w14:solidFill>
                                        <w14:schemeClr w14:val="tx1">
                                          <w14:lumMod w14:val="95000"/>
                                          <w14:lumOff w14:val="5000"/>
                                        </w14:schemeClr>
                                      </w14:solidFill>
                                    </w14:textFill>
                                  </w:rPr>
                                  <m:t>i=1</m:t>
                                </m:r>
                                <m:ctrlPr>
                                  <w:rPr>
                                    <w:rFonts w:ascii="Cambria Math" w:hAnsi="Cambria Math"/>
                                    <w:i/>
                                    <w:color w:val="0D0D0D" w:themeColor="text1" w:themeTint="F2"/>
                                    <w:sz w:val="24"/>
                                    <w14:textFill>
                                      <w14:solidFill>
                                        <w14:schemeClr w14:val="tx1">
                                          <w14:lumMod w14:val="95000"/>
                                          <w14:lumOff w14:val="5000"/>
                                        </w14:schemeClr>
                                      </w14:solidFill>
                                    </w14:textFill>
                                  </w:rPr>
                                </m:ctrlPr>
                              </m:sub>
                              <m:sup>
                                <m:r>
                                  <m:rPr/>
                                  <w:rPr>
                                    <w:rFonts w:ascii="Cambria Math" w:hAnsi="Cambria Math"/>
                                    <w:color w:val="0D0D0D" w:themeColor="text1" w:themeTint="F2"/>
                                    <w:sz w:val="24"/>
                                    <w14:textFill>
                                      <w14:solidFill>
                                        <w14:schemeClr w14:val="tx1">
                                          <w14:lumMod w14:val="95000"/>
                                          <w14:lumOff w14:val="5000"/>
                                        </w14:schemeClr>
                                      </w14:solidFill>
                                    </w14:textFill>
                                  </w:rPr>
                                  <m:t>N</m:t>
                                </m:r>
                                <m:ctrlPr>
                                  <w:rPr>
                                    <w:rFonts w:ascii="Cambria Math" w:hAnsi="Cambria Math"/>
                                    <w:i/>
                                    <w:color w:val="0D0D0D" w:themeColor="text1" w:themeTint="F2"/>
                                    <w:sz w:val="24"/>
                                    <w14:textFill>
                                      <w14:solidFill>
                                        <w14:schemeClr w14:val="tx1">
                                          <w14:lumMod w14:val="95000"/>
                                          <w14:lumOff w14:val="5000"/>
                                        </w14:schemeClr>
                                      </w14:solidFill>
                                    </w14:textFill>
                                  </w:rPr>
                                </m:ctrlPr>
                              </m:sup>
                              <m:e>
                                <m:sSup>
                                  <m:sSupPr>
                                    <m:ctrlPr>
                                      <w:rPr>
                                        <w:rFonts w:ascii="Cambria Math" w:hAnsi="Cambria Math"/>
                                        <w:i/>
                                        <w:color w:val="0D0D0D" w:themeColor="text1" w:themeTint="F2"/>
                                        <w:sz w:val="24"/>
                                        <w14:textFill>
                                          <w14:solidFill>
                                            <w14:schemeClr w14:val="tx1">
                                              <w14:lumMod w14:val="95000"/>
                                              <w14:lumOff w14:val="5000"/>
                                            </w14:schemeClr>
                                          </w14:solidFill>
                                        </w14:textFill>
                                      </w:rPr>
                                    </m:ctrlPr>
                                  </m:sSupPr>
                                  <m:e>
                                    <m:sSub>
                                      <m:sSubPr>
                                        <m:ctrlPr>
                                          <w:rPr>
                                            <w:rFonts w:ascii="Cambria Math" w:hAnsi="Cambria Math"/>
                                            <w:i/>
                                            <w:color w:val="0D0D0D" w:themeColor="text1" w:themeTint="F2"/>
                                            <w:sz w:val="24"/>
                                            <w14:textFill>
                                              <w14:solidFill>
                                                <w14:schemeClr w14:val="tx1">
                                                  <w14:lumMod w14:val="95000"/>
                                                  <w14:lumOff w14:val="5000"/>
                                                </w14:schemeClr>
                                              </w14:solidFill>
                                            </w14:textFill>
                                          </w:rPr>
                                        </m:ctrlPr>
                                      </m:sSubPr>
                                      <m:e>
                                        <m:r>
                                          <m:rPr/>
                                          <w:rPr>
                                            <w:rFonts w:ascii="Cambria Math" w:hAnsi="Cambria Math"/>
                                            <w:color w:val="0D0D0D" w:themeColor="text1" w:themeTint="F2"/>
                                            <w:sz w:val="24"/>
                                            <w14:textFill>
                                              <w14:solidFill>
                                                <w14:schemeClr w14:val="tx1">
                                                  <w14:lumMod w14:val="95000"/>
                                                  <w14:lumOff w14:val="5000"/>
                                                </w14:schemeClr>
                                              </w14:solidFill>
                                            </w14:textFill>
                                          </w:rPr>
                                          <m:t>t</m:t>
                                        </m:r>
                                        <m:ctrlPr>
                                          <w:rPr>
                                            <w:rFonts w:ascii="Cambria Math" w:hAnsi="Cambria Math"/>
                                            <w:i/>
                                            <w:color w:val="0D0D0D" w:themeColor="text1" w:themeTint="F2"/>
                                            <w:sz w:val="24"/>
                                            <w14:textFill>
                                              <w14:solidFill>
                                                <w14:schemeClr w14:val="tx1">
                                                  <w14:lumMod w14:val="95000"/>
                                                  <w14:lumOff w14:val="5000"/>
                                                </w14:schemeClr>
                                              </w14:solidFill>
                                            </w14:textFill>
                                          </w:rPr>
                                        </m:ctrlPr>
                                      </m:e>
                                      <m:sub>
                                        <m:r>
                                          <m:rPr/>
                                          <w:rPr>
                                            <w:rFonts w:ascii="Cambria Math" w:hAnsi="Cambria Math"/>
                                            <w:color w:val="0D0D0D" w:themeColor="text1" w:themeTint="F2"/>
                                            <w:sz w:val="24"/>
                                            <w14:textFill>
                                              <w14:solidFill>
                                                <w14:schemeClr w14:val="tx1">
                                                  <w14:lumMod w14:val="95000"/>
                                                  <w14:lumOff w14:val="5000"/>
                                                </w14:schemeClr>
                                              </w14:solidFill>
                                            </w14:textFill>
                                          </w:rPr>
                                          <m:t>i</m:t>
                                        </m:r>
                                        <m:ctrlPr>
                                          <w:rPr>
                                            <w:rFonts w:ascii="Cambria Math" w:hAnsi="Cambria Math"/>
                                            <w:i/>
                                            <w:color w:val="0D0D0D" w:themeColor="text1" w:themeTint="F2"/>
                                            <w:sz w:val="24"/>
                                            <w14:textFill>
                                              <w14:solidFill>
                                                <w14:schemeClr w14:val="tx1">
                                                  <w14:lumMod w14:val="95000"/>
                                                  <w14:lumOff w14:val="5000"/>
                                                </w14:schemeClr>
                                              </w14:solidFill>
                                            </w14:textFill>
                                          </w:rPr>
                                        </m:ctrlPr>
                                      </m:sub>
                                    </m:sSub>
                                    <m:r>
                                      <m:rPr/>
                                      <w:rPr>
                                        <w:rFonts w:ascii="Cambria Math" w:hAnsi="Cambria Math"/>
                                        <w:color w:val="0D0D0D" w:themeColor="text1" w:themeTint="F2"/>
                                        <w:sz w:val="24"/>
                                        <w14:textFill>
                                          <w14:solidFill>
                                            <w14:schemeClr w14:val="tx1">
                                              <w14:lumMod w14:val="95000"/>
                                              <w14:lumOff w14:val="5000"/>
                                            </w14:schemeClr>
                                          </w14:solidFill>
                                        </w14:textFill>
                                      </w:rPr>
                                      <m:t>10</m:t>
                                    </m:r>
                                    <m:ctrlPr>
                                      <w:rPr>
                                        <w:rFonts w:ascii="Cambria Math" w:hAnsi="Cambria Math"/>
                                        <w:i/>
                                        <w:color w:val="0D0D0D" w:themeColor="text1" w:themeTint="F2"/>
                                        <w:sz w:val="24"/>
                                        <w14:textFill>
                                          <w14:solidFill>
                                            <w14:schemeClr w14:val="tx1">
                                              <w14:lumMod w14:val="95000"/>
                                              <w14:lumOff w14:val="5000"/>
                                            </w14:schemeClr>
                                          </w14:solidFill>
                                        </w14:textFill>
                                      </w:rPr>
                                    </m:ctrlPr>
                                  </m:e>
                                  <m:sup>
                                    <m:r>
                                      <m:rPr/>
                                      <w:rPr>
                                        <w:rFonts w:ascii="Cambria Math" w:hAnsi="Cambria Math"/>
                                        <w:color w:val="0D0D0D" w:themeColor="text1" w:themeTint="F2"/>
                                        <w:sz w:val="24"/>
                                        <w14:textFill>
                                          <w14:solidFill>
                                            <w14:schemeClr w14:val="tx1">
                                              <w14:lumMod w14:val="95000"/>
                                              <w14:lumOff w14:val="5000"/>
                                            </w14:schemeClr>
                                          </w14:solidFill>
                                        </w14:textFill>
                                      </w:rPr>
                                      <m:t>0.1</m:t>
                                    </m:r>
                                    <m:sSub>
                                      <m:sSubPr>
                                        <m:ctrlPr>
                                          <w:rPr>
                                            <w:rFonts w:ascii="Cambria Math" w:hAnsi="Cambria Math"/>
                                            <w:i/>
                                            <w:color w:val="0D0D0D" w:themeColor="text1" w:themeTint="F2"/>
                                            <w:sz w:val="24"/>
                                            <w14:textFill>
                                              <w14:solidFill>
                                                <w14:schemeClr w14:val="tx1">
                                                  <w14:lumMod w14:val="95000"/>
                                                  <w14:lumOff w14:val="5000"/>
                                                </w14:schemeClr>
                                              </w14:solidFill>
                                            </w14:textFill>
                                          </w:rPr>
                                        </m:ctrlPr>
                                      </m:sSubPr>
                                      <m:e>
                                        <m:r>
                                          <m:rPr/>
                                          <w:rPr>
                                            <w:rFonts w:ascii="Cambria Math" w:hAnsi="Cambria Math"/>
                                            <w:color w:val="0D0D0D" w:themeColor="text1" w:themeTint="F2"/>
                                            <w:sz w:val="24"/>
                                            <w14:textFill>
                                              <w14:solidFill>
                                                <w14:schemeClr w14:val="tx1">
                                                  <w14:lumMod w14:val="95000"/>
                                                  <w14:lumOff w14:val="5000"/>
                                                </w14:schemeClr>
                                              </w14:solidFill>
                                            </w14:textFill>
                                          </w:rPr>
                                          <m:t>L</m:t>
                                        </m:r>
                                        <m:ctrlPr>
                                          <w:rPr>
                                            <w:rFonts w:ascii="Cambria Math" w:hAnsi="Cambria Math"/>
                                            <w:i/>
                                            <w:color w:val="0D0D0D" w:themeColor="text1" w:themeTint="F2"/>
                                            <w:sz w:val="24"/>
                                            <w14:textFill>
                                              <w14:solidFill>
                                                <w14:schemeClr w14:val="tx1">
                                                  <w14:lumMod w14:val="95000"/>
                                                  <w14:lumOff w14:val="5000"/>
                                                </w14:schemeClr>
                                              </w14:solidFill>
                                            </w14:textFill>
                                          </w:rPr>
                                        </m:ctrlPr>
                                      </m:e>
                                      <m:sub>
                                        <m:r>
                                          <m:rPr/>
                                          <w:rPr>
                                            <w:rFonts w:ascii="Cambria Math" w:hAnsi="Cambria Math"/>
                                            <w:color w:val="0D0D0D" w:themeColor="text1" w:themeTint="F2"/>
                                            <w:sz w:val="24"/>
                                            <w14:textFill>
                                              <w14:solidFill>
                                                <w14:schemeClr w14:val="tx1">
                                                  <w14:lumMod w14:val="95000"/>
                                                  <w14:lumOff w14:val="5000"/>
                                                </w14:schemeClr>
                                              </w14:solidFill>
                                            </w14:textFill>
                                          </w:rPr>
                                          <m:t>Ai</m:t>
                                        </m:r>
                                        <m:ctrlPr>
                                          <w:rPr>
                                            <w:rFonts w:ascii="Cambria Math" w:hAnsi="Cambria Math"/>
                                            <w:i/>
                                            <w:color w:val="0D0D0D" w:themeColor="text1" w:themeTint="F2"/>
                                            <w:sz w:val="24"/>
                                            <w14:textFill>
                                              <w14:solidFill>
                                                <w14:schemeClr w14:val="tx1">
                                                  <w14:lumMod w14:val="95000"/>
                                                  <w14:lumOff w14:val="5000"/>
                                                </w14:schemeClr>
                                              </w14:solidFill>
                                            </w14:textFill>
                                          </w:rPr>
                                        </m:ctrlPr>
                                      </m:sub>
                                    </m:sSub>
                                    <m:ctrlPr>
                                      <w:rPr>
                                        <w:rFonts w:ascii="Cambria Math" w:hAnsi="Cambria Math"/>
                                        <w:i/>
                                        <w:color w:val="0D0D0D" w:themeColor="text1" w:themeTint="F2"/>
                                        <w:sz w:val="24"/>
                                        <w14:textFill>
                                          <w14:solidFill>
                                            <w14:schemeClr w14:val="tx1">
                                              <w14:lumMod w14:val="95000"/>
                                              <w14:lumOff w14:val="5000"/>
                                            </w14:schemeClr>
                                          </w14:solidFill>
                                        </w14:textFill>
                                      </w:rPr>
                                    </m:ctrlPr>
                                  </m:sup>
                                </m:sSup>
                                <m:ctrlPr>
                                  <w:rPr>
                                    <w:rFonts w:ascii="Cambria Math" w:hAnsi="Cambria Math"/>
                                    <w:i/>
                                    <w:color w:val="0D0D0D" w:themeColor="text1" w:themeTint="F2"/>
                                    <w:sz w:val="24"/>
                                    <w14:textFill>
                                      <w14:solidFill>
                                        <w14:schemeClr w14:val="tx1">
                                          <w14:lumMod w14:val="95000"/>
                                          <w14:lumOff w14:val="5000"/>
                                        </w14:schemeClr>
                                      </w14:solidFill>
                                    </w14:textFill>
                                  </w:rPr>
                                </m:ctrlPr>
                              </m:e>
                            </m:nary>
                            <m:r>
                              <m:rPr/>
                              <w:rPr>
                                <w:rFonts w:ascii="Cambria Math" w:hAnsi="Cambria Math"/>
                                <w:color w:val="0D0D0D" w:themeColor="text1" w:themeTint="F2"/>
                                <w:sz w:val="24"/>
                                <w14:textFill>
                                  <w14:solidFill>
                                    <w14:schemeClr w14:val="tx1">
                                      <w14:lumMod w14:val="95000"/>
                                      <w14:lumOff w14:val="5000"/>
                                    </w14:schemeClr>
                                  </w14:solidFill>
                                </w14:textFill>
                              </w:rPr>
                              <m:t>+</m:t>
                            </m:r>
                            <m:nary>
                              <m:naryPr>
                                <m:chr m:val="∑"/>
                                <m:limLoc m:val="undOvr"/>
                                <m:ctrlPr>
                                  <w:rPr>
                                    <w:rFonts w:ascii="Cambria Math" w:hAnsi="Cambria Math"/>
                                    <w:i/>
                                    <w:color w:val="0D0D0D" w:themeColor="text1" w:themeTint="F2"/>
                                    <w:sz w:val="24"/>
                                    <w14:textFill>
                                      <w14:solidFill>
                                        <w14:schemeClr w14:val="tx1">
                                          <w14:lumMod w14:val="95000"/>
                                          <w14:lumOff w14:val="5000"/>
                                        </w14:schemeClr>
                                      </w14:solidFill>
                                    </w14:textFill>
                                  </w:rPr>
                                </m:ctrlPr>
                              </m:naryPr>
                              <m:sub>
                                <m:r>
                                  <m:rPr/>
                                  <w:rPr>
                                    <w:rFonts w:ascii="Cambria Math" w:hAnsi="Cambria Math"/>
                                    <w:color w:val="0D0D0D" w:themeColor="text1" w:themeTint="F2"/>
                                    <w:sz w:val="24"/>
                                    <w14:textFill>
                                      <w14:solidFill>
                                        <w14:schemeClr w14:val="tx1">
                                          <w14:lumMod w14:val="95000"/>
                                          <w14:lumOff w14:val="5000"/>
                                        </w14:schemeClr>
                                      </w14:solidFill>
                                    </w14:textFill>
                                  </w:rPr>
                                  <m:t>j=1</m:t>
                                </m:r>
                                <m:ctrlPr>
                                  <w:rPr>
                                    <w:rFonts w:ascii="Cambria Math" w:hAnsi="Cambria Math"/>
                                    <w:i/>
                                    <w:color w:val="0D0D0D" w:themeColor="text1" w:themeTint="F2"/>
                                    <w:sz w:val="24"/>
                                    <w14:textFill>
                                      <w14:solidFill>
                                        <w14:schemeClr w14:val="tx1">
                                          <w14:lumMod w14:val="95000"/>
                                          <w14:lumOff w14:val="5000"/>
                                        </w14:schemeClr>
                                      </w14:solidFill>
                                    </w14:textFill>
                                  </w:rPr>
                                </m:ctrlPr>
                              </m:sub>
                              <m:sup>
                                <m:r>
                                  <m:rPr/>
                                  <w:rPr>
                                    <w:rFonts w:ascii="Cambria Math" w:hAnsi="Cambria Math"/>
                                    <w:color w:val="0D0D0D" w:themeColor="text1" w:themeTint="F2"/>
                                    <w:sz w:val="24"/>
                                    <w14:textFill>
                                      <w14:solidFill>
                                        <w14:schemeClr w14:val="tx1">
                                          <w14:lumMod w14:val="95000"/>
                                          <w14:lumOff w14:val="5000"/>
                                        </w14:schemeClr>
                                      </w14:solidFill>
                                    </w14:textFill>
                                  </w:rPr>
                                  <m:t>M</m:t>
                                </m:r>
                                <m:ctrlPr>
                                  <w:rPr>
                                    <w:rFonts w:ascii="Cambria Math" w:hAnsi="Cambria Math"/>
                                    <w:i/>
                                    <w:color w:val="0D0D0D" w:themeColor="text1" w:themeTint="F2"/>
                                    <w:sz w:val="24"/>
                                    <w14:textFill>
                                      <w14:solidFill>
                                        <w14:schemeClr w14:val="tx1">
                                          <w14:lumMod w14:val="95000"/>
                                          <w14:lumOff w14:val="5000"/>
                                        </w14:schemeClr>
                                      </w14:solidFill>
                                    </w14:textFill>
                                  </w:rPr>
                                </m:ctrlPr>
                              </m:sup>
                              <m:e>
                                <m:sSup>
                                  <m:sSupPr>
                                    <m:ctrlPr>
                                      <w:rPr>
                                        <w:rFonts w:ascii="Cambria Math" w:hAnsi="Cambria Math"/>
                                        <w:i/>
                                        <w:color w:val="0D0D0D" w:themeColor="text1" w:themeTint="F2"/>
                                        <w:sz w:val="24"/>
                                        <w14:textFill>
                                          <w14:solidFill>
                                            <w14:schemeClr w14:val="tx1">
                                              <w14:lumMod w14:val="95000"/>
                                              <w14:lumOff w14:val="5000"/>
                                            </w14:schemeClr>
                                          </w14:solidFill>
                                        </w14:textFill>
                                      </w:rPr>
                                    </m:ctrlPr>
                                  </m:sSupPr>
                                  <m:e>
                                    <m:sSub>
                                      <m:sSubPr>
                                        <m:ctrlPr>
                                          <w:rPr>
                                            <w:rFonts w:ascii="Cambria Math" w:hAnsi="Cambria Math"/>
                                            <w:i/>
                                            <w:color w:val="0D0D0D" w:themeColor="text1" w:themeTint="F2"/>
                                            <w:sz w:val="24"/>
                                            <w14:textFill>
                                              <w14:solidFill>
                                                <w14:schemeClr w14:val="tx1">
                                                  <w14:lumMod w14:val="95000"/>
                                                  <w14:lumOff w14:val="5000"/>
                                                </w14:schemeClr>
                                              </w14:solidFill>
                                            </w14:textFill>
                                          </w:rPr>
                                        </m:ctrlPr>
                                      </m:sSubPr>
                                      <m:e>
                                        <m:r>
                                          <m:rPr/>
                                          <w:rPr>
                                            <w:rFonts w:ascii="Cambria Math" w:hAnsi="Cambria Math"/>
                                            <w:color w:val="0D0D0D" w:themeColor="text1" w:themeTint="F2"/>
                                            <w:sz w:val="24"/>
                                            <w14:textFill>
                                              <w14:solidFill>
                                                <w14:schemeClr w14:val="tx1">
                                                  <w14:lumMod w14:val="95000"/>
                                                  <w14:lumOff w14:val="5000"/>
                                                </w14:schemeClr>
                                              </w14:solidFill>
                                            </w14:textFill>
                                          </w:rPr>
                                          <m:t>t</m:t>
                                        </m:r>
                                        <m:ctrlPr>
                                          <w:rPr>
                                            <w:rFonts w:ascii="Cambria Math" w:hAnsi="Cambria Math"/>
                                            <w:i/>
                                            <w:color w:val="0D0D0D" w:themeColor="text1" w:themeTint="F2"/>
                                            <w:sz w:val="24"/>
                                            <w14:textFill>
                                              <w14:solidFill>
                                                <w14:schemeClr w14:val="tx1">
                                                  <w14:lumMod w14:val="95000"/>
                                                  <w14:lumOff w14:val="5000"/>
                                                </w14:schemeClr>
                                              </w14:solidFill>
                                            </w14:textFill>
                                          </w:rPr>
                                        </m:ctrlPr>
                                      </m:e>
                                      <m:sub>
                                        <m:r>
                                          <m:rPr/>
                                          <w:rPr>
                                            <w:rFonts w:ascii="Cambria Math" w:hAnsi="Cambria Math"/>
                                            <w:color w:val="0D0D0D" w:themeColor="text1" w:themeTint="F2"/>
                                            <w:sz w:val="24"/>
                                            <w14:textFill>
                                              <w14:solidFill>
                                                <w14:schemeClr w14:val="tx1">
                                                  <w14:lumMod w14:val="95000"/>
                                                  <w14:lumOff w14:val="5000"/>
                                                </w14:schemeClr>
                                              </w14:solidFill>
                                            </w14:textFill>
                                          </w:rPr>
                                          <m:t>j</m:t>
                                        </m:r>
                                        <m:ctrlPr>
                                          <w:rPr>
                                            <w:rFonts w:ascii="Cambria Math" w:hAnsi="Cambria Math"/>
                                            <w:i/>
                                            <w:color w:val="0D0D0D" w:themeColor="text1" w:themeTint="F2"/>
                                            <w:sz w:val="24"/>
                                            <w14:textFill>
                                              <w14:solidFill>
                                                <w14:schemeClr w14:val="tx1">
                                                  <w14:lumMod w14:val="95000"/>
                                                  <w14:lumOff w14:val="5000"/>
                                                </w14:schemeClr>
                                              </w14:solidFill>
                                            </w14:textFill>
                                          </w:rPr>
                                        </m:ctrlPr>
                                      </m:sub>
                                    </m:sSub>
                                    <m:r>
                                      <m:rPr/>
                                      <w:rPr>
                                        <w:rFonts w:ascii="Cambria Math" w:hAnsi="Cambria Math"/>
                                        <w:color w:val="0D0D0D" w:themeColor="text1" w:themeTint="F2"/>
                                        <w:sz w:val="24"/>
                                        <w14:textFill>
                                          <w14:solidFill>
                                            <w14:schemeClr w14:val="tx1">
                                              <w14:lumMod w14:val="95000"/>
                                              <w14:lumOff w14:val="5000"/>
                                            </w14:schemeClr>
                                          </w14:solidFill>
                                        </w14:textFill>
                                      </w:rPr>
                                      <m:t>10</m:t>
                                    </m:r>
                                    <m:ctrlPr>
                                      <w:rPr>
                                        <w:rFonts w:ascii="Cambria Math" w:hAnsi="Cambria Math"/>
                                        <w:i/>
                                        <w:color w:val="0D0D0D" w:themeColor="text1" w:themeTint="F2"/>
                                        <w:sz w:val="24"/>
                                        <w14:textFill>
                                          <w14:solidFill>
                                            <w14:schemeClr w14:val="tx1">
                                              <w14:lumMod w14:val="95000"/>
                                              <w14:lumOff w14:val="5000"/>
                                            </w14:schemeClr>
                                          </w14:solidFill>
                                        </w14:textFill>
                                      </w:rPr>
                                    </m:ctrlPr>
                                  </m:e>
                                  <m:sup>
                                    <m:r>
                                      <m:rPr/>
                                      <w:rPr>
                                        <w:rFonts w:ascii="Cambria Math" w:hAnsi="Cambria Math"/>
                                        <w:color w:val="0D0D0D" w:themeColor="text1" w:themeTint="F2"/>
                                        <w:sz w:val="24"/>
                                        <w14:textFill>
                                          <w14:solidFill>
                                            <w14:schemeClr w14:val="tx1">
                                              <w14:lumMod w14:val="95000"/>
                                              <w14:lumOff w14:val="5000"/>
                                            </w14:schemeClr>
                                          </w14:solidFill>
                                        </w14:textFill>
                                      </w:rPr>
                                      <m:t>0.1</m:t>
                                    </m:r>
                                    <m:sSub>
                                      <m:sSubPr>
                                        <m:ctrlPr>
                                          <w:rPr>
                                            <w:rFonts w:ascii="Cambria Math" w:hAnsi="Cambria Math"/>
                                            <w:i/>
                                            <w:color w:val="0D0D0D" w:themeColor="text1" w:themeTint="F2"/>
                                            <w:sz w:val="24"/>
                                            <w14:textFill>
                                              <w14:solidFill>
                                                <w14:schemeClr w14:val="tx1">
                                                  <w14:lumMod w14:val="95000"/>
                                                  <w14:lumOff w14:val="5000"/>
                                                </w14:schemeClr>
                                              </w14:solidFill>
                                            </w14:textFill>
                                          </w:rPr>
                                        </m:ctrlPr>
                                      </m:sSubPr>
                                      <m:e>
                                        <m:r>
                                          <m:rPr/>
                                          <w:rPr>
                                            <w:rFonts w:ascii="Cambria Math" w:hAnsi="Cambria Math"/>
                                            <w:color w:val="0D0D0D" w:themeColor="text1" w:themeTint="F2"/>
                                            <w:sz w:val="24"/>
                                            <w14:textFill>
                                              <w14:solidFill>
                                                <w14:schemeClr w14:val="tx1">
                                                  <w14:lumMod w14:val="95000"/>
                                                  <w14:lumOff w14:val="5000"/>
                                                </w14:schemeClr>
                                              </w14:solidFill>
                                            </w14:textFill>
                                          </w:rPr>
                                          <m:t>L</m:t>
                                        </m:r>
                                        <m:ctrlPr>
                                          <w:rPr>
                                            <w:rFonts w:ascii="Cambria Math" w:hAnsi="Cambria Math"/>
                                            <w:i/>
                                            <w:color w:val="0D0D0D" w:themeColor="text1" w:themeTint="F2"/>
                                            <w:sz w:val="24"/>
                                            <w14:textFill>
                                              <w14:solidFill>
                                                <w14:schemeClr w14:val="tx1">
                                                  <w14:lumMod w14:val="95000"/>
                                                  <w14:lumOff w14:val="5000"/>
                                                </w14:schemeClr>
                                              </w14:solidFill>
                                            </w14:textFill>
                                          </w:rPr>
                                        </m:ctrlPr>
                                      </m:e>
                                      <m:sub>
                                        <m:r>
                                          <m:rPr/>
                                          <w:rPr>
                                            <w:rFonts w:ascii="Cambria Math" w:hAnsi="Cambria Math"/>
                                            <w:color w:val="0D0D0D" w:themeColor="text1" w:themeTint="F2"/>
                                            <w:sz w:val="24"/>
                                            <w14:textFill>
                                              <w14:solidFill>
                                                <w14:schemeClr w14:val="tx1">
                                                  <w14:lumMod w14:val="95000"/>
                                                  <w14:lumOff w14:val="5000"/>
                                                </w14:schemeClr>
                                              </w14:solidFill>
                                            </w14:textFill>
                                          </w:rPr>
                                          <m:t>Aj</m:t>
                                        </m:r>
                                        <m:ctrlPr>
                                          <w:rPr>
                                            <w:rFonts w:ascii="Cambria Math" w:hAnsi="Cambria Math"/>
                                            <w:i/>
                                            <w:color w:val="0D0D0D" w:themeColor="text1" w:themeTint="F2"/>
                                            <w:sz w:val="24"/>
                                            <w14:textFill>
                                              <w14:solidFill>
                                                <w14:schemeClr w14:val="tx1">
                                                  <w14:lumMod w14:val="95000"/>
                                                  <w14:lumOff w14:val="5000"/>
                                                </w14:schemeClr>
                                              </w14:solidFill>
                                            </w14:textFill>
                                          </w:rPr>
                                        </m:ctrlPr>
                                      </m:sub>
                                    </m:sSub>
                                    <m:ctrlPr>
                                      <w:rPr>
                                        <w:rFonts w:ascii="Cambria Math" w:hAnsi="Cambria Math"/>
                                        <w:i/>
                                        <w:color w:val="0D0D0D" w:themeColor="text1" w:themeTint="F2"/>
                                        <w:sz w:val="24"/>
                                        <w14:textFill>
                                          <w14:solidFill>
                                            <w14:schemeClr w14:val="tx1">
                                              <w14:lumMod w14:val="95000"/>
                                              <w14:lumOff w14:val="5000"/>
                                            </w14:schemeClr>
                                          </w14:solidFill>
                                        </w14:textFill>
                                      </w:rPr>
                                    </m:ctrlPr>
                                  </m:sup>
                                </m:sSup>
                                <m:ctrlPr>
                                  <w:rPr>
                                    <w:rFonts w:ascii="Cambria Math" w:hAnsi="Cambria Math"/>
                                    <w:i/>
                                    <w:color w:val="0D0D0D" w:themeColor="text1" w:themeTint="F2"/>
                                    <w:sz w:val="24"/>
                                    <w14:textFill>
                                      <w14:solidFill>
                                        <w14:schemeClr w14:val="tx1">
                                          <w14:lumMod w14:val="95000"/>
                                          <w14:lumOff w14:val="5000"/>
                                        </w14:schemeClr>
                                      </w14:solidFill>
                                    </w14:textFill>
                                  </w:rPr>
                                </m:ctrlPr>
                              </m:e>
                            </m:nary>
                            <m:ctrlPr>
                              <w:rPr>
                                <w:rFonts w:ascii="Cambria Math" w:hAnsi="Cambria Math"/>
                                <w:i/>
                                <w:color w:val="0D0D0D" w:themeColor="text1" w:themeTint="F2"/>
                                <w:sz w:val="24"/>
                                <w14:textFill>
                                  <w14:solidFill>
                                    <w14:schemeClr w14:val="tx1">
                                      <w14:lumMod w14:val="95000"/>
                                      <w14:lumOff w14:val="5000"/>
                                    </w14:schemeClr>
                                  </w14:solidFill>
                                </w14:textFill>
                              </w:rPr>
                            </m:ctrlPr>
                          </m:e>
                        </m:d>
                        <m:ctrlPr>
                          <w:rPr>
                            <w:rFonts w:ascii="Cambria Math" w:hAnsi="Cambria Math"/>
                            <w:i/>
                            <w:color w:val="0D0D0D" w:themeColor="text1" w:themeTint="F2"/>
                            <w:sz w:val="24"/>
                            <w14:textFill>
                              <w14:solidFill>
                                <w14:schemeClr w14:val="tx1">
                                  <w14:lumMod w14:val="95000"/>
                                  <w14:lumOff w14:val="5000"/>
                                </w14:schemeClr>
                              </w14:solidFill>
                            </w14:textFill>
                          </w:rPr>
                        </m:ctrlPr>
                      </m:e>
                    </m:d>
                    <m:ctrlPr>
                      <w:rPr>
                        <w:rFonts w:ascii="Cambria Math" w:hAnsi="Cambria Math"/>
                        <w:i/>
                        <w:color w:val="0D0D0D" w:themeColor="text1" w:themeTint="F2"/>
                        <w:sz w:val="24"/>
                        <w14:textFill>
                          <w14:solidFill>
                            <w14:schemeClr w14:val="tx1">
                              <w14:lumMod w14:val="95000"/>
                              <w14:lumOff w14:val="5000"/>
                            </w14:schemeClr>
                          </w14:solidFill>
                        </w14:textFill>
                      </w:rPr>
                    </m:ctrlPr>
                  </m:e>
                </m:func>
              </m:oMath>
            </m:oMathPara>
          </w:p>
          <w:p w14:paraId="1A631BDF">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color w:val="0D0D0D" w:themeColor="text1" w:themeTint="F2"/>
                <w:sz w:val="24"/>
                <w14:textFill>
                  <w14:solidFill>
                    <w14:schemeClr w14:val="tx1">
                      <w14:lumMod w14:val="95000"/>
                      <w14:lumOff w14:val="5000"/>
                    </w14:schemeClr>
                  </w14:solidFill>
                </w14:textFill>
              </w:rPr>
              <w:t>式中：</w:t>
            </w:r>
          </w:p>
          <w:p w14:paraId="6730E744">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color w:val="0D0D0D" w:themeColor="text1" w:themeTint="F2"/>
                <w:sz w:val="24"/>
                <w14:textFill>
                  <w14:solidFill>
                    <w14:schemeClr w14:val="tx1">
                      <w14:lumMod w14:val="95000"/>
                      <w14:lumOff w14:val="5000"/>
                    </w14:schemeClr>
                  </w14:solidFill>
                </w14:textFill>
              </w:rPr>
              <w:t>L</w:t>
            </w:r>
            <w:r>
              <w:rPr>
                <w:color w:val="0D0D0D" w:themeColor="text1" w:themeTint="F2"/>
                <w:sz w:val="24"/>
                <w:vertAlign w:val="subscript"/>
                <w14:textFill>
                  <w14:solidFill>
                    <w14:schemeClr w14:val="tx1">
                      <w14:lumMod w14:val="95000"/>
                      <w14:lumOff w14:val="5000"/>
                    </w14:schemeClr>
                  </w14:solidFill>
                </w14:textFill>
              </w:rPr>
              <w:t>eqg</w:t>
            </w:r>
            <w:r>
              <w:rPr>
                <w:rFonts w:hint="eastAsia"/>
                <w:color w:val="0D0D0D" w:themeColor="text1" w:themeTint="F2"/>
                <w:sz w:val="24"/>
                <w14:textFill>
                  <w14:solidFill>
                    <w14:schemeClr w14:val="tx1">
                      <w14:lumMod w14:val="95000"/>
                      <w14:lumOff w14:val="5000"/>
                    </w14:schemeClr>
                  </w14:solidFill>
                </w14:textFill>
              </w:rPr>
              <w:t>——</w:t>
            </w:r>
            <w:r>
              <w:rPr>
                <w:color w:val="0D0D0D" w:themeColor="text1" w:themeTint="F2"/>
                <w:sz w:val="24"/>
                <w14:textFill>
                  <w14:solidFill>
                    <w14:schemeClr w14:val="tx1">
                      <w14:lumMod w14:val="95000"/>
                      <w14:lumOff w14:val="5000"/>
                    </w14:schemeClr>
                  </w14:solidFill>
                </w14:textFill>
              </w:rPr>
              <w:t>建设项目声源在预测点产生的噪声贡献值，dB；</w:t>
            </w:r>
          </w:p>
          <w:p w14:paraId="5A2510D1">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color w:val="0D0D0D" w:themeColor="text1" w:themeTint="F2"/>
                <w:sz w:val="24"/>
                <w14:textFill>
                  <w14:solidFill>
                    <w14:schemeClr w14:val="tx1">
                      <w14:lumMod w14:val="95000"/>
                      <w14:lumOff w14:val="5000"/>
                    </w14:schemeClr>
                  </w14:solidFill>
                </w14:textFill>
              </w:rPr>
              <w:t>T</w:t>
            </w:r>
            <w:r>
              <w:rPr>
                <w:rFonts w:hint="eastAsia"/>
                <w:color w:val="0D0D0D" w:themeColor="text1" w:themeTint="F2"/>
                <w:sz w:val="24"/>
                <w14:textFill>
                  <w14:solidFill>
                    <w14:schemeClr w14:val="tx1">
                      <w14:lumMod w14:val="95000"/>
                      <w14:lumOff w14:val="5000"/>
                    </w14:schemeClr>
                  </w14:solidFill>
                </w14:textFill>
              </w:rPr>
              <w:t>——</w:t>
            </w:r>
            <w:r>
              <w:rPr>
                <w:color w:val="0D0D0D" w:themeColor="text1" w:themeTint="F2"/>
                <w:sz w:val="24"/>
                <w14:textFill>
                  <w14:solidFill>
                    <w14:schemeClr w14:val="tx1">
                      <w14:lumMod w14:val="95000"/>
                      <w14:lumOff w14:val="5000"/>
                    </w14:schemeClr>
                  </w14:solidFill>
                </w14:textFill>
              </w:rPr>
              <w:t>用于计算等效声级的时间，s；</w:t>
            </w:r>
          </w:p>
          <w:p w14:paraId="5B02F818">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color w:val="0D0D0D" w:themeColor="text1" w:themeTint="F2"/>
                <w:sz w:val="24"/>
                <w14:textFill>
                  <w14:solidFill>
                    <w14:schemeClr w14:val="tx1">
                      <w14:lumMod w14:val="95000"/>
                      <w14:lumOff w14:val="5000"/>
                    </w14:schemeClr>
                  </w14:solidFill>
                </w14:textFill>
              </w:rPr>
              <w:t>N</w:t>
            </w:r>
            <w:r>
              <w:rPr>
                <w:rFonts w:hint="eastAsia"/>
                <w:color w:val="0D0D0D" w:themeColor="text1" w:themeTint="F2"/>
                <w:sz w:val="24"/>
                <w14:textFill>
                  <w14:solidFill>
                    <w14:schemeClr w14:val="tx1">
                      <w14:lumMod w14:val="95000"/>
                      <w14:lumOff w14:val="5000"/>
                    </w14:schemeClr>
                  </w14:solidFill>
                </w14:textFill>
              </w:rPr>
              <w:t>——</w:t>
            </w:r>
            <w:r>
              <w:rPr>
                <w:color w:val="0D0D0D" w:themeColor="text1" w:themeTint="F2"/>
                <w:sz w:val="24"/>
                <w14:textFill>
                  <w14:solidFill>
                    <w14:schemeClr w14:val="tx1">
                      <w14:lumMod w14:val="95000"/>
                      <w14:lumOff w14:val="5000"/>
                    </w14:schemeClr>
                  </w14:solidFill>
                </w14:textFill>
              </w:rPr>
              <w:t>室外声源个数；</w:t>
            </w:r>
          </w:p>
          <w:p w14:paraId="1BF48637">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color w:val="0D0D0D" w:themeColor="text1" w:themeTint="F2"/>
                <w:sz w:val="24"/>
                <w14:textFill>
                  <w14:solidFill>
                    <w14:schemeClr w14:val="tx1">
                      <w14:lumMod w14:val="95000"/>
                      <w14:lumOff w14:val="5000"/>
                    </w14:schemeClr>
                  </w14:solidFill>
                </w14:textFill>
              </w:rPr>
              <w:t>t</w:t>
            </w:r>
            <w:r>
              <w:rPr>
                <w:color w:val="0D0D0D" w:themeColor="text1" w:themeTint="F2"/>
                <w:sz w:val="24"/>
                <w:vertAlign w:val="subscript"/>
                <w14:textFill>
                  <w14:solidFill>
                    <w14:schemeClr w14:val="tx1">
                      <w14:lumMod w14:val="95000"/>
                      <w14:lumOff w14:val="5000"/>
                    </w14:schemeClr>
                  </w14:solidFill>
                </w14:textFill>
              </w:rPr>
              <w:t>i</w:t>
            </w:r>
            <w:r>
              <w:rPr>
                <w:rFonts w:hint="eastAsia"/>
                <w:color w:val="0D0D0D" w:themeColor="text1" w:themeTint="F2"/>
                <w:sz w:val="24"/>
                <w14:textFill>
                  <w14:solidFill>
                    <w14:schemeClr w14:val="tx1">
                      <w14:lumMod w14:val="95000"/>
                      <w14:lumOff w14:val="5000"/>
                    </w14:schemeClr>
                  </w14:solidFill>
                </w14:textFill>
              </w:rPr>
              <w:t>——</w:t>
            </w:r>
            <w:r>
              <w:rPr>
                <w:color w:val="0D0D0D" w:themeColor="text1" w:themeTint="F2"/>
                <w:sz w:val="24"/>
                <w14:textFill>
                  <w14:solidFill>
                    <w14:schemeClr w14:val="tx1">
                      <w14:lumMod w14:val="95000"/>
                      <w14:lumOff w14:val="5000"/>
                    </w14:schemeClr>
                  </w14:solidFill>
                </w14:textFill>
              </w:rPr>
              <w:t>在T时间内i声源工作时间，s；</w:t>
            </w:r>
          </w:p>
          <w:p w14:paraId="0ECDA920">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color w:val="0D0D0D" w:themeColor="text1" w:themeTint="F2"/>
                <w:sz w:val="24"/>
                <w14:textFill>
                  <w14:solidFill>
                    <w14:schemeClr w14:val="tx1">
                      <w14:lumMod w14:val="95000"/>
                      <w14:lumOff w14:val="5000"/>
                    </w14:schemeClr>
                  </w14:solidFill>
                </w14:textFill>
              </w:rPr>
              <w:t>M</w:t>
            </w:r>
            <w:r>
              <w:rPr>
                <w:rFonts w:hint="eastAsia"/>
                <w:color w:val="0D0D0D" w:themeColor="text1" w:themeTint="F2"/>
                <w:sz w:val="24"/>
                <w14:textFill>
                  <w14:solidFill>
                    <w14:schemeClr w14:val="tx1">
                      <w14:lumMod w14:val="95000"/>
                      <w14:lumOff w14:val="5000"/>
                    </w14:schemeClr>
                  </w14:solidFill>
                </w14:textFill>
              </w:rPr>
              <w:t>——</w:t>
            </w:r>
            <w:r>
              <w:rPr>
                <w:color w:val="0D0D0D" w:themeColor="text1" w:themeTint="F2"/>
                <w:sz w:val="24"/>
                <w14:textFill>
                  <w14:solidFill>
                    <w14:schemeClr w14:val="tx1">
                      <w14:lumMod w14:val="95000"/>
                      <w14:lumOff w14:val="5000"/>
                    </w14:schemeClr>
                  </w14:solidFill>
                </w14:textFill>
              </w:rPr>
              <w:t>等效室外声源个数</w:t>
            </w:r>
            <w:r>
              <w:rPr>
                <w:rFonts w:hint="eastAsia"/>
                <w:color w:val="0D0D0D" w:themeColor="text1" w:themeTint="F2"/>
                <w:sz w:val="24"/>
                <w14:textFill>
                  <w14:solidFill>
                    <w14:schemeClr w14:val="tx1">
                      <w14:lumMod w14:val="95000"/>
                      <w14:lumOff w14:val="5000"/>
                    </w14:schemeClr>
                  </w14:solidFill>
                </w14:textFill>
              </w:rPr>
              <w:t>；</w:t>
            </w:r>
          </w:p>
          <w:p w14:paraId="02DDEC7F">
            <w:pPr>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color w:val="0D0D0D" w:themeColor="text1" w:themeTint="F2"/>
                <w:sz w:val="24"/>
                <w14:textFill>
                  <w14:solidFill>
                    <w14:schemeClr w14:val="tx1">
                      <w14:lumMod w14:val="95000"/>
                      <w14:lumOff w14:val="5000"/>
                    </w14:schemeClr>
                  </w14:solidFill>
                </w14:textFill>
              </w:rPr>
              <w:t>t</w:t>
            </w:r>
            <w:r>
              <w:rPr>
                <w:color w:val="0D0D0D" w:themeColor="text1" w:themeTint="F2"/>
                <w:sz w:val="24"/>
                <w:vertAlign w:val="subscript"/>
                <w14:textFill>
                  <w14:solidFill>
                    <w14:schemeClr w14:val="tx1">
                      <w14:lumMod w14:val="95000"/>
                      <w14:lumOff w14:val="5000"/>
                    </w14:schemeClr>
                  </w14:solidFill>
                </w14:textFill>
              </w:rPr>
              <w:t>j</w:t>
            </w:r>
            <w:r>
              <w:rPr>
                <w:rFonts w:hint="eastAsia"/>
                <w:color w:val="0D0D0D" w:themeColor="text1" w:themeTint="F2"/>
                <w:sz w:val="24"/>
                <w14:textFill>
                  <w14:solidFill>
                    <w14:schemeClr w14:val="tx1">
                      <w14:lumMod w14:val="95000"/>
                      <w14:lumOff w14:val="5000"/>
                    </w14:schemeClr>
                  </w14:solidFill>
                </w14:textFill>
              </w:rPr>
              <w:t>——</w:t>
            </w:r>
            <w:r>
              <w:rPr>
                <w:color w:val="0D0D0D" w:themeColor="text1" w:themeTint="F2"/>
                <w:sz w:val="24"/>
                <w14:textFill>
                  <w14:solidFill>
                    <w14:schemeClr w14:val="tx1">
                      <w14:lumMod w14:val="95000"/>
                      <w14:lumOff w14:val="5000"/>
                    </w14:schemeClr>
                  </w14:solidFill>
                </w14:textFill>
              </w:rPr>
              <w:t>在T时间内j声源工作时间，s</w:t>
            </w:r>
            <w:r>
              <w:rPr>
                <w:rFonts w:hint="eastAsia"/>
                <w:color w:val="0D0D0D" w:themeColor="text1" w:themeTint="F2"/>
                <w:sz w:val="24"/>
                <w14:textFill>
                  <w14:solidFill>
                    <w14:schemeClr w14:val="tx1">
                      <w14:lumMod w14:val="95000"/>
                      <w14:lumOff w14:val="5000"/>
                    </w14:schemeClr>
                  </w14:solidFill>
                </w14:textFill>
              </w:rPr>
              <w:t>。</w:t>
            </w:r>
          </w:p>
          <w:p w14:paraId="16C67CA3">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（2）预测结果</w:t>
            </w:r>
          </w:p>
          <w:p w14:paraId="57A82B0B">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本次评价</w:t>
            </w:r>
            <w:r>
              <w:rPr>
                <w:rFonts w:cs="宋体"/>
                <w:bCs/>
                <w:color w:val="0D0D0D" w:themeColor="text1" w:themeTint="F2"/>
                <w:spacing w:val="-10"/>
                <w:sz w:val="24"/>
                <w14:textFill>
                  <w14:solidFill>
                    <w14:schemeClr w14:val="tx1">
                      <w14:lumMod w14:val="95000"/>
                      <w14:lumOff w14:val="5000"/>
                    </w14:schemeClr>
                  </w14:solidFill>
                </w14:textFill>
              </w:rPr>
              <w:t>选择项目厂界外1m作为噪声预测评价点，</w:t>
            </w:r>
            <w:r>
              <w:rPr>
                <w:rFonts w:hint="eastAsia" w:cs="宋体"/>
                <w:bCs/>
                <w:color w:val="0D0D0D" w:themeColor="text1" w:themeTint="F2"/>
                <w:spacing w:val="-10"/>
                <w:sz w:val="24"/>
                <w14:textFill>
                  <w14:solidFill>
                    <w14:schemeClr w14:val="tx1">
                      <w14:lumMod w14:val="95000"/>
                      <w14:lumOff w14:val="5000"/>
                    </w14:schemeClr>
                  </w14:solidFill>
                </w14:textFill>
              </w:rPr>
              <w:t>由于项目夜间不运营，本次预测仅对昼间噪声进行预测，</w:t>
            </w:r>
            <w:r>
              <w:rPr>
                <w:rFonts w:cs="宋体"/>
                <w:bCs/>
                <w:color w:val="0D0D0D" w:themeColor="text1" w:themeTint="F2"/>
                <w:spacing w:val="-10"/>
                <w:sz w:val="24"/>
                <w14:textFill>
                  <w14:solidFill>
                    <w14:schemeClr w14:val="tx1">
                      <w14:lumMod w14:val="95000"/>
                      <w14:lumOff w14:val="5000"/>
                    </w14:schemeClr>
                  </w14:solidFill>
                </w14:textFill>
              </w:rPr>
              <w:t>项目厂界噪声预测结果与达标</w:t>
            </w:r>
            <w:r>
              <w:rPr>
                <w:rFonts w:hint="eastAsia" w:cs="宋体"/>
                <w:bCs/>
                <w:color w:val="0D0D0D" w:themeColor="text1" w:themeTint="F2"/>
                <w:spacing w:val="-10"/>
                <w:sz w:val="24"/>
                <w14:textFill>
                  <w14:solidFill>
                    <w14:schemeClr w14:val="tx1">
                      <w14:lumMod w14:val="95000"/>
                      <w14:lumOff w14:val="5000"/>
                    </w14:schemeClr>
                  </w14:solidFill>
                </w14:textFill>
              </w:rPr>
              <w:t>情况</w:t>
            </w:r>
            <w:r>
              <w:rPr>
                <w:rFonts w:cs="宋体"/>
                <w:bCs/>
                <w:color w:val="0D0D0D" w:themeColor="text1" w:themeTint="F2"/>
                <w:spacing w:val="-10"/>
                <w:sz w:val="24"/>
                <w14:textFill>
                  <w14:solidFill>
                    <w14:schemeClr w14:val="tx1">
                      <w14:lumMod w14:val="95000"/>
                      <w14:lumOff w14:val="5000"/>
                    </w14:schemeClr>
                  </w14:solidFill>
                </w14:textFill>
              </w:rPr>
              <w:t>分析</w:t>
            </w:r>
            <w:r>
              <w:rPr>
                <w:rFonts w:hint="eastAsia" w:cs="宋体"/>
                <w:bCs/>
                <w:color w:val="0D0D0D" w:themeColor="text1" w:themeTint="F2"/>
                <w:spacing w:val="-10"/>
                <w:sz w:val="24"/>
                <w14:textFill>
                  <w14:solidFill>
                    <w14:schemeClr w14:val="tx1">
                      <w14:lumMod w14:val="95000"/>
                      <w14:lumOff w14:val="5000"/>
                    </w14:schemeClr>
                  </w14:solidFill>
                </w14:textFill>
              </w:rPr>
              <w:t>详</w:t>
            </w:r>
            <w:r>
              <w:rPr>
                <w:rFonts w:cs="宋体"/>
                <w:bCs/>
                <w:color w:val="0D0D0D" w:themeColor="text1" w:themeTint="F2"/>
                <w:spacing w:val="-10"/>
                <w:sz w:val="24"/>
                <w14:textFill>
                  <w14:solidFill>
                    <w14:schemeClr w14:val="tx1">
                      <w14:lumMod w14:val="95000"/>
                      <w14:lumOff w14:val="5000"/>
                    </w14:schemeClr>
                  </w14:solidFill>
                </w14:textFill>
              </w:rPr>
              <w:t>见表</w:t>
            </w:r>
            <w:r>
              <w:rPr>
                <w:rFonts w:hint="eastAsia" w:cs="宋体"/>
                <w:bCs/>
                <w:color w:val="0D0D0D" w:themeColor="text1" w:themeTint="F2"/>
                <w:spacing w:val="-10"/>
                <w:sz w:val="24"/>
                <w14:textFill>
                  <w14:solidFill>
                    <w14:schemeClr w14:val="tx1">
                      <w14:lumMod w14:val="95000"/>
                      <w14:lumOff w14:val="5000"/>
                    </w14:schemeClr>
                  </w14:solidFill>
                </w14:textFill>
              </w:rPr>
              <w:t>4</w:t>
            </w:r>
            <w:r>
              <w:rPr>
                <w:rFonts w:cs="宋体"/>
                <w:bCs/>
                <w:color w:val="0D0D0D" w:themeColor="text1" w:themeTint="F2"/>
                <w:spacing w:val="-10"/>
                <w:sz w:val="24"/>
                <w14:textFill>
                  <w14:solidFill>
                    <w14:schemeClr w14:val="tx1">
                      <w14:lumMod w14:val="95000"/>
                      <w14:lumOff w14:val="5000"/>
                    </w14:schemeClr>
                  </w14:solidFill>
                </w14:textFill>
              </w:rPr>
              <w:t>-</w:t>
            </w:r>
            <w:r>
              <w:rPr>
                <w:rFonts w:hint="eastAsia" w:cs="宋体"/>
                <w:bCs/>
                <w:color w:val="0D0D0D" w:themeColor="text1" w:themeTint="F2"/>
                <w:spacing w:val="-10"/>
                <w:sz w:val="24"/>
                <w14:textFill>
                  <w14:solidFill>
                    <w14:schemeClr w14:val="tx1">
                      <w14:lumMod w14:val="95000"/>
                      <w14:lumOff w14:val="5000"/>
                    </w14:schemeClr>
                  </w14:solidFill>
                </w14:textFill>
              </w:rPr>
              <w:t>22</w:t>
            </w:r>
            <w:r>
              <w:rPr>
                <w:rFonts w:cs="宋体"/>
                <w:bCs/>
                <w:color w:val="0D0D0D" w:themeColor="text1" w:themeTint="F2"/>
                <w:spacing w:val="-10"/>
                <w:sz w:val="24"/>
                <w14:textFill>
                  <w14:solidFill>
                    <w14:schemeClr w14:val="tx1">
                      <w14:lumMod w14:val="95000"/>
                      <w14:lumOff w14:val="5000"/>
                    </w14:schemeClr>
                  </w14:solidFill>
                </w14:textFill>
              </w:rPr>
              <w:t>。</w:t>
            </w:r>
          </w:p>
          <w:p w14:paraId="69882DD2">
            <w:pPr>
              <w:adjustRightInd w:val="0"/>
              <w:snapToGrid w:val="0"/>
              <w:spacing w:after="0"/>
              <w:jc w:val="center"/>
              <w:rPr>
                <w:rFonts w:cs="宋体"/>
                <w:b/>
                <w:color w:val="0D0D0D" w:themeColor="text1" w:themeTint="F2"/>
                <w:spacing w:val="-10"/>
                <w:szCs w:val="21"/>
                <w14:textFill>
                  <w14:solidFill>
                    <w14:schemeClr w14:val="tx1">
                      <w14:lumMod w14:val="95000"/>
                      <w14:lumOff w14:val="5000"/>
                    </w14:schemeClr>
                  </w14:solidFill>
                </w14:textFill>
              </w:rPr>
            </w:pPr>
            <w:r>
              <w:rPr>
                <w:rFonts w:hint="eastAsia" w:cs="宋体"/>
                <w:b/>
                <w:color w:val="0D0D0D" w:themeColor="text1" w:themeTint="F2"/>
                <w:spacing w:val="-10"/>
                <w:szCs w:val="21"/>
                <w14:textFill>
                  <w14:solidFill>
                    <w14:schemeClr w14:val="tx1">
                      <w14:lumMod w14:val="95000"/>
                      <w14:lumOff w14:val="5000"/>
                    </w14:schemeClr>
                  </w14:solidFill>
                </w14:textFill>
              </w:rPr>
              <w:t>表4-22</w:t>
            </w:r>
            <w:r>
              <w:rPr>
                <w:rFonts w:cs="宋体"/>
                <w:b/>
                <w:color w:val="0D0D0D" w:themeColor="text1" w:themeTint="F2"/>
                <w:spacing w:val="-10"/>
                <w:szCs w:val="21"/>
                <w14:textFill>
                  <w14:solidFill>
                    <w14:schemeClr w14:val="tx1">
                      <w14:lumMod w14:val="95000"/>
                      <w14:lumOff w14:val="5000"/>
                    </w14:schemeClr>
                  </w14:solidFill>
                </w14:textFill>
              </w:rPr>
              <w:t xml:space="preserve">  </w:t>
            </w:r>
            <w:r>
              <w:rPr>
                <w:rFonts w:hint="eastAsia" w:cs="宋体"/>
                <w:b/>
                <w:color w:val="0D0D0D" w:themeColor="text1" w:themeTint="F2"/>
                <w:spacing w:val="-10"/>
                <w:szCs w:val="21"/>
                <w14:textFill>
                  <w14:solidFill>
                    <w14:schemeClr w14:val="tx1">
                      <w14:lumMod w14:val="95000"/>
                      <w14:lumOff w14:val="5000"/>
                    </w14:schemeClr>
                  </w14:solidFill>
                </w14:textFill>
              </w:rPr>
              <w:t xml:space="preserve">噪声预测结果一览表 </w:t>
            </w:r>
            <w:r>
              <w:rPr>
                <w:rFonts w:cs="宋体"/>
                <w:b/>
                <w:color w:val="0D0D0D" w:themeColor="text1" w:themeTint="F2"/>
                <w:spacing w:val="-10"/>
                <w:szCs w:val="21"/>
                <w14:textFill>
                  <w14:solidFill>
                    <w14:schemeClr w14:val="tx1">
                      <w14:lumMod w14:val="95000"/>
                      <w14:lumOff w14:val="5000"/>
                    </w14:schemeClr>
                  </w14:solidFill>
                </w14:textFill>
              </w:rPr>
              <w:t xml:space="preserve"> </w:t>
            </w:r>
            <w:r>
              <w:rPr>
                <w:rFonts w:hint="eastAsia" w:cs="宋体"/>
                <w:b/>
                <w:color w:val="0D0D0D" w:themeColor="text1" w:themeTint="F2"/>
                <w:spacing w:val="-10"/>
                <w:szCs w:val="21"/>
                <w14:textFill>
                  <w14:solidFill>
                    <w14:schemeClr w14:val="tx1">
                      <w14:lumMod w14:val="95000"/>
                      <w14:lumOff w14:val="5000"/>
                    </w14:schemeClr>
                  </w14:solidFill>
                </w14:textFill>
              </w:rPr>
              <w:t>单位：d</w:t>
            </w:r>
            <w:r>
              <w:rPr>
                <w:rFonts w:cs="宋体"/>
                <w:b/>
                <w:color w:val="0D0D0D" w:themeColor="text1" w:themeTint="F2"/>
                <w:spacing w:val="-10"/>
                <w:szCs w:val="21"/>
                <w14:textFill>
                  <w14:solidFill>
                    <w14:schemeClr w14:val="tx1">
                      <w14:lumMod w14:val="95000"/>
                      <w14:lumOff w14:val="5000"/>
                    </w14:schemeClr>
                  </w14:solidFill>
                </w14:textFill>
              </w:rPr>
              <w:t>B</w:t>
            </w:r>
            <w:r>
              <w:rPr>
                <w:rFonts w:hint="eastAsia" w:cs="宋体"/>
                <w:b/>
                <w:color w:val="0D0D0D" w:themeColor="text1" w:themeTint="F2"/>
                <w:spacing w:val="-10"/>
                <w:szCs w:val="21"/>
                <w14:textFill>
                  <w14:solidFill>
                    <w14:schemeClr w14:val="tx1">
                      <w14:lumMod w14:val="95000"/>
                      <w14:lumOff w14:val="5000"/>
                    </w14:schemeClr>
                  </w14:solidFill>
                </w14:textFill>
              </w:rPr>
              <w:t>(A</w:t>
            </w:r>
            <w:r>
              <w:rPr>
                <w:rFonts w:cs="宋体"/>
                <w:b/>
                <w:color w:val="0D0D0D" w:themeColor="text1" w:themeTint="F2"/>
                <w:spacing w:val="-10"/>
                <w:szCs w:val="21"/>
                <w14:textFill>
                  <w14:solidFill>
                    <w14:schemeClr w14:val="tx1">
                      <w14:lumMod w14:val="95000"/>
                      <w14:lumOff w14:val="5000"/>
                    </w14:schemeClr>
                  </w14:solidFill>
                </w14:textFill>
              </w:rPr>
              <w:t>)</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8"/>
              <w:gridCol w:w="1274"/>
              <w:gridCol w:w="1273"/>
              <w:gridCol w:w="554"/>
              <w:gridCol w:w="775"/>
              <w:gridCol w:w="1033"/>
              <w:gridCol w:w="1033"/>
              <w:gridCol w:w="1283"/>
            </w:tblGrid>
            <w:tr w14:paraId="58DDD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pct"/>
                  <w:vMerge w:val="restart"/>
                  <w:vAlign w:val="center"/>
                </w:tcPr>
                <w:p w14:paraId="2852AF8D">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预测点</w:t>
                  </w:r>
                </w:p>
              </w:tc>
              <w:tc>
                <w:tcPr>
                  <w:tcW w:w="1796" w:type="pct"/>
                  <w:gridSpan w:val="3"/>
                  <w:vAlign w:val="center"/>
                </w:tcPr>
                <w:p w14:paraId="07257B09">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最大值点空间相对位置</w:t>
                  </w:r>
                  <w:r>
                    <w:rPr>
                      <w:color w:val="0D0D0D" w:themeColor="text1" w:themeTint="F2"/>
                      <w:szCs w:val="21"/>
                      <w14:textFill>
                        <w14:solidFill>
                          <w14:schemeClr w14:val="tx1">
                            <w14:lumMod w14:val="95000"/>
                            <w14:lumOff w14:val="5000"/>
                          </w14:schemeClr>
                        </w14:solidFill>
                      </w14:textFill>
                    </w:rPr>
                    <w:t>/m</w:t>
                  </w:r>
                </w:p>
              </w:tc>
              <w:tc>
                <w:tcPr>
                  <w:tcW w:w="449" w:type="pct"/>
                  <w:vMerge w:val="restart"/>
                  <w:vAlign w:val="center"/>
                </w:tcPr>
                <w:p w14:paraId="43EDAE55">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时段</w:t>
                  </w:r>
                </w:p>
              </w:tc>
              <w:tc>
                <w:tcPr>
                  <w:tcW w:w="598" w:type="pct"/>
                  <w:vMerge w:val="restart"/>
                  <w:vAlign w:val="center"/>
                </w:tcPr>
                <w:p w14:paraId="1045D736">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贡献值</w:t>
                  </w:r>
                </w:p>
              </w:tc>
              <w:tc>
                <w:tcPr>
                  <w:tcW w:w="598" w:type="pct"/>
                  <w:vMerge w:val="restart"/>
                  <w:vAlign w:val="center"/>
                </w:tcPr>
                <w:p w14:paraId="625DEE68">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标准值</w:t>
                  </w:r>
                </w:p>
              </w:tc>
              <w:tc>
                <w:tcPr>
                  <w:tcW w:w="743" w:type="pct"/>
                  <w:vMerge w:val="restart"/>
                  <w:vAlign w:val="center"/>
                </w:tcPr>
                <w:p w14:paraId="48900A09">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达标情况</w:t>
                  </w:r>
                </w:p>
              </w:tc>
            </w:tr>
            <w:tr w14:paraId="21843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pct"/>
                  <w:vMerge w:val="continue"/>
                  <w:vAlign w:val="center"/>
                </w:tcPr>
                <w:p w14:paraId="51A44093">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738" w:type="pct"/>
                  <w:vAlign w:val="center"/>
                </w:tcPr>
                <w:p w14:paraId="254E3241">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X</w:t>
                  </w:r>
                </w:p>
              </w:tc>
              <w:tc>
                <w:tcPr>
                  <w:tcW w:w="737" w:type="pct"/>
                  <w:vAlign w:val="center"/>
                </w:tcPr>
                <w:p w14:paraId="43EA9BD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Y</w:t>
                  </w:r>
                </w:p>
              </w:tc>
              <w:tc>
                <w:tcPr>
                  <w:tcW w:w="321" w:type="pct"/>
                  <w:vAlign w:val="center"/>
                </w:tcPr>
                <w:p w14:paraId="1A6951BD">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Z</w:t>
                  </w:r>
                </w:p>
              </w:tc>
              <w:tc>
                <w:tcPr>
                  <w:tcW w:w="449" w:type="pct"/>
                  <w:vMerge w:val="continue"/>
                  <w:vAlign w:val="center"/>
                </w:tcPr>
                <w:p w14:paraId="55716FD7">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98" w:type="pct"/>
                  <w:vMerge w:val="continue"/>
                  <w:vAlign w:val="center"/>
                </w:tcPr>
                <w:p w14:paraId="7BDC5D13">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598" w:type="pct"/>
                  <w:vMerge w:val="continue"/>
                  <w:vAlign w:val="center"/>
                </w:tcPr>
                <w:p w14:paraId="4FEB972A">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743" w:type="pct"/>
                  <w:vMerge w:val="continue"/>
                  <w:vAlign w:val="center"/>
                </w:tcPr>
                <w:p w14:paraId="1C130A71">
                  <w:pPr>
                    <w:spacing w:after="0" w:line="240" w:lineRule="auto"/>
                    <w:jc w:val="center"/>
                    <w:rPr>
                      <w:color w:val="0D0D0D" w:themeColor="text1" w:themeTint="F2"/>
                      <w:szCs w:val="21"/>
                      <w14:textFill>
                        <w14:solidFill>
                          <w14:schemeClr w14:val="tx1">
                            <w14:lumMod w14:val="95000"/>
                            <w14:lumOff w14:val="5000"/>
                          </w14:schemeClr>
                        </w14:solidFill>
                      </w14:textFill>
                    </w:rPr>
                  </w:pPr>
                </w:p>
              </w:tc>
            </w:tr>
            <w:tr w14:paraId="790C0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pct"/>
                  <w:vAlign w:val="center"/>
                </w:tcPr>
                <w:p w14:paraId="696E2A69">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pacing w:val="12"/>
                      <w:szCs w:val="21"/>
                      <w14:textFill>
                        <w14:solidFill>
                          <w14:schemeClr w14:val="tx1">
                            <w14:lumMod w14:val="95000"/>
                            <w14:lumOff w14:val="5000"/>
                          </w14:schemeClr>
                        </w14:solidFill>
                      </w14:textFill>
                    </w:rPr>
                    <w:t>东侧厂界</w:t>
                  </w:r>
                </w:p>
              </w:tc>
              <w:tc>
                <w:tcPr>
                  <w:tcW w:w="738" w:type="pct"/>
                  <w:vAlign w:val="center"/>
                </w:tcPr>
                <w:p w14:paraId="425E001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391</w:t>
                  </w:r>
                </w:p>
              </w:tc>
              <w:tc>
                <w:tcPr>
                  <w:tcW w:w="737" w:type="pct"/>
                  <w:vAlign w:val="center"/>
                </w:tcPr>
                <w:p w14:paraId="2B358B08">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-43.91</w:t>
                  </w:r>
                </w:p>
              </w:tc>
              <w:tc>
                <w:tcPr>
                  <w:tcW w:w="321" w:type="pct"/>
                  <w:vAlign w:val="center"/>
                </w:tcPr>
                <w:p w14:paraId="4023793D">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w:t>
                  </w:r>
                </w:p>
              </w:tc>
              <w:tc>
                <w:tcPr>
                  <w:tcW w:w="449" w:type="pct"/>
                  <w:vAlign w:val="center"/>
                </w:tcPr>
                <w:p w14:paraId="2BEEF001">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昼间</w:t>
                  </w:r>
                </w:p>
              </w:tc>
              <w:tc>
                <w:tcPr>
                  <w:tcW w:w="598" w:type="pct"/>
                  <w:vAlign w:val="center"/>
                </w:tcPr>
                <w:p w14:paraId="087A1DD9">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42.4</w:t>
                  </w:r>
                </w:p>
              </w:tc>
              <w:tc>
                <w:tcPr>
                  <w:tcW w:w="598" w:type="pct"/>
                  <w:vAlign w:val="center"/>
                </w:tcPr>
                <w:p w14:paraId="4FD7CC3F">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70</w:t>
                  </w:r>
                </w:p>
              </w:tc>
              <w:tc>
                <w:tcPr>
                  <w:tcW w:w="743" w:type="pct"/>
                  <w:vAlign w:val="center"/>
                </w:tcPr>
                <w:p w14:paraId="24C3727E">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达标</w:t>
                  </w:r>
                </w:p>
              </w:tc>
            </w:tr>
            <w:tr w14:paraId="06F8C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pct"/>
                  <w:vAlign w:val="center"/>
                </w:tcPr>
                <w:p w14:paraId="5E0C77BF">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pacing w:val="12"/>
                      <w:szCs w:val="21"/>
                      <w14:textFill>
                        <w14:solidFill>
                          <w14:schemeClr w14:val="tx1">
                            <w14:lumMod w14:val="95000"/>
                            <w14:lumOff w14:val="5000"/>
                          </w14:schemeClr>
                        </w14:solidFill>
                      </w14:textFill>
                    </w:rPr>
                    <w:t>南</w:t>
                  </w:r>
                  <w:r>
                    <w:rPr>
                      <w:color w:val="0D0D0D" w:themeColor="text1" w:themeTint="F2"/>
                      <w:spacing w:val="12"/>
                      <w:szCs w:val="21"/>
                      <w14:textFill>
                        <w14:solidFill>
                          <w14:schemeClr w14:val="tx1">
                            <w14:lumMod w14:val="95000"/>
                            <w14:lumOff w14:val="5000"/>
                          </w14:schemeClr>
                        </w14:solidFill>
                      </w14:textFill>
                    </w:rPr>
                    <w:t>侧厂界</w:t>
                  </w:r>
                </w:p>
              </w:tc>
              <w:tc>
                <w:tcPr>
                  <w:tcW w:w="738" w:type="pct"/>
                  <w:vAlign w:val="center"/>
                </w:tcPr>
                <w:p w14:paraId="1F5ABD38">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195.18</w:t>
                  </w:r>
                </w:p>
              </w:tc>
              <w:tc>
                <w:tcPr>
                  <w:tcW w:w="737" w:type="pct"/>
                  <w:vAlign w:val="center"/>
                </w:tcPr>
                <w:p w14:paraId="7719D738">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-50.24</w:t>
                  </w:r>
                </w:p>
              </w:tc>
              <w:tc>
                <w:tcPr>
                  <w:tcW w:w="321" w:type="pct"/>
                  <w:vAlign w:val="center"/>
                </w:tcPr>
                <w:p w14:paraId="3562834B">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w:t>
                  </w:r>
                </w:p>
              </w:tc>
              <w:tc>
                <w:tcPr>
                  <w:tcW w:w="449" w:type="pct"/>
                  <w:vAlign w:val="center"/>
                </w:tcPr>
                <w:p w14:paraId="1F53A924">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昼间</w:t>
                  </w:r>
                </w:p>
              </w:tc>
              <w:tc>
                <w:tcPr>
                  <w:tcW w:w="598" w:type="pct"/>
                  <w:vAlign w:val="center"/>
                </w:tcPr>
                <w:p w14:paraId="678C9C33">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61.5</w:t>
                  </w:r>
                </w:p>
              </w:tc>
              <w:tc>
                <w:tcPr>
                  <w:tcW w:w="598" w:type="pct"/>
                  <w:vAlign w:val="center"/>
                </w:tcPr>
                <w:p w14:paraId="18512D5E">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65</w:t>
                  </w:r>
                </w:p>
              </w:tc>
              <w:tc>
                <w:tcPr>
                  <w:tcW w:w="743" w:type="pct"/>
                  <w:vAlign w:val="center"/>
                </w:tcPr>
                <w:p w14:paraId="7D4624A5">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达标</w:t>
                  </w:r>
                </w:p>
              </w:tc>
            </w:tr>
            <w:tr w14:paraId="4372E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pct"/>
                  <w:vAlign w:val="center"/>
                </w:tcPr>
                <w:p w14:paraId="104307A0">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pacing w:val="12"/>
                      <w:szCs w:val="21"/>
                      <w14:textFill>
                        <w14:solidFill>
                          <w14:schemeClr w14:val="tx1">
                            <w14:lumMod w14:val="95000"/>
                            <w14:lumOff w14:val="5000"/>
                          </w14:schemeClr>
                        </w14:solidFill>
                      </w14:textFill>
                    </w:rPr>
                    <w:t>西</w:t>
                  </w:r>
                  <w:r>
                    <w:rPr>
                      <w:color w:val="0D0D0D" w:themeColor="text1" w:themeTint="F2"/>
                      <w:spacing w:val="12"/>
                      <w:szCs w:val="21"/>
                      <w14:textFill>
                        <w14:solidFill>
                          <w14:schemeClr w14:val="tx1">
                            <w14:lumMod w14:val="95000"/>
                            <w14:lumOff w14:val="5000"/>
                          </w14:schemeClr>
                        </w14:solidFill>
                      </w14:textFill>
                    </w:rPr>
                    <w:t>侧厂界</w:t>
                  </w:r>
                </w:p>
              </w:tc>
              <w:tc>
                <w:tcPr>
                  <w:tcW w:w="738" w:type="pct"/>
                  <w:vAlign w:val="center"/>
                </w:tcPr>
                <w:p w14:paraId="76883E11">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17.48</w:t>
                  </w:r>
                </w:p>
              </w:tc>
              <w:tc>
                <w:tcPr>
                  <w:tcW w:w="737" w:type="pct"/>
                  <w:vAlign w:val="center"/>
                </w:tcPr>
                <w:p w14:paraId="63C2142D">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61.27</w:t>
                  </w:r>
                </w:p>
              </w:tc>
              <w:tc>
                <w:tcPr>
                  <w:tcW w:w="321" w:type="pct"/>
                  <w:vAlign w:val="center"/>
                </w:tcPr>
                <w:p w14:paraId="278CE1E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w:t>
                  </w:r>
                </w:p>
              </w:tc>
              <w:tc>
                <w:tcPr>
                  <w:tcW w:w="449" w:type="pct"/>
                  <w:vAlign w:val="center"/>
                </w:tcPr>
                <w:p w14:paraId="62C2654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昼间</w:t>
                  </w:r>
                </w:p>
              </w:tc>
              <w:tc>
                <w:tcPr>
                  <w:tcW w:w="598" w:type="pct"/>
                  <w:vAlign w:val="center"/>
                </w:tcPr>
                <w:p w14:paraId="56B44E40">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43.87</w:t>
                  </w:r>
                </w:p>
              </w:tc>
              <w:tc>
                <w:tcPr>
                  <w:tcW w:w="598" w:type="pct"/>
                  <w:vAlign w:val="center"/>
                </w:tcPr>
                <w:p w14:paraId="5E2AD7F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65</w:t>
                  </w:r>
                </w:p>
              </w:tc>
              <w:tc>
                <w:tcPr>
                  <w:tcW w:w="743" w:type="pct"/>
                  <w:vAlign w:val="center"/>
                </w:tcPr>
                <w:p w14:paraId="2CAB51EE">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达标</w:t>
                  </w:r>
                </w:p>
              </w:tc>
            </w:tr>
            <w:tr w14:paraId="52B99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pct"/>
                  <w:vAlign w:val="center"/>
                </w:tcPr>
                <w:p w14:paraId="2A9494AC">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pacing w:val="12"/>
                      <w:szCs w:val="21"/>
                      <w14:textFill>
                        <w14:solidFill>
                          <w14:schemeClr w14:val="tx1">
                            <w14:lumMod w14:val="95000"/>
                            <w14:lumOff w14:val="5000"/>
                          </w14:schemeClr>
                        </w14:solidFill>
                      </w14:textFill>
                    </w:rPr>
                    <w:t>北</w:t>
                  </w:r>
                  <w:r>
                    <w:rPr>
                      <w:color w:val="0D0D0D" w:themeColor="text1" w:themeTint="F2"/>
                      <w:spacing w:val="12"/>
                      <w:szCs w:val="21"/>
                      <w14:textFill>
                        <w14:solidFill>
                          <w14:schemeClr w14:val="tx1">
                            <w14:lumMod w14:val="95000"/>
                            <w14:lumOff w14:val="5000"/>
                          </w14:schemeClr>
                        </w14:solidFill>
                      </w14:textFill>
                    </w:rPr>
                    <w:t>侧厂界</w:t>
                  </w:r>
                </w:p>
              </w:tc>
              <w:tc>
                <w:tcPr>
                  <w:tcW w:w="738" w:type="pct"/>
                  <w:vAlign w:val="center"/>
                </w:tcPr>
                <w:p w14:paraId="21186380">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172.87</w:t>
                  </w:r>
                </w:p>
              </w:tc>
              <w:tc>
                <w:tcPr>
                  <w:tcW w:w="737" w:type="pct"/>
                  <w:vAlign w:val="center"/>
                </w:tcPr>
                <w:p w14:paraId="3FADF73F">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22.26</w:t>
                  </w:r>
                </w:p>
              </w:tc>
              <w:tc>
                <w:tcPr>
                  <w:tcW w:w="321" w:type="pct"/>
                  <w:vAlign w:val="center"/>
                </w:tcPr>
                <w:p w14:paraId="0FF30C3F">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w:t>
                  </w:r>
                </w:p>
              </w:tc>
              <w:tc>
                <w:tcPr>
                  <w:tcW w:w="449" w:type="pct"/>
                  <w:vAlign w:val="center"/>
                </w:tcPr>
                <w:p w14:paraId="7A2996FD">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昼间</w:t>
                  </w:r>
                </w:p>
              </w:tc>
              <w:tc>
                <w:tcPr>
                  <w:tcW w:w="598" w:type="pct"/>
                  <w:vAlign w:val="center"/>
                </w:tcPr>
                <w:p w14:paraId="28925A6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62.6</w:t>
                  </w:r>
                </w:p>
              </w:tc>
              <w:tc>
                <w:tcPr>
                  <w:tcW w:w="598" w:type="pct"/>
                  <w:vAlign w:val="center"/>
                </w:tcPr>
                <w:p w14:paraId="11A2E9E0">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65</w:t>
                  </w:r>
                </w:p>
              </w:tc>
              <w:tc>
                <w:tcPr>
                  <w:tcW w:w="743" w:type="pct"/>
                  <w:vAlign w:val="center"/>
                </w:tcPr>
                <w:p w14:paraId="31F302A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达标</w:t>
                  </w:r>
                </w:p>
              </w:tc>
            </w:tr>
          </w:tbl>
          <w:p w14:paraId="4DF266D0">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由上表可知，正常工况下，</w:t>
            </w:r>
            <w:r>
              <w:rPr>
                <w:rFonts w:cs="宋体"/>
                <w:bCs/>
                <w:color w:val="0D0D0D" w:themeColor="text1" w:themeTint="F2"/>
                <w:spacing w:val="-10"/>
                <w:sz w:val="24"/>
                <w14:textFill>
                  <w14:solidFill>
                    <w14:schemeClr w14:val="tx1">
                      <w14:lumMod w14:val="95000"/>
                      <w14:lumOff w14:val="5000"/>
                    </w14:schemeClr>
                  </w14:solidFill>
                </w14:textFill>
              </w:rPr>
              <w:t>项目运营期</w:t>
            </w:r>
            <w:r>
              <w:rPr>
                <w:rFonts w:hint="eastAsia" w:cs="宋体"/>
                <w:bCs/>
                <w:color w:val="0D0D0D" w:themeColor="text1" w:themeTint="F2"/>
                <w:spacing w:val="-10"/>
                <w:sz w:val="24"/>
                <w14:textFill>
                  <w14:solidFill>
                    <w14:schemeClr w14:val="tx1">
                      <w14:lumMod w14:val="95000"/>
                      <w14:lumOff w14:val="5000"/>
                    </w14:schemeClr>
                  </w14:solidFill>
                </w14:textFill>
              </w:rPr>
              <w:t>昼间</w:t>
            </w:r>
            <w:r>
              <w:rPr>
                <w:rFonts w:hint="eastAsia" w:cs="宋体"/>
                <w:bCs/>
                <w:color w:val="0D0D0D" w:themeColor="text1" w:themeTint="F2"/>
                <w:kern w:val="0"/>
                <w:sz w:val="24"/>
                <w14:textFill>
                  <w14:solidFill>
                    <w14:schemeClr w14:val="tx1">
                      <w14:lumMod w14:val="95000"/>
                      <w14:lumOff w14:val="5000"/>
                    </w14:schemeClr>
                  </w14:solidFill>
                </w14:textFill>
              </w:rPr>
              <w:t>东侧</w:t>
            </w:r>
            <w:r>
              <w:rPr>
                <w:rFonts w:cs="宋体"/>
                <w:bCs/>
                <w:color w:val="0D0D0D" w:themeColor="text1" w:themeTint="F2"/>
                <w:kern w:val="0"/>
                <w:sz w:val="24"/>
                <w14:textFill>
                  <w14:solidFill>
                    <w14:schemeClr w14:val="tx1">
                      <w14:lumMod w14:val="95000"/>
                      <w14:lumOff w14:val="5000"/>
                    </w14:schemeClr>
                  </w14:solidFill>
                </w14:textFill>
              </w:rPr>
              <w:t>厂界</w:t>
            </w:r>
            <w:r>
              <w:rPr>
                <w:rFonts w:hint="eastAsia" w:cs="宋体"/>
                <w:bCs/>
                <w:color w:val="0D0D0D" w:themeColor="text1" w:themeTint="F2"/>
                <w:kern w:val="0"/>
                <w:sz w:val="24"/>
                <w14:textFill>
                  <w14:solidFill>
                    <w14:schemeClr w14:val="tx1">
                      <w14:lumMod w14:val="95000"/>
                      <w14:lumOff w14:val="5000"/>
                    </w14:schemeClr>
                  </w14:solidFill>
                </w14:textFill>
              </w:rPr>
              <w:t>噪声贡献值可满足</w:t>
            </w:r>
            <w:r>
              <w:rPr>
                <w:rFonts w:cs="宋体"/>
                <w:bCs/>
                <w:color w:val="0D0D0D" w:themeColor="text1" w:themeTint="F2"/>
                <w:kern w:val="0"/>
                <w:sz w:val="24"/>
                <w14:textFill>
                  <w14:solidFill>
                    <w14:schemeClr w14:val="tx1">
                      <w14:lumMod w14:val="95000"/>
                      <w14:lumOff w14:val="5000"/>
                    </w14:schemeClr>
                  </w14:solidFill>
                </w14:textFill>
              </w:rPr>
              <w:t>《工业企业厂界环境噪声排放标准》（GB12348-2008）</w:t>
            </w:r>
            <w:r>
              <w:rPr>
                <w:rFonts w:hint="eastAsia" w:cs="宋体"/>
                <w:bCs/>
                <w:color w:val="0D0D0D" w:themeColor="text1" w:themeTint="F2"/>
                <w:kern w:val="0"/>
                <w:sz w:val="24"/>
                <w14:textFill>
                  <w14:solidFill>
                    <w14:schemeClr w14:val="tx1">
                      <w14:lumMod w14:val="95000"/>
                      <w14:lumOff w14:val="5000"/>
                    </w14:schemeClr>
                  </w14:solidFill>
                </w14:textFill>
              </w:rPr>
              <w:t>4</w:t>
            </w:r>
            <w:r>
              <w:rPr>
                <w:rFonts w:cs="宋体"/>
                <w:bCs/>
                <w:color w:val="0D0D0D" w:themeColor="text1" w:themeTint="F2"/>
                <w:kern w:val="0"/>
                <w:sz w:val="24"/>
                <w14:textFill>
                  <w14:solidFill>
                    <w14:schemeClr w14:val="tx1">
                      <w14:lumMod w14:val="95000"/>
                      <w14:lumOff w14:val="5000"/>
                    </w14:schemeClr>
                  </w14:solidFill>
                </w14:textFill>
              </w:rPr>
              <w:t>类标准</w:t>
            </w:r>
            <w:r>
              <w:rPr>
                <w:rFonts w:hint="eastAsia" w:cs="宋体"/>
                <w:bCs/>
                <w:color w:val="0D0D0D" w:themeColor="text1" w:themeTint="F2"/>
                <w:kern w:val="0"/>
                <w:sz w:val="24"/>
                <w14:textFill>
                  <w14:solidFill>
                    <w14:schemeClr w14:val="tx1">
                      <w14:lumMod w14:val="95000"/>
                      <w14:lumOff w14:val="5000"/>
                    </w14:schemeClr>
                  </w14:solidFill>
                </w14:textFill>
              </w:rPr>
              <w:t>，</w:t>
            </w:r>
            <w:r>
              <w:rPr>
                <w:rFonts w:hint="eastAsia" w:cs="宋体"/>
                <w:bCs/>
                <w:color w:val="0D0D0D" w:themeColor="text1" w:themeTint="F2"/>
                <w:spacing w:val="-10"/>
                <w:sz w:val="24"/>
                <w14:textFill>
                  <w14:solidFill>
                    <w14:schemeClr w14:val="tx1">
                      <w14:lumMod w14:val="95000"/>
                      <w14:lumOff w14:val="5000"/>
                    </w14:schemeClr>
                  </w14:solidFill>
                </w14:textFill>
              </w:rPr>
              <w:t>南侧厂界、西侧厂界和</w:t>
            </w:r>
            <w:r>
              <w:rPr>
                <w:rFonts w:hint="eastAsia" w:cs="宋体"/>
                <w:bCs/>
                <w:color w:val="0D0D0D" w:themeColor="text1" w:themeTint="F2"/>
                <w:kern w:val="0"/>
                <w:sz w:val="24"/>
                <w14:textFill>
                  <w14:solidFill>
                    <w14:schemeClr w14:val="tx1">
                      <w14:lumMod w14:val="95000"/>
                      <w14:lumOff w14:val="5000"/>
                    </w14:schemeClr>
                  </w14:solidFill>
                </w14:textFill>
              </w:rPr>
              <w:t>北侧厂界噪声贡献值可满足</w:t>
            </w:r>
            <w:r>
              <w:rPr>
                <w:rFonts w:cs="宋体"/>
                <w:bCs/>
                <w:color w:val="0D0D0D" w:themeColor="text1" w:themeTint="F2"/>
                <w:kern w:val="0"/>
                <w:sz w:val="24"/>
                <w14:textFill>
                  <w14:solidFill>
                    <w14:schemeClr w14:val="tx1">
                      <w14:lumMod w14:val="95000"/>
                      <w14:lumOff w14:val="5000"/>
                    </w14:schemeClr>
                  </w14:solidFill>
                </w14:textFill>
              </w:rPr>
              <w:t>《工业企业厂界环境噪声排放标准》（GB12348-2008）</w:t>
            </w:r>
            <w:r>
              <w:rPr>
                <w:rFonts w:hint="eastAsia" w:cs="宋体"/>
                <w:bCs/>
                <w:color w:val="0D0D0D" w:themeColor="text1" w:themeTint="F2"/>
                <w:kern w:val="0"/>
                <w:sz w:val="24"/>
                <w14:textFill>
                  <w14:solidFill>
                    <w14:schemeClr w14:val="tx1">
                      <w14:lumMod w14:val="95000"/>
                      <w14:lumOff w14:val="5000"/>
                    </w14:schemeClr>
                  </w14:solidFill>
                </w14:textFill>
              </w:rPr>
              <w:t>3</w:t>
            </w:r>
            <w:r>
              <w:rPr>
                <w:rFonts w:cs="宋体"/>
                <w:bCs/>
                <w:color w:val="0D0D0D" w:themeColor="text1" w:themeTint="F2"/>
                <w:kern w:val="0"/>
                <w:sz w:val="24"/>
                <w14:textFill>
                  <w14:solidFill>
                    <w14:schemeClr w14:val="tx1">
                      <w14:lumMod w14:val="95000"/>
                      <w14:lumOff w14:val="5000"/>
                    </w14:schemeClr>
                  </w14:solidFill>
                </w14:textFill>
              </w:rPr>
              <w:t>类标准</w:t>
            </w:r>
            <w:r>
              <w:rPr>
                <w:rFonts w:hint="eastAsia" w:cs="宋体"/>
                <w:bCs/>
                <w:color w:val="0D0D0D" w:themeColor="text1" w:themeTint="F2"/>
                <w:kern w:val="0"/>
                <w:sz w:val="24"/>
                <w14:textFill>
                  <w14:solidFill>
                    <w14:schemeClr w14:val="tx1">
                      <w14:lumMod w14:val="95000"/>
                      <w14:lumOff w14:val="5000"/>
                    </w14:schemeClr>
                  </w14:solidFill>
                </w14:textFill>
              </w:rPr>
              <w:t>，50m范围内无声环境保护目标，运营期噪声对周边环境影响较小。</w:t>
            </w:r>
          </w:p>
          <w:p w14:paraId="675F0DDB">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3.</w:t>
            </w:r>
            <w:r>
              <w:rPr>
                <w:rFonts w:cs="宋体"/>
                <w:b/>
                <w:color w:val="0D0D0D" w:themeColor="text1" w:themeTint="F2"/>
                <w:spacing w:val="-10"/>
                <w:sz w:val="24"/>
                <w14:textFill>
                  <w14:solidFill>
                    <w14:schemeClr w14:val="tx1">
                      <w14:lumMod w14:val="95000"/>
                      <w14:lumOff w14:val="5000"/>
                    </w14:schemeClr>
                  </w14:solidFill>
                </w14:textFill>
              </w:rPr>
              <w:t>噪声污染防治措施可行性分析</w:t>
            </w:r>
          </w:p>
          <w:p w14:paraId="44A371A9">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cs="宋体"/>
                <w:bCs/>
                <w:color w:val="0D0D0D" w:themeColor="text1" w:themeTint="F2"/>
                <w:spacing w:val="-10"/>
                <w:sz w:val="24"/>
                <w14:textFill>
                  <w14:solidFill>
                    <w14:schemeClr w14:val="tx1">
                      <w14:lumMod w14:val="95000"/>
                      <w14:lumOff w14:val="5000"/>
                    </w14:schemeClr>
                  </w14:solidFill>
                </w14:textFill>
              </w:rPr>
              <w:t>为了将噪声对周边环境的影响进一步降低，拟采取以下措施减轻噪声污染：</w:t>
            </w:r>
          </w:p>
          <w:p w14:paraId="4D4C37D6">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（1）设备在选型上充分注意选择低噪声设备，同时采用减振等措施。</w:t>
            </w:r>
          </w:p>
          <w:p w14:paraId="0006E59D">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（2）合理布局设备，减少噪声对周边环境的影响。</w:t>
            </w:r>
          </w:p>
          <w:p w14:paraId="23A3557C">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（3）加强车间的密封性，有效削减噪声对外界的贡献值，减少对周边环境的影响。</w:t>
            </w:r>
          </w:p>
          <w:p w14:paraId="4C133849">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（4）加强设备的日常维护与保养，定期对设备进行检修，防止不良工况下的故障噪声产生。</w:t>
            </w:r>
          </w:p>
          <w:p w14:paraId="18631F84">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cs="宋体"/>
                <w:bCs/>
                <w:color w:val="0D0D0D" w:themeColor="text1" w:themeTint="F2"/>
                <w:spacing w:val="-10"/>
                <w:sz w:val="24"/>
                <w14:textFill>
                  <w14:solidFill>
                    <w14:schemeClr w14:val="tx1">
                      <w14:lumMod w14:val="95000"/>
                      <w14:lumOff w14:val="5000"/>
                    </w14:schemeClr>
                  </w14:solidFill>
                </w14:textFill>
              </w:rPr>
              <w:t>以上噪声防护措施容易实施，技术成熟可靠，投资费用较少，在经济上是可行的。</w:t>
            </w:r>
          </w:p>
          <w:p w14:paraId="2B12D609">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4.监测要求</w:t>
            </w:r>
          </w:p>
          <w:p w14:paraId="0CA9E4C0">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根据《排污单位自行监测技术指南</w:t>
            </w:r>
            <w:r>
              <w:rPr>
                <w:rFonts w:cs="宋体"/>
                <w:bCs/>
                <w:color w:val="0D0D0D" w:themeColor="text1" w:themeTint="F2"/>
                <w:spacing w:val="-10"/>
                <w:sz w:val="24"/>
                <w:u w:val="single"/>
                <w14:textFill>
                  <w14:solidFill>
                    <w14:schemeClr w14:val="tx1">
                      <w14:lumMod w14:val="95000"/>
                      <w14:lumOff w14:val="5000"/>
                    </w14:schemeClr>
                  </w14:solidFill>
                </w14:textFill>
              </w:rPr>
              <w:t xml:space="preserve">  </w:t>
            </w:r>
            <w:r>
              <w:rPr>
                <w:rFonts w:hint="eastAsia" w:cs="宋体"/>
                <w:bCs/>
                <w:color w:val="0D0D0D" w:themeColor="text1" w:themeTint="F2"/>
                <w:spacing w:val="-10"/>
                <w:sz w:val="24"/>
                <w:u w:val="single"/>
                <w14:textFill>
                  <w14:solidFill>
                    <w14:schemeClr w14:val="tx1">
                      <w14:lumMod w14:val="95000"/>
                      <w14:lumOff w14:val="5000"/>
                    </w14:schemeClr>
                  </w14:solidFill>
                </w14:textFill>
              </w:rPr>
              <w:t>总则》（</w:t>
            </w:r>
            <w:r>
              <w:rPr>
                <w:rFonts w:cs="宋体"/>
                <w:bCs/>
                <w:color w:val="0D0D0D" w:themeColor="text1" w:themeTint="F2"/>
                <w:spacing w:val="-10"/>
                <w:sz w:val="24"/>
                <w:u w:val="single"/>
                <w14:textFill>
                  <w14:solidFill>
                    <w14:schemeClr w14:val="tx1">
                      <w14:lumMod w14:val="95000"/>
                      <w14:lumOff w14:val="5000"/>
                    </w14:schemeClr>
                  </w14:solidFill>
                </w14:textFill>
              </w:rPr>
              <w:t>HJ819-2017</w:t>
            </w:r>
            <w:r>
              <w:rPr>
                <w:rFonts w:hint="eastAsia" w:cs="宋体"/>
                <w:bCs/>
                <w:color w:val="0D0D0D" w:themeColor="text1" w:themeTint="F2"/>
                <w:spacing w:val="-10"/>
                <w:sz w:val="24"/>
                <w:u w:val="single"/>
                <w14:textFill>
                  <w14:solidFill>
                    <w14:schemeClr w14:val="tx1">
                      <w14:lumMod w14:val="95000"/>
                      <w14:lumOff w14:val="5000"/>
                    </w14:schemeClr>
                  </w14:solidFill>
                </w14:textFill>
              </w:rPr>
              <w:t>）和《排污单位自行监测技术指南  涂装》（HJ1086-2020）等文件要求，项目运营期噪声监测计划详见表4</w:t>
            </w:r>
            <w:r>
              <w:rPr>
                <w:rFonts w:cs="宋体"/>
                <w:bCs/>
                <w:color w:val="0D0D0D" w:themeColor="text1" w:themeTint="F2"/>
                <w:spacing w:val="-10"/>
                <w:sz w:val="24"/>
                <w:u w:val="single"/>
                <w14:textFill>
                  <w14:solidFill>
                    <w14:schemeClr w14:val="tx1">
                      <w14:lumMod w14:val="95000"/>
                      <w14:lumOff w14:val="5000"/>
                    </w14:schemeClr>
                  </w14:solidFill>
                </w14:textFill>
              </w:rPr>
              <w:t>-</w:t>
            </w:r>
            <w:r>
              <w:rPr>
                <w:rFonts w:hint="eastAsia" w:cs="宋体"/>
                <w:bCs/>
                <w:color w:val="0D0D0D" w:themeColor="text1" w:themeTint="F2"/>
                <w:spacing w:val="-10"/>
                <w:sz w:val="24"/>
                <w:u w:val="single"/>
                <w14:textFill>
                  <w14:solidFill>
                    <w14:schemeClr w14:val="tx1">
                      <w14:lumMod w14:val="95000"/>
                      <w14:lumOff w14:val="5000"/>
                    </w14:schemeClr>
                  </w14:solidFill>
                </w14:textFill>
              </w:rPr>
              <w:t>23。</w:t>
            </w:r>
          </w:p>
          <w:p w14:paraId="6CB9462E">
            <w:pPr>
              <w:adjustRightInd w:val="0"/>
              <w:snapToGrid w:val="0"/>
              <w:spacing w:after="0"/>
              <w:jc w:val="center"/>
              <w:rPr>
                <w:rFonts w:cs="宋体"/>
                <w:b/>
                <w:color w:val="0D0D0D" w:themeColor="text1" w:themeTint="F2"/>
                <w:spacing w:val="-10"/>
                <w:szCs w:val="21"/>
                <w14:textFill>
                  <w14:solidFill>
                    <w14:schemeClr w14:val="tx1">
                      <w14:lumMod w14:val="95000"/>
                      <w14:lumOff w14:val="5000"/>
                    </w14:schemeClr>
                  </w14:solidFill>
                </w14:textFill>
              </w:rPr>
            </w:pPr>
            <w:r>
              <w:rPr>
                <w:rFonts w:hint="eastAsia" w:cs="宋体"/>
                <w:b/>
                <w:color w:val="0D0D0D" w:themeColor="text1" w:themeTint="F2"/>
                <w:spacing w:val="-10"/>
                <w:szCs w:val="21"/>
                <w14:textFill>
                  <w14:solidFill>
                    <w14:schemeClr w14:val="tx1">
                      <w14:lumMod w14:val="95000"/>
                      <w14:lumOff w14:val="5000"/>
                    </w14:schemeClr>
                  </w14:solidFill>
                </w14:textFill>
              </w:rPr>
              <w:t>表4</w:t>
            </w:r>
            <w:r>
              <w:rPr>
                <w:rFonts w:cs="宋体"/>
                <w:b/>
                <w:color w:val="0D0D0D" w:themeColor="text1" w:themeTint="F2"/>
                <w:spacing w:val="-10"/>
                <w:szCs w:val="21"/>
                <w14:textFill>
                  <w14:solidFill>
                    <w14:schemeClr w14:val="tx1">
                      <w14:lumMod w14:val="95000"/>
                      <w14:lumOff w14:val="5000"/>
                    </w14:schemeClr>
                  </w14:solidFill>
                </w14:textFill>
              </w:rPr>
              <w:t>-</w:t>
            </w:r>
            <w:r>
              <w:rPr>
                <w:rFonts w:hint="eastAsia" w:cs="宋体"/>
                <w:b/>
                <w:color w:val="0D0D0D" w:themeColor="text1" w:themeTint="F2"/>
                <w:spacing w:val="-10"/>
                <w:szCs w:val="21"/>
                <w14:textFill>
                  <w14:solidFill>
                    <w14:schemeClr w14:val="tx1">
                      <w14:lumMod w14:val="95000"/>
                      <w14:lumOff w14:val="5000"/>
                    </w14:schemeClr>
                  </w14:solidFill>
                </w14:textFill>
              </w:rPr>
              <w:t>23</w:t>
            </w:r>
            <w:r>
              <w:rPr>
                <w:rFonts w:cs="宋体"/>
                <w:b/>
                <w:color w:val="0D0D0D" w:themeColor="text1" w:themeTint="F2"/>
                <w:spacing w:val="-10"/>
                <w:szCs w:val="21"/>
                <w14:textFill>
                  <w14:solidFill>
                    <w14:schemeClr w14:val="tx1">
                      <w14:lumMod w14:val="95000"/>
                      <w14:lumOff w14:val="5000"/>
                    </w14:schemeClr>
                  </w14:solidFill>
                </w14:textFill>
              </w:rPr>
              <w:t xml:space="preserve">  </w:t>
            </w:r>
            <w:r>
              <w:rPr>
                <w:rFonts w:hint="eastAsia" w:cs="宋体"/>
                <w:b/>
                <w:color w:val="0D0D0D" w:themeColor="text1" w:themeTint="F2"/>
                <w:spacing w:val="-10"/>
                <w:szCs w:val="21"/>
                <w14:textFill>
                  <w14:solidFill>
                    <w14:schemeClr w14:val="tx1">
                      <w14:lumMod w14:val="95000"/>
                      <w14:lumOff w14:val="5000"/>
                    </w14:schemeClr>
                  </w14:solidFill>
                </w14:textFill>
              </w:rPr>
              <w:t>噪声自行监测计划一览表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1"/>
              <w:gridCol w:w="962"/>
              <w:gridCol w:w="2482"/>
              <w:gridCol w:w="2622"/>
              <w:gridCol w:w="1606"/>
            </w:tblGrid>
            <w:tr w14:paraId="79FE1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tcBorders>
                    <w:top w:val="single" w:color="auto" w:sz="4" w:space="0"/>
                    <w:left w:val="single" w:color="auto" w:sz="4" w:space="0"/>
                    <w:bottom w:val="single" w:color="auto" w:sz="4" w:space="0"/>
                    <w:right w:val="single" w:color="auto" w:sz="4" w:space="0"/>
                  </w:tcBorders>
                  <w:vAlign w:val="center"/>
                </w:tcPr>
                <w:p w14:paraId="10A83AA0">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bCs/>
                      <w:color w:val="0D0D0D" w:themeColor="text1" w:themeTint="F2"/>
                      <w:szCs w:val="21"/>
                      <w:u w:val="single"/>
                      <w14:textFill>
                        <w14:solidFill>
                          <w14:schemeClr w14:val="tx1">
                            <w14:lumMod w14:val="95000"/>
                            <w14:lumOff w14:val="5000"/>
                          </w14:schemeClr>
                        </w14:solidFill>
                      </w14:textFill>
                    </w:rPr>
                    <w:t>序号</w:t>
                  </w:r>
                </w:p>
              </w:tc>
              <w:tc>
                <w:tcPr>
                  <w:tcW w:w="557" w:type="pct"/>
                  <w:tcBorders>
                    <w:top w:val="single" w:color="auto" w:sz="4" w:space="0"/>
                    <w:left w:val="single" w:color="auto" w:sz="4" w:space="0"/>
                    <w:bottom w:val="single" w:color="auto" w:sz="4" w:space="0"/>
                    <w:right w:val="single" w:color="auto" w:sz="4" w:space="0"/>
                  </w:tcBorders>
                  <w:vAlign w:val="center"/>
                </w:tcPr>
                <w:p w14:paraId="20DDD149">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bCs/>
                      <w:color w:val="0D0D0D" w:themeColor="text1" w:themeTint="F2"/>
                      <w:szCs w:val="21"/>
                      <w:u w:val="single"/>
                      <w14:textFill>
                        <w14:solidFill>
                          <w14:schemeClr w14:val="tx1">
                            <w14:lumMod w14:val="95000"/>
                            <w14:lumOff w14:val="5000"/>
                          </w14:schemeClr>
                        </w14:solidFill>
                      </w14:textFill>
                    </w:rPr>
                    <w:t>类别</w:t>
                  </w:r>
                </w:p>
              </w:tc>
              <w:tc>
                <w:tcPr>
                  <w:tcW w:w="1437" w:type="pct"/>
                  <w:tcBorders>
                    <w:top w:val="single" w:color="auto" w:sz="4" w:space="0"/>
                    <w:left w:val="single" w:color="auto" w:sz="4" w:space="0"/>
                    <w:bottom w:val="single" w:color="auto" w:sz="4" w:space="0"/>
                    <w:right w:val="single" w:color="auto" w:sz="4" w:space="0"/>
                  </w:tcBorders>
                  <w:vAlign w:val="center"/>
                </w:tcPr>
                <w:p w14:paraId="78B2AA18">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bCs/>
                      <w:color w:val="0D0D0D" w:themeColor="text1" w:themeTint="F2"/>
                      <w:szCs w:val="21"/>
                      <w:u w:val="single"/>
                      <w14:textFill>
                        <w14:solidFill>
                          <w14:schemeClr w14:val="tx1">
                            <w14:lumMod w14:val="95000"/>
                            <w14:lumOff w14:val="5000"/>
                          </w14:schemeClr>
                        </w14:solidFill>
                      </w14:textFill>
                    </w:rPr>
                    <w:t>监测点位</w:t>
                  </w:r>
                </w:p>
              </w:tc>
              <w:tc>
                <w:tcPr>
                  <w:tcW w:w="1518" w:type="pct"/>
                  <w:tcBorders>
                    <w:top w:val="single" w:color="auto" w:sz="4" w:space="0"/>
                    <w:left w:val="single" w:color="auto" w:sz="4" w:space="0"/>
                    <w:bottom w:val="single" w:color="auto" w:sz="4" w:space="0"/>
                    <w:right w:val="single" w:color="auto" w:sz="4" w:space="0"/>
                  </w:tcBorders>
                  <w:vAlign w:val="center"/>
                </w:tcPr>
                <w:p w14:paraId="79344CFB">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bCs/>
                      <w:color w:val="0D0D0D" w:themeColor="text1" w:themeTint="F2"/>
                      <w:szCs w:val="21"/>
                      <w:u w:val="single"/>
                      <w14:textFill>
                        <w14:solidFill>
                          <w14:schemeClr w14:val="tx1">
                            <w14:lumMod w14:val="95000"/>
                            <w14:lumOff w14:val="5000"/>
                          </w14:schemeClr>
                        </w14:solidFill>
                      </w14:textFill>
                    </w:rPr>
                    <w:t>监测因子</w:t>
                  </w:r>
                </w:p>
              </w:tc>
              <w:tc>
                <w:tcPr>
                  <w:tcW w:w="930" w:type="pct"/>
                  <w:tcBorders>
                    <w:top w:val="single" w:color="auto" w:sz="4" w:space="0"/>
                    <w:left w:val="single" w:color="auto" w:sz="4" w:space="0"/>
                    <w:bottom w:val="single" w:color="auto" w:sz="4" w:space="0"/>
                    <w:right w:val="single" w:color="auto" w:sz="4" w:space="0"/>
                  </w:tcBorders>
                  <w:vAlign w:val="center"/>
                </w:tcPr>
                <w:p w14:paraId="667A3989">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bCs/>
                      <w:color w:val="0D0D0D" w:themeColor="text1" w:themeTint="F2"/>
                      <w:szCs w:val="21"/>
                      <w:u w:val="single"/>
                      <w14:textFill>
                        <w14:solidFill>
                          <w14:schemeClr w14:val="tx1">
                            <w14:lumMod w14:val="95000"/>
                            <w14:lumOff w14:val="5000"/>
                          </w14:schemeClr>
                        </w14:solidFill>
                      </w14:textFill>
                    </w:rPr>
                    <w:t>监测频次</w:t>
                  </w:r>
                </w:p>
              </w:tc>
            </w:tr>
            <w:tr w14:paraId="07D3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tcBorders>
                    <w:top w:val="single" w:color="auto" w:sz="4" w:space="0"/>
                    <w:left w:val="single" w:color="auto" w:sz="4" w:space="0"/>
                    <w:bottom w:val="single" w:color="auto" w:sz="4" w:space="0"/>
                    <w:right w:val="single" w:color="auto" w:sz="4" w:space="0"/>
                  </w:tcBorders>
                  <w:vAlign w:val="center"/>
                </w:tcPr>
                <w:p w14:paraId="606CB4F2">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rFonts w:hint="eastAsia"/>
                      <w:bCs/>
                      <w:color w:val="0D0D0D" w:themeColor="text1" w:themeTint="F2"/>
                      <w:szCs w:val="21"/>
                      <w:u w:val="single"/>
                      <w14:textFill>
                        <w14:solidFill>
                          <w14:schemeClr w14:val="tx1">
                            <w14:lumMod w14:val="95000"/>
                            <w14:lumOff w14:val="5000"/>
                          </w14:schemeClr>
                        </w14:solidFill>
                      </w14:textFill>
                    </w:rPr>
                    <w:t>1</w:t>
                  </w:r>
                </w:p>
              </w:tc>
              <w:tc>
                <w:tcPr>
                  <w:tcW w:w="557" w:type="pct"/>
                  <w:tcBorders>
                    <w:top w:val="single" w:color="auto" w:sz="4" w:space="0"/>
                    <w:left w:val="single" w:color="auto" w:sz="4" w:space="0"/>
                    <w:bottom w:val="single" w:color="auto" w:sz="4" w:space="0"/>
                    <w:right w:val="single" w:color="auto" w:sz="4" w:space="0"/>
                  </w:tcBorders>
                  <w:vAlign w:val="center"/>
                </w:tcPr>
                <w:p w14:paraId="45668700">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bCs/>
                      <w:color w:val="0D0D0D" w:themeColor="text1" w:themeTint="F2"/>
                      <w:szCs w:val="21"/>
                      <w:u w:val="single"/>
                      <w14:textFill>
                        <w14:solidFill>
                          <w14:schemeClr w14:val="tx1">
                            <w14:lumMod w14:val="95000"/>
                            <w14:lumOff w14:val="5000"/>
                          </w14:schemeClr>
                        </w14:solidFill>
                      </w14:textFill>
                    </w:rPr>
                    <w:t>噪声</w:t>
                  </w:r>
                </w:p>
              </w:tc>
              <w:tc>
                <w:tcPr>
                  <w:tcW w:w="1437" w:type="pct"/>
                  <w:tcBorders>
                    <w:top w:val="single" w:color="auto" w:sz="4" w:space="0"/>
                    <w:left w:val="single" w:color="auto" w:sz="4" w:space="0"/>
                    <w:bottom w:val="single" w:color="auto" w:sz="4" w:space="0"/>
                    <w:right w:val="single" w:color="auto" w:sz="4" w:space="0"/>
                  </w:tcBorders>
                  <w:vAlign w:val="center"/>
                </w:tcPr>
                <w:p w14:paraId="0955D1BC">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bCs/>
                      <w:color w:val="0D0D0D" w:themeColor="text1" w:themeTint="F2"/>
                      <w:szCs w:val="21"/>
                      <w:u w:val="single"/>
                      <w14:textFill>
                        <w14:solidFill>
                          <w14:schemeClr w14:val="tx1">
                            <w14:lumMod w14:val="95000"/>
                            <w14:lumOff w14:val="5000"/>
                          </w14:schemeClr>
                        </w14:solidFill>
                      </w14:textFill>
                    </w:rPr>
                    <w:t>四周厂界1m外</w:t>
                  </w:r>
                </w:p>
              </w:tc>
              <w:tc>
                <w:tcPr>
                  <w:tcW w:w="1518" w:type="pct"/>
                  <w:tcBorders>
                    <w:top w:val="single" w:color="auto" w:sz="4" w:space="0"/>
                    <w:left w:val="single" w:color="auto" w:sz="4" w:space="0"/>
                    <w:bottom w:val="single" w:color="auto" w:sz="4" w:space="0"/>
                    <w:right w:val="single" w:color="auto" w:sz="4" w:space="0"/>
                  </w:tcBorders>
                  <w:vAlign w:val="center"/>
                </w:tcPr>
                <w:p w14:paraId="3C5BDEC2">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bCs/>
                      <w:color w:val="0D0D0D" w:themeColor="text1" w:themeTint="F2"/>
                      <w:szCs w:val="21"/>
                      <w:u w:val="single"/>
                      <w14:textFill>
                        <w14:solidFill>
                          <w14:schemeClr w14:val="tx1">
                            <w14:lumMod w14:val="95000"/>
                            <w14:lumOff w14:val="5000"/>
                          </w14:schemeClr>
                        </w14:solidFill>
                      </w14:textFill>
                    </w:rPr>
                    <w:t>等效连续A声级</w:t>
                  </w:r>
                </w:p>
              </w:tc>
              <w:tc>
                <w:tcPr>
                  <w:tcW w:w="930" w:type="pct"/>
                  <w:tcBorders>
                    <w:top w:val="single" w:color="auto" w:sz="4" w:space="0"/>
                    <w:left w:val="single" w:color="auto" w:sz="4" w:space="0"/>
                    <w:bottom w:val="single" w:color="auto" w:sz="4" w:space="0"/>
                    <w:right w:val="single" w:color="auto" w:sz="4" w:space="0"/>
                  </w:tcBorders>
                  <w:vAlign w:val="center"/>
                </w:tcPr>
                <w:p w14:paraId="2B7D7A91">
                  <w:pPr>
                    <w:adjustRightInd w:val="0"/>
                    <w:snapToGrid w:val="0"/>
                    <w:spacing w:after="0" w:line="240" w:lineRule="auto"/>
                    <w:jc w:val="center"/>
                    <w:rPr>
                      <w:bCs/>
                      <w:color w:val="0D0D0D" w:themeColor="text1" w:themeTint="F2"/>
                      <w:szCs w:val="21"/>
                      <w:u w:val="single"/>
                      <w14:textFill>
                        <w14:solidFill>
                          <w14:schemeClr w14:val="tx1">
                            <w14:lumMod w14:val="95000"/>
                            <w14:lumOff w14:val="5000"/>
                          </w14:schemeClr>
                        </w14:solidFill>
                      </w14:textFill>
                    </w:rPr>
                  </w:pPr>
                  <w:r>
                    <w:rPr>
                      <w:bCs/>
                      <w:color w:val="0D0D0D" w:themeColor="text1" w:themeTint="F2"/>
                      <w:szCs w:val="21"/>
                      <w:u w:val="single"/>
                      <w14:textFill>
                        <w14:solidFill>
                          <w14:schemeClr w14:val="tx1">
                            <w14:lumMod w14:val="95000"/>
                            <w14:lumOff w14:val="5000"/>
                          </w14:schemeClr>
                        </w14:solidFill>
                      </w14:textFill>
                    </w:rPr>
                    <w:t>1次/季度</w:t>
                  </w:r>
                </w:p>
              </w:tc>
            </w:tr>
          </w:tbl>
          <w:p w14:paraId="2DBCBA02">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四、固体废物</w:t>
            </w:r>
          </w:p>
          <w:p w14:paraId="3C38BB43">
            <w:pPr>
              <w:adjustRightInd w:val="0"/>
              <w:snapToGrid w:val="0"/>
              <w:spacing w:after="0" w:line="360" w:lineRule="auto"/>
              <w:ind w:firstLine="482" w:firstLineChars="200"/>
              <w:rPr>
                <w:b/>
                <w:bCs/>
                <w:color w:val="0D0D0D" w:themeColor="text1" w:themeTint="F2"/>
                <w:sz w:val="24"/>
                <w14:textFill>
                  <w14:solidFill>
                    <w14:schemeClr w14:val="tx1">
                      <w14:lumMod w14:val="95000"/>
                      <w14:lumOff w14:val="5000"/>
                    </w14:schemeClr>
                  </w14:solidFill>
                </w14:textFill>
              </w:rPr>
            </w:pPr>
            <w:r>
              <w:rPr>
                <w:rFonts w:hint="eastAsia"/>
                <w:b/>
                <w:bCs/>
                <w:color w:val="0D0D0D" w:themeColor="text1" w:themeTint="F2"/>
                <w:sz w:val="24"/>
                <w14:textFill>
                  <w14:solidFill>
                    <w14:schemeClr w14:val="tx1">
                      <w14:lumMod w14:val="95000"/>
                      <w14:lumOff w14:val="5000"/>
                    </w14:schemeClr>
                  </w14:solidFill>
                </w14:textFill>
              </w:rPr>
              <w:t>1.固体废物源强分析</w:t>
            </w:r>
          </w:p>
          <w:p w14:paraId="6774DFB1">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（1）废边角料</w:t>
            </w:r>
          </w:p>
          <w:p w14:paraId="09B667CA">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项目下料切割、冷加工和打磨等工序会产生废边角料，主要成分为废钢材，为固态物质。根据建设单位提供的资料，废边角料产生量约为原料用量的1‰，项目钢材用量为10000t/a，则废边角料产生量为10t。</w:t>
            </w:r>
          </w:p>
          <w:p w14:paraId="35B865BC">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废边角料属于一般工业固废，根据《固体废物分类与代码目录》（生态环境部公告2024年第4号），废物代码为</w:t>
            </w:r>
            <w:r>
              <w:rPr>
                <w:rFonts w:cs="宋体"/>
                <w:bCs/>
                <w:color w:val="0D0D0D" w:themeColor="text1" w:themeTint="F2"/>
                <w:spacing w:val="-10"/>
                <w:sz w:val="24"/>
                <w14:textFill>
                  <w14:solidFill>
                    <w14:schemeClr w14:val="tx1">
                      <w14:lumMod w14:val="95000"/>
                      <w14:lumOff w14:val="5000"/>
                    </w14:schemeClr>
                  </w14:solidFill>
                </w14:textFill>
              </w:rPr>
              <w:t>900-001-S17</w:t>
            </w:r>
            <w:r>
              <w:rPr>
                <w:rFonts w:hint="eastAsia" w:cs="宋体"/>
                <w:bCs/>
                <w:color w:val="0D0D0D" w:themeColor="text1" w:themeTint="F2"/>
                <w:spacing w:val="-10"/>
                <w:sz w:val="24"/>
                <w14:textFill>
                  <w14:solidFill>
                    <w14:schemeClr w14:val="tx1">
                      <w14:lumMod w14:val="95000"/>
                      <w14:lumOff w14:val="5000"/>
                    </w14:schemeClr>
                  </w14:solidFill>
                </w14:textFill>
              </w:rPr>
              <w:t>，收集后暂存于一般固废暂存间，定期外售废品回收站进行资源化利用。</w:t>
            </w:r>
          </w:p>
          <w:p w14:paraId="7E239D5B">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（2）</w:t>
            </w:r>
            <w:bookmarkStart w:id="26" w:name="OLE_LINK33"/>
            <w:r>
              <w:rPr>
                <w:rFonts w:hint="eastAsia" w:cs="宋体"/>
                <w:bCs/>
                <w:color w:val="0D0D0D" w:themeColor="text1" w:themeTint="F2"/>
                <w:spacing w:val="-10"/>
                <w:sz w:val="24"/>
                <w14:textFill>
                  <w14:solidFill>
                    <w14:schemeClr w14:val="tx1">
                      <w14:lumMod w14:val="95000"/>
                      <w14:lumOff w14:val="5000"/>
                    </w14:schemeClr>
                  </w14:solidFill>
                </w14:textFill>
              </w:rPr>
              <w:t>废</w:t>
            </w:r>
            <w:bookmarkEnd w:id="26"/>
            <w:r>
              <w:rPr>
                <w:rFonts w:hint="eastAsia" w:cs="宋体"/>
                <w:bCs/>
                <w:color w:val="0D0D0D" w:themeColor="text1" w:themeTint="F2"/>
                <w:spacing w:val="-10"/>
                <w:sz w:val="24"/>
                <w14:textFill>
                  <w14:solidFill>
                    <w14:schemeClr w14:val="tx1">
                      <w14:lumMod w14:val="95000"/>
                      <w14:lumOff w14:val="5000"/>
                    </w14:schemeClr>
                  </w14:solidFill>
                </w14:textFill>
              </w:rPr>
              <w:t>焊接材料</w:t>
            </w:r>
          </w:p>
          <w:p w14:paraId="3758B7E0">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项目焊接过程中会产生废焊接材料，主要成分为焊渣，为固态物质。根据建设单位提供的资料，废焊接材料产生量约为焊材用量的1％，项目药芯焊丝用量为100t/a，则废焊接材料产生量为1t。</w:t>
            </w:r>
          </w:p>
          <w:p w14:paraId="6192E41D">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废焊接材料属于一般工业固废，根据《固体废物分类与代码目录》（生态环境部公告2024年第4号），废物代码为</w:t>
            </w:r>
            <w:r>
              <w:rPr>
                <w:rFonts w:cs="宋体"/>
                <w:bCs/>
                <w:color w:val="0D0D0D" w:themeColor="text1" w:themeTint="F2"/>
                <w:spacing w:val="-10"/>
                <w:sz w:val="24"/>
                <w14:textFill>
                  <w14:solidFill>
                    <w14:schemeClr w14:val="tx1">
                      <w14:lumMod w14:val="95000"/>
                      <w14:lumOff w14:val="5000"/>
                    </w14:schemeClr>
                  </w14:solidFill>
                </w14:textFill>
              </w:rPr>
              <w:t>900-099-S59</w:t>
            </w:r>
            <w:r>
              <w:rPr>
                <w:rFonts w:hint="eastAsia" w:cs="宋体"/>
                <w:bCs/>
                <w:color w:val="0D0D0D" w:themeColor="text1" w:themeTint="F2"/>
                <w:spacing w:val="-10"/>
                <w:sz w:val="24"/>
                <w14:textFill>
                  <w14:solidFill>
                    <w14:schemeClr w14:val="tx1">
                      <w14:lumMod w14:val="95000"/>
                      <w14:lumOff w14:val="5000"/>
                    </w14:schemeClr>
                  </w14:solidFill>
                </w14:textFill>
              </w:rPr>
              <w:t>，收集后暂存于一般固废暂存间，定期外售废品回收站进行资源化利用。</w:t>
            </w:r>
          </w:p>
          <w:p w14:paraId="5B462146">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（3）</w:t>
            </w:r>
            <w:bookmarkStart w:id="27" w:name="OLE_LINK37"/>
            <w:r>
              <w:rPr>
                <w:rFonts w:hint="eastAsia" w:cs="宋体"/>
                <w:bCs/>
                <w:color w:val="0D0D0D" w:themeColor="text1" w:themeTint="F2"/>
                <w:spacing w:val="-10"/>
                <w:sz w:val="24"/>
                <w14:textFill>
                  <w14:solidFill>
                    <w14:schemeClr w14:val="tx1">
                      <w14:lumMod w14:val="95000"/>
                      <w14:lumOff w14:val="5000"/>
                    </w14:schemeClr>
                  </w14:solidFill>
                </w14:textFill>
              </w:rPr>
              <w:t>废油漆桶</w:t>
            </w:r>
            <w:bookmarkEnd w:id="27"/>
          </w:p>
          <w:p w14:paraId="2C77541F">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项目喷涂工序会产生废油漆桶（含油漆桶和稀释剂桶），废油漆桶核算情况详见表4-24。</w:t>
            </w:r>
          </w:p>
          <w:p w14:paraId="78E2ECFE">
            <w:pPr>
              <w:adjustRightInd w:val="0"/>
              <w:snapToGrid w:val="0"/>
              <w:spacing w:after="0"/>
              <w:jc w:val="center"/>
              <w:rPr>
                <w:rFonts w:cs="宋体"/>
                <w:b/>
                <w:color w:val="0D0D0D" w:themeColor="text1" w:themeTint="F2"/>
                <w:spacing w:val="-10"/>
                <w:szCs w:val="21"/>
                <w14:textFill>
                  <w14:solidFill>
                    <w14:schemeClr w14:val="tx1">
                      <w14:lumMod w14:val="95000"/>
                      <w14:lumOff w14:val="5000"/>
                    </w14:schemeClr>
                  </w14:solidFill>
                </w14:textFill>
              </w:rPr>
            </w:pPr>
            <w:r>
              <w:rPr>
                <w:rFonts w:cs="宋体"/>
                <w:b/>
                <w:color w:val="0D0D0D" w:themeColor="text1" w:themeTint="F2"/>
                <w:spacing w:val="-10"/>
                <w:szCs w:val="21"/>
                <w14:textFill>
                  <w14:solidFill>
                    <w14:schemeClr w14:val="tx1">
                      <w14:lumMod w14:val="95000"/>
                      <w14:lumOff w14:val="5000"/>
                    </w14:schemeClr>
                  </w14:solidFill>
                </w14:textFill>
              </w:rPr>
              <w:t>表</w:t>
            </w:r>
            <w:r>
              <w:rPr>
                <w:rFonts w:hint="eastAsia" w:cs="宋体"/>
                <w:b/>
                <w:color w:val="0D0D0D" w:themeColor="text1" w:themeTint="F2"/>
                <w:spacing w:val="-10"/>
                <w:szCs w:val="21"/>
                <w14:textFill>
                  <w14:solidFill>
                    <w14:schemeClr w14:val="tx1">
                      <w14:lumMod w14:val="95000"/>
                      <w14:lumOff w14:val="5000"/>
                    </w14:schemeClr>
                  </w14:solidFill>
                </w14:textFill>
              </w:rPr>
              <w:t xml:space="preserve">4-24 </w:t>
            </w:r>
            <w:r>
              <w:rPr>
                <w:rFonts w:cs="宋体"/>
                <w:b/>
                <w:color w:val="0D0D0D" w:themeColor="text1" w:themeTint="F2"/>
                <w:spacing w:val="-10"/>
                <w:szCs w:val="21"/>
                <w14:textFill>
                  <w14:solidFill>
                    <w14:schemeClr w14:val="tx1">
                      <w14:lumMod w14:val="95000"/>
                      <w14:lumOff w14:val="5000"/>
                    </w14:schemeClr>
                  </w14:solidFill>
                </w14:textFill>
              </w:rPr>
              <w:t>油漆桶核算情况一览表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2"/>
              <w:gridCol w:w="2030"/>
              <w:gridCol w:w="901"/>
              <w:gridCol w:w="1064"/>
              <w:gridCol w:w="1077"/>
              <w:gridCol w:w="1093"/>
              <w:gridCol w:w="989"/>
              <w:gridCol w:w="1047"/>
            </w:tblGrid>
            <w:tr w14:paraId="1C3F9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 w:type="pct"/>
                  <w:vAlign w:val="center"/>
                </w:tcPr>
                <w:p w14:paraId="34AAD445">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序号</w:t>
                  </w:r>
                </w:p>
              </w:tc>
              <w:tc>
                <w:tcPr>
                  <w:tcW w:w="1176" w:type="pct"/>
                  <w:vAlign w:val="center"/>
                </w:tcPr>
                <w:p w14:paraId="189E289F">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名称</w:t>
                  </w:r>
                </w:p>
              </w:tc>
              <w:tc>
                <w:tcPr>
                  <w:tcW w:w="522" w:type="pct"/>
                  <w:vAlign w:val="center"/>
                </w:tcPr>
                <w:p w14:paraId="06890F2B">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使用量</w:t>
                  </w:r>
                </w:p>
                <w:p w14:paraId="531788F6">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（t/a）</w:t>
                  </w:r>
                </w:p>
              </w:tc>
              <w:tc>
                <w:tcPr>
                  <w:tcW w:w="616" w:type="pct"/>
                  <w:vAlign w:val="center"/>
                </w:tcPr>
                <w:p w14:paraId="48EE22E1">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使用量</w:t>
                  </w:r>
                </w:p>
                <w:p w14:paraId="72BCDF96">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（L/a）</w:t>
                  </w:r>
                </w:p>
              </w:tc>
              <w:tc>
                <w:tcPr>
                  <w:tcW w:w="624" w:type="pct"/>
                  <w:vAlign w:val="center"/>
                </w:tcPr>
                <w:p w14:paraId="52DA7321">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盛装介</w:t>
                  </w:r>
                </w:p>
                <w:p w14:paraId="217F99B9">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质体积</w:t>
                  </w:r>
                </w:p>
                <w:p w14:paraId="373914CA">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（L/桶）</w:t>
                  </w:r>
                </w:p>
              </w:tc>
              <w:tc>
                <w:tcPr>
                  <w:tcW w:w="633" w:type="pct"/>
                  <w:vAlign w:val="center"/>
                </w:tcPr>
                <w:p w14:paraId="23DF6745">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桶净重</w:t>
                  </w:r>
                </w:p>
                <w:p w14:paraId="4C898C65">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（kg/个）</w:t>
                  </w:r>
                </w:p>
              </w:tc>
              <w:tc>
                <w:tcPr>
                  <w:tcW w:w="573" w:type="pct"/>
                  <w:vAlign w:val="center"/>
                </w:tcPr>
                <w:p w14:paraId="53DBDFB9">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桶数量</w:t>
                  </w:r>
                </w:p>
                <w:p w14:paraId="35229EAA">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（个/a）</w:t>
                  </w:r>
                </w:p>
              </w:tc>
              <w:tc>
                <w:tcPr>
                  <w:tcW w:w="606" w:type="pct"/>
                  <w:vAlign w:val="center"/>
                </w:tcPr>
                <w:p w14:paraId="0C2DAD2A">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重量</w:t>
                  </w:r>
                </w:p>
                <w:p w14:paraId="4F58C9B9">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（t/a）</w:t>
                  </w:r>
                </w:p>
              </w:tc>
            </w:tr>
            <w:tr w14:paraId="08DE5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 w:type="pct"/>
                  <w:vAlign w:val="center"/>
                </w:tcPr>
                <w:p w14:paraId="4DB061EE">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1</w:t>
                  </w:r>
                </w:p>
              </w:tc>
              <w:tc>
                <w:tcPr>
                  <w:tcW w:w="1176" w:type="pct"/>
                  <w:vAlign w:val="center"/>
                </w:tcPr>
                <w:p w14:paraId="02A9BC5C">
                  <w:pPr>
                    <w:adjustRightInd w:val="0"/>
                    <w:snapToGrid w:val="0"/>
                    <w:spacing w:after="0" w:line="240" w:lineRule="auto"/>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环氧富锌底漆组分A</w:t>
                  </w:r>
                </w:p>
              </w:tc>
              <w:tc>
                <w:tcPr>
                  <w:tcW w:w="522" w:type="pct"/>
                  <w:vAlign w:val="center"/>
                </w:tcPr>
                <w:p w14:paraId="44ABC12E">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3.17</w:t>
                  </w:r>
                </w:p>
              </w:tc>
              <w:tc>
                <w:tcPr>
                  <w:tcW w:w="616" w:type="pct"/>
                  <w:vAlign w:val="center"/>
                </w:tcPr>
                <w:p w14:paraId="0C1EDE8E">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1396</w:t>
                  </w:r>
                </w:p>
              </w:tc>
              <w:tc>
                <w:tcPr>
                  <w:tcW w:w="624" w:type="pct"/>
                  <w:vAlign w:val="center"/>
                </w:tcPr>
                <w:p w14:paraId="174C93BA">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7.2</w:t>
                  </w:r>
                </w:p>
              </w:tc>
              <w:tc>
                <w:tcPr>
                  <w:tcW w:w="633" w:type="pct"/>
                  <w:vAlign w:val="center"/>
                </w:tcPr>
                <w:p w14:paraId="6FCC0B80">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1.5</w:t>
                  </w:r>
                </w:p>
              </w:tc>
              <w:tc>
                <w:tcPr>
                  <w:tcW w:w="573" w:type="pct"/>
                  <w:vAlign w:val="center"/>
                </w:tcPr>
                <w:p w14:paraId="01E231E7">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194</w:t>
                  </w:r>
                </w:p>
              </w:tc>
              <w:tc>
                <w:tcPr>
                  <w:tcW w:w="606" w:type="pct"/>
                  <w:vAlign w:val="center"/>
                </w:tcPr>
                <w:p w14:paraId="5DA11CE5">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0.291</w:t>
                  </w:r>
                </w:p>
              </w:tc>
            </w:tr>
            <w:tr w14:paraId="19EF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 w:type="pct"/>
                  <w:vAlign w:val="center"/>
                </w:tcPr>
                <w:p w14:paraId="55A0CC5D">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2</w:t>
                  </w:r>
                </w:p>
              </w:tc>
              <w:tc>
                <w:tcPr>
                  <w:tcW w:w="1176" w:type="pct"/>
                  <w:vAlign w:val="center"/>
                </w:tcPr>
                <w:p w14:paraId="14CCEFD1">
                  <w:pPr>
                    <w:adjustRightInd w:val="0"/>
                    <w:snapToGrid w:val="0"/>
                    <w:spacing w:after="0" w:line="240" w:lineRule="auto"/>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环氧富锌底漆组分B</w:t>
                  </w:r>
                </w:p>
              </w:tc>
              <w:tc>
                <w:tcPr>
                  <w:tcW w:w="522" w:type="pct"/>
                  <w:vAlign w:val="center"/>
                </w:tcPr>
                <w:p w14:paraId="1518EB36">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0.32</w:t>
                  </w:r>
                </w:p>
              </w:tc>
              <w:tc>
                <w:tcPr>
                  <w:tcW w:w="616" w:type="pct"/>
                  <w:vAlign w:val="center"/>
                </w:tcPr>
                <w:p w14:paraId="780438A0">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352</w:t>
                  </w:r>
                </w:p>
              </w:tc>
              <w:tc>
                <w:tcPr>
                  <w:tcW w:w="624" w:type="pct"/>
                  <w:vAlign w:val="center"/>
                </w:tcPr>
                <w:p w14:paraId="54FD534D">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1.8</w:t>
                  </w:r>
                </w:p>
              </w:tc>
              <w:tc>
                <w:tcPr>
                  <w:tcW w:w="633" w:type="pct"/>
                  <w:vAlign w:val="center"/>
                </w:tcPr>
                <w:p w14:paraId="15719082">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1</w:t>
                  </w:r>
                </w:p>
              </w:tc>
              <w:tc>
                <w:tcPr>
                  <w:tcW w:w="573" w:type="pct"/>
                  <w:vAlign w:val="center"/>
                </w:tcPr>
                <w:p w14:paraId="40C19568">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196</w:t>
                  </w:r>
                </w:p>
              </w:tc>
              <w:tc>
                <w:tcPr>
                  <w:tcW w:w="606" w:type="pct"/>
                  <w:vAlign w:val="center"/>
                </w:tcPr>
                <w:p w14:paraId="5D8D89E0">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0.196</w:t>
                  </w:r>
                </w:p>
              </w:tc>
            </w:tr>
            <w:tr w14:paraId="5B553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 w:type="pct"/>
                  <w:vAlign w:val="center"/>
                </w:tcPr>
                <w:p w14:paraId="0AA0428F">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3</w:t>
                  </w:r>
                </w:p>
              </w:tc>
              <w:tc>
                <w:tcPr>
                  <w:tcW w:w="1176" w:type="pct"/>
                  <w:vAlign w:val="center"/>
                </w:tcPr>
                <w:p w14:paraId="41261475">
                  <w:pPr>
                    <w:adjustRightInd w:val="0"/>
                    <w:snapToGrid w:val="0"/>
                    <w:spacing w:after="0" w:line="240" w:lineRule="auto"/>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环氧云铁漆组分A</w:t>
                  </w:r>
                </w:p>
              </w:tc>
              <w:tc>
                <w:tcPr>
                  <w:tcW w:w="522" w:type="pct"/>
                  <w:vAlign w:val="center"/>
                </w:tcPr>
                <w:p w14:paraId="6CEBA24B">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2.73</w:t>
                  </w:r>
                </w:p>
              </w:tc>
              <w:tc>
                <w:tcPr>
                  <w:tcW w:w="616" w:type="pct"/>
                  <w:vAlign w:val="center"/>
                </w:tcPr>
                <w:p w14:paraId="26BE16A0">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1629</w:t>
                  </w:r>
                </w:p>
              </w:tc>
              <w:tc>
                <w:tcPr>
                  <w:tcW w:w="624" w:type="pct"/>
                  <w:vAlign w:val="center"/>
                </w:tcPr>
                <w:p w14:paraId="6576C9DF">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16</w:t>
                  </w:r>
                </w:p>
              </w:tc>
              <w:tc>
                <w:tcPr>
                  <w:tcW w:w="633" w:type="pct"/>
                  <w:vAlign w:val="center"/>
                </w:tcPr>
                <w:p w14:paraId="192B505F">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2.5</w:t>
                  </w:r>
                </w:p>
              </w:tc>
              <w:tc>
                <w:tcPr>
                  <w:tcW w:w="573" w:type="pct"/>
                  <w:vAlign w:val="center"/>
                </w:tcPr>
                <w:p w14:paraId="2DB7169E">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102</w:t>
                  </w:r>
                </w:p>
              </w:tc>
              <w:tc>
                <w:tcPr>
                  <w:tcW w:w="606" w:type="pct"/>
                  <w:vAlign w:val="center"/>
                </w:tcPr>
                <w:p w14:paraId="63EB7786">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0.255</w:t>
                  </w:r>
                </w:p>
              </w:tc>
            </w:tr>
            <w:tr w14:paraId="1450D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 w:type="pct"/>
                  <w:vAlign w:val="center"/>
                </w:tcPr>
                <w:p w14:paraId="704B80C6">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4</w:t>
                  </w:r>
                </w:p>
              </w:tc>
              <w:tc>
                <w:tcPr>
                  <w:tcW w:w="1176" w:type="pct"/>
                  <w:vAlign w:val="center"/>
                </w:tcPr>
                <w:p w14:paraId="1B9828B0">
                  <w:pPr>
                    <w:adjustRightInd w:val="0"/>
                    <w:snapToGrid w:val="0"/>
                    <w:spacing w:after="0" w:line="240" w:lineRule="auto"/>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环氧云铁漆组分B</w:t>
                  </w:r>
                </w:p>
              </w:tc>
              <w:tc>
                <w:tcPr>
                  <w:tcW w:w="522" w:type="pct"/>
                  <w:vAlign w:val="center"/>
                </w:tcPr>
                <w:p w14:paraId="375DAC0C">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0.4</w:t>
                  </w:r>
                </w:p>
              </w:tc>
              <w:tc>
                <w:tcPr>
                  <w:tcW w:w="616" w:type="pct"/>
                  <w:vAlign w:val="center"/>
                </w:tcPr>
                <w:p w14:paraId="1F9E2679">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412</w:t>
                  </w:r>
                </w:p>
              </w:tc>
              <w:tc>
                <w:tcPr>
                  <w:tcW w:w="624" w:type="pct"/>
                  <w:vAlign w:val="center"/>
                </w:tcPr>
                <w:p w14:paraId="1136A8D5">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4</w:t>
                  </w:r>
                </w:p>
              </w:tc>
              <w:tc>
                <w:tcPr>
                  <w:tcW w:w="633" w:type="pct"/>
                  <w:vAlign w:val="center"/>
                </w:tcPr>
                <w:p w14:paraId="78F7A1AE">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1</w:t>
                  </w:r>
                </w:p>
              </w:tc>
              <w:tc>
                <w:tcPr>
                  <w:tcW w:w="573" w:type="pct"/>
                  <w:vAlign w:val="center"/>
                </w:tcPr>
                <w:p w14:paraId="4F029A27">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103</w:t>
                  </w:r>
                </w:p>
              </w:tc>
              <w:tc>
                <w:tcPr>
                  <w:tcW w:w="606" w:type="pct"/>
                  <w:vAlign w:val="center"/>
                </w:tcPr>
                <w:p w14:paraId="31E0B372">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0.103</w:t>
                  </w:r>
                </w:p>
              </w:tc>
            </w:tr>
            <w:tr w14:paraId="5E1F9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 w:type="pct"/>
                  <w:vAlign w:val="center"/>
                </w:tcPr>
                <w:p w14:paraId="7C7201EB">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5</w:t>
                  </w:r>
                </w:p>
              </w:tc>
              <w:tc>
                <w:tcPr>
                  <w:tcW w:w="1176" w:type="pct"/>
                  <w:vAlign w:val="center"/>
                </w:tcPr>
                <w:p w14:paraId="3CC08969">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17号稀释剂</w:t>
                  </w:r>
                </w:p>
              </w:tc>
              <w:tc>
                <w:tcPr>
                  <w:tcW w:w="522" w:type="pct"/>
                  <w:vAlign w:val="center"/>
                </w:tcPr>
                <w:p w14:paraId="4164507E">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0.17</w:t>
                  </w:r>
                </w:p>
              </w:tc>
              <w:tc>
                <w:tcPr>
                  <w:tcW w:w="616" w:type="pct"/>
                  <w:vAlign w:val="center"/>
                </w:tcPr>
                <w:p w14:paraId="4070D953">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189</w:t>
                  </w:r>
                </w:p>
              </w:tc>
              <w:tc>
                <w:tcPr>
                  <w:tcW w:w="624" w:type="pct"/>
                  <w:vAlign w:val="center"/>
                </w:tcPr>
                <w:p w14:paraId="444E200A">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5</w:t>
                  </w:r>
                </w:p>
              </w:tc>
              <w:tc>
                <w:tcPr>
                  <w:tcW w:w="633" w:type="pct"/>
                  <w:vAlign w:val="center"/>
                </w:tcPr>
                <w:p w14:paraId="04300624">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1</w:t>
                  </w:r>
                </w:p>
              </w:tc>
              <w:tc>
                <w:tcPr>
                  <w:tcW w:w="573" w:type="pct"/>
                  <w:vAlign w:val="center"/>
                </w:tcPr>
                <w:p w14:paraId="416832C6">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38</w:t>
                  </w:r>
                </w:p>
              </w:tc>
              <w:tc>
                <w:tcPr>
                  <w:tcW w:w="606" w:type="pct"/>
                  <w:vAlign w:val="center"/>
                </w:tcPr>
                <w:p w14:paraId="5570A966">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0.038</w:t>
                  </w:r>
                </w:p>
              </w:tc>
            </w:tr>
            <w:tr w14:paraId="57C48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94" w:type="pct"/>
                  <w:gridSpan w:val="7"/>
                </w:tcPr>
                <w:p w14:paraId="7CACD6D7">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合计</w:t>
                  </w:r>
                </w:p>
              </w:tc>
              <w:tc>
                <w:tcPr>
                  <w:tcW w:w="606" w:type="pct"/>
                  <w:vAlign w:val="center"/>
                </w:tcPr>
                <w:p w14:paraId="0DBAF137">
                  <w:pPr>
                    <w:adjustRightInd w:val="0"/>
                    <w:snapToGrid w:val="0"/>
                    <w:spacing w:after="0" w:line="240" w:lineRule="auto"/>
                    <w:jc w:val="center"/>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0.883</w:t>
                  </w:r>
                </w:p>
              </w:tc>
            </w:tr>
            <w:tr w14:paraId="247D1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8"/>
                </w:tcPr>
                <w:p w14:paraId="2AB80335">
                  <w:pPr>
                    <w:adjustRightInd w:val="0"/>
                    <w:snapToGrid w:val="0"/>
                    <w:spacing w:after="0" w:line="240" w:lineRule="auto"/>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注：（1）环氧富锌底漆组分A密度为2.271g/cm</w:t>
                  </w:r>
                  <w:r>
                    <w:rPr>
                      <w:rFonts w:hint="eastAsia" w:cs="宋体"/>
                      <w:bCs/>
                      <w:color w:val="0D0D0D" w:themeColor="text1" w:themeTint="F2"/>
                      <w:spacing w:val="-10"/>
                      <w:szCs w:val="21"/>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Cs w:val="21"/>
                      <w14:textFill>
                        <w14:solidFill>
                          <w14:schemeClr w14:val="tx1">
                            <w14:lumMod w14:val="95000"/>
                            <w14:lumOff w14:val="5000"/>
                          </w14:schemeClr>
                        </w14:solidFill>
                      </w14:textFill>
                    </w:rPr>
                    <w:t>，组分B密度为0.91g/cm</w:t>
                  </w:r>
                  <w:r>
                    <w:rPr>
                      <w:rFonts w:hint="eastAsia" w:cs="宋体"/>
                      <w:bCs/>
                      <w:color w:val="0D0D0D" w:themeColor="text1" w:themeTint="F2"/>
                      <w:spacing w:val="-10"/>
                      <w:szCs w:val="21"/>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Cs w:val="21"/>
                      <w14:textFill>
                        <w14:solidFill>
                          <w14:schemeClr w14:val="tx1">
                            <w14:lumMod w14:val="95000"/>
                            <w14:lumOff w14:val="5000"/>
                          </w14:schemeClr>
                        </w14:solidFill>
                      </w14:textFill>
                    </w:rPr>
                    <w:t>，环氧云铁漆组分A密度为1.676g/cm</w:t>
                  </w:r>
                  <w:r>
                    <w:rPr>
                      <w:rFonts w:hint="eastAsia" w:cs="宋体"/>
                      <w:bCs/>
                      <w:color w:val="0D0D0D" w:themeColor="text1" w:themeTint="F2"/>
                      <w:spacing w:val="-10"/>
                      <w:szCs w:val="21"/>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Cs w:val="21"/>
                      <w14:textFill>
                        <w14:solidFill>
                          <w14:schemeClr w14:val="tx1">
                            <w14:lumMod w14:val="95000"/>
                            <w14:lumOff w14:val="5000"/>
                          </w14:schemeClr>
                        </w14:solidFill>
                      </w14:textFill>
                    </w:rPr>
                    <w:t>，组分B密度为0.97g/cm</w:t>
                  </w:r>
                  <w:r>
                    <w:rPr>
                      <w:rFonts w:hint="eastAsia" w:cs="宋体"/>
                      <w:bCs/>
                      <w:color w:val="0D0D0D" w:themeColor="text1" w:themeTint="F2"/>
                      <w:spacing w:val="-10"/>
                      <w:szCs w:val="21"/>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Cs w:val="21"/>
                      <w14:textFill>
                        <w14:solidFill>
                          <w14:schemeClr w14:val="tx1">
                            <w14:lumMod w14:val="95000"/>
                            <w14:lumOff w14:val="5000"/>
                          </w14:schemeClr>
                        </w14:solidFill>
                      </w14:textFill>
                    </w:rPr>
                    <w:t>，17号稀释剂密度为0.9g/cm</w:t>
                  </w:r>
                  <w:r>
                    <w:rPr>
                      <w:rFonts w:hint="eastAsia" w:cs="宋体"/>
                      <w:bCs/>
                      <w:color w:val="0D0D0D" w:themeColor="text1" w:themeTint="F2"/>
                      <w:spacing w:val="-10"/>
                      <w:szCs w:val="21"/>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Cs w:val="21"/>
                      <w14:textFill>
                        <w14:solidFill>
                          <w14:schemeClr w14:val="tx1">
                            <w14:lumMod w14:val="95000"/>
                            <w14:lumOff w14:val="5000"/>
                          </w14:schemeClr>
                        </w14:solidFill>
                      </w14:textFill>
                    </w:rPr>
                    <w:t>，根据体积=质量/密度，计算出各油漆使用量的体积。</w:t>
                  </w:r>
                </w:p>
                <w:p w14:paraId="705FDF3E">
                  <w:pPr>
                    <w:adjustRightInd w:val="0"/>
                    <w:snapToGrid w:val="0"/>
                    <w:spacing w:after="0" w:line="240" w:lineRule="auto"/>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（2）油漆桶数量（个/a）=油漆使用量（L/a）/盛装介质体积（L/桶）。</w:t>
                  </w:r>
                </w:p>
                <w:p w14:paraId="2904494F">
                  <w:pPr>
                    <w:adjustRightInd w:val="0"/>
                    <w:snapToGrid w:val="0"/>
                    <w:spacing w:after="0" w:line="240" w:lineRule="auto"/>
                    <w:rPr>
                      <w:rFonts w:cs="宋体"/>
                      <w:bCs/>
                      <w:color w:val="0D0D0D" w:themeColor="text1" w:themeTint="F2"/>
                      <w:spacing w:val="-10"/>
                      <w:szCs w:val="21"/>
                      <w14:textFill>
                        <w14:solidFill>
                          <w14:schemeClr w14:val="tx1">
                            <w14:lumMod w14:val="95000"/>
                            <w14:lumOff w14:val="5000"/>
                          </w14:schemeClr>
                        </w14:solidFill>
                      </w14:textFill>
                    </w:rPr>
                  </w:pPr>
                  <w:r>
                    <w:rPr>
                      <w:rFonts w:hint="eastAsia" w:cs="宋体"/>
                      <w:bCs/>
                      <w:color w:val="0D0D0D" w:themeColor="text1" w:themeTint="F2"/>
                      <w:spacing w:val="-10"/>
                      <w:szCs w:val="21"/>
                      <w14:textFill>
                        <w14:solidFill>
                          <w14:schemeClr w14:val="tx1">
                            <w14:lumMod w14:val="95000"/>
                            <w14:lumOff w14:val="5000"/>
                          </w14:schemeClr>
                        </w14:solidFill>
                      </w14:textFill>
                    </w:rPr>
                    <w:t>（3）油漆桶重量（t/a）=油漆桶净重（kg/个）×桶数量（个/a）。</w:t>
                  </w:r>
                </w:p>
              </w:tc>
            </w:tr>
          </w:tbl>
          <w:p w14:paraId="6D237E5D">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由上表可知，废油漆桶产生量为0.88t/a，为固态物质，使用过程中会沾染油漆和稀释剂。根据《国家危险废物名录（2025年版）》，废油漆桶属于危险废物，废物类别为HW49其他废物，废物代码为</w:t>
            </w:r>
            <w:r>
              <w:rPr>
                <w:rFonts w:cs="宋体"/>
                <w:bCs/>
                <w:color w:val="0D0D0D" w:themeColor="text1" w:themeTint="F2"/>
                <w:spacing w:val="-10"/>
                <w:sz w:val="24"/>
                <w14:textFill>
                  <w14:solidFill>
                    <w14:schemeClr w14:val="tx1">
                      <w14:lumMod w14:val="95000"/>
                      <w14:lumOff w14:val="5000"/>
                    </w14:schemeClr>
                  </w14:solidFill>
                </w14:textFill>
              </w:rPr>
              <w:t>900-041-49</w:t>
            </w:r>
            <w:r>
              <w:rPr>
                <w:rFonts w:hint="eastAsia" w:cs="宋体"/>
                <w:bCs/>
                <w:color w:val="0D0D0D" w:themeColor="text1" w:themeTint="F2"/>
                <w:spacing w:val="-10"/>
                <w:sz w:val="24"/>
                <w14:textFill>
                  <w14:solidFill>
                    <w14:schemeClr w14:val="tx1">
                      <w14:lumMod w14:val="95000"/>
                      <w14:lumOff w14:val="5000"/>
                    </w14:schemeClr>
                  </w14:solidFill>
                </w14:textFill>
              </w:rPr>
              <w:t>含有或者沾染毒性、感染性危险废物的废弃的包装物、容器、过滤吸附介质，收集后</w:t>
            </w:r>
            <w:r>
              <w:rPr>
                <w:rFonts w:cs="宋体"/>
                <w:bCs/>
                <w:color w:val="0D0D0D" w:themeColor="text1" w:themeTint="F2"/>
                <w:spacing w:val="-10"/>
                <w:sz w:val="24"/>
                <w14:textFill>
                  <w14:solidFill>
                    <w14:schemeClr w14:val="tx1">
                      <w14:lumMod w14:val="95000"/>
                      <w14:lumOff w14:val="5000"/>
                    </w14:schemeClr>
                  </w14:solidFill>
                </w14:textFill>
              </w:rPr>
              <w:t>按特性分区</w:t>
            </w:r>
            <w:r>
              <w:rPr>
                <w:rFonts w:hint="eastAsia" w:cs="宋体"/>
                <w:bCs/>
                <w:color w:val="0D0D0D" w:themeColor="text1" w:themeTint="F2"/>
                <w:spacing w:val="-10"/>
                <w:sz w:val="24"/>
                <w14:textFill>
                  <w14:solidFill>
                    <w14:schemeClr w14:val="tx1">
                      <w14:lumMod w14:val="95000"/>
                      <w14:lumOff w14:val="5000"/>
                    </w14:schemeClr>
                  </w14:solidFill>
                </w14:textFill>
              </w:rPr>
              <w:t>暂存于危废暂存间，暂存时长不超过1年，委托有资质单位清运处置。</w:t>
            </w:r>
          </w:p>
          <w:p w14:paraId="05B39446">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（4）</w:t>
            </w:r>
            <w:bookmarkStart w:id="28" w:name="OLE_LINK38"/>
            <w:r>
              <w:rPr>
                <w:rFonts w:hint="eastAsia" w:cs="宋体"/>
                <w:bCs/>
                <w:color w:val="0D0D0D" w:themeColor="text1" w:themeTint="F2"/>
                <w:spacing w:val="-10"/>
                <w:sz w:val="24"/>
                <w14:textFill>
                  <w14:solidFill>
                    <w14:schemeClr w14:val="tx1">
                      <w14:lumMod w14:val="95000"/>
                      <w14:lumOff w14:val="5000"/>
                    </w14:schemeClr>
                  </w14:solidFill>
                </w14:textFill>
              </w:rPr>
              <w:t>漆渣</w:t>
            </w:r>
            <w:bookmarkEnd w:id="28"/>
          </w:p>
          <w:p w14:paraId="000AE4AC">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项目喷漆过程中会产生漆渣，包括喷漆房地面的漆渣和水帘柜废水中形成的漆渣。根据上文分析，喷漆房地面的漆渣产生量为0.9t/a。废气中漆雾去除量为0.39t/a，水帘柜+过滤棉组合工艺漆雾去除率为95%，其中水帘柜去除率为85%，本次评价按水帘柜去除漆雾全部形成漆渣计，即水帘柜漆渣产生量为0.33t/a，漆渣总产生量为1.23t/a。喷漆房地面漆渣和水帘柜漆渣每月清理收集一次，漆渣使用专用密闭容器收集后暂存。</w:t>
            </w:r>
          </w:p>
          <w:p w14:paraId="5E49F697">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根据《国家危险废物名录（2025年版）》，漆渣属于危险废物，废物类别为HW12染料、涂料废物，废物代码为</w:t>
            </w:r>
            <w:r>
              <w:rPr>
                <w:rFonts w:cs="宋体"/>
                <w:bCs/>
                <w:color w:val="0D0D0D" w:themeColor="text1" w:themeTint="F2"/>
                <w:spacing w:val="-10"/>
                <w:sz w:val="24"/>
                <w14:textFill>
                  <w14:solidFill>
                    <w14:schemeClr w14:val="tx1">
                      <w14:lumMod w14:val="95000"/>
                      <w14:lumOff w14:val="5000"/>
                    </w14:schemeClr>
                  </w14:solidFill>
                </w14:textFill>
              </w:rPr>
              <w:t>900-252-12</w:t>
            </w:r>
            <w:r>
              <w:rPr>
                <w:rFonts w:hint="eastAsia" w:cs="宋体"/>
                <w:bCs/>
                <w:color w:val="0D0D0D" w:themeColor="text1" w:themeTint="F2"/>
                <w:spacing w:val="-10"/>
                <w:sz w:val="24"/>
                <w14:textFill>
                  <w14:solidFill>
                    <w14:schemeClr w14:val="tx1">
                      <w14:lumMod w14:val="95000"/>
                      <w14:lumOff w14:val="5000"/>
                    </w14:schemeClr>
                  </w14:solidFill>
                </w14:textFill>
              </w:rPr>
              <w:t>使用油漆（不包括水性漆）、有机溶剂进行喷漆、上漆过程中通过喷漆雾湿法捕集产生的漆渣，以及喷涂工位和管道清理过程中产生的落地漆渣，使用专用容器收集后</w:t>
            </w:r>
            <w:r>
              <w:rPr>
                <w:rFonts w:cs="宋体"/>
                <w:bCs/>
                <w:color w:val="0D0D0D" w:themeColor="text1" w:themeTint="F2"/>
                <w:spacing w:val="-10"/>
                <w:sz w:val="24"/>
                <w14:textFill>
                  <w14:solidFill>
                    <w14:schemeClr w14:val="tx1">
                      <w14:lumMod w14:val="95000"/>
                      <w14:lumOff w14:val="5000"/>
                    </w14:schemeClr>
                  </w14:solidFill>
                </w14:textFill>
              </w:rPr>
              <w:t>按特性分区暂存</w:t>
            </w:r>
            <w:r>
              <w:rPr>
                <w:rFonts w:hint="eastAsia" w:cs="宋体"/>
                <w:bCs/>
                <w:color w:val="0D0D0D" w:themeColor="text1" w:themeTint="F2"/>
                <w:spacing w:val="-10"/>
                <w:sz w:val="24"/>
                <w14:textFill>
                  <w14:solidFill>
                    <w14:schemeClr w14:val="tx1">
                      <w14:lumMod w14:val="95000"/>
                      <w14:lumOff w14:val="5000"/>
                    </w14:schemeClr>
                  </w14:solidFill>
                </w14:textFill>
              </w:rPr>
              <w:t>于危废暂存间，暂存时长不超过1年，委托有资质单位清运处置。</w:t>
            </w:r>
          </w:p>
          <w:p w14:paraId="5685E030">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（5）水帘柜喷漆废水</w:t>
            </w:r>
          </w:p>
          <w:p w14:paraId="68F66967">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水帘柜喷淋用水循环使用，为保证污染物去除率，每季度更换一次，年更换次数为4次，更换量为8m</w:t>
            </w:r>
            <w:r>
              <w:rPr>
                <w:rFonts w:hint="eastAsia" w:cs="宋体"/>
                <w:bCs/>
                <w:color w:val="0D0D0D" w:themeColor="text1" w:themeTint="F2"/>
                <w:spacing w:val="-10"/>
                <w:sz w:val="24"/>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14:textFill>
                  <w14:solidFill>
                    <w14:schemeClr w14:val="tx1">
                      <w14:lumMod w14:val="95000"/>
                      <w14:lumOff w14:val="5000"/>
                    </w14:schemeClr>
                  </w14:solidFill>
                </w14:textFill>
              </w:rPr>
              <w:t>/a，即水帘柜喷漆废水产生量为8m</w:t>
            </w:r>
            <w:r>
              <w:rPr>
                <w:rFonts w:hint="eastAsia" w:cs="宋体"/>
                <w:bCs/>
                <w:color w:val="0D0D0D" w:themeColor="text1" w:themeTint="F2"/>
                <w:spacing w:val="-10"/>
                <w:sz w:val="24"/>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14:textFill>
                  <w14:solidFill>
                    <w14:schemeClr w14:val="tx1">
                      <w14:lumMod w14:val="95000"/>
                      <w14:lumOff w14:val="5000"/>
                    </w14:schemeClr>
                  </w14:solidFill>
                </w14:textFill>
              </w:rPr>
              <w:t>/a。</w:t>
            </w:r>
          </w:p>
          <w:p w14:paraId="503677B3">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水帘柜喷漆废水含有油漆和稀释剂，根据《国家危险废物名录（2025年版）》，属于危险废物，废物类别为HW</w:t>
            </w:r>
            <w:r>
              <w:rPr>
                <w:rFonts w:cs="宋体"/>
                <w:bCs/>
                <w:color w:val="0D0D0D" w:themeColor="text1" w:themeTint="F2"/>
                <w:spacing w:val="-10"/>
                <w:sz w:val="24"/>
                <w14:textFill>
                  <w14:solidFill>
                    <w14:schemeClr w14:val="tx1">
                      <w14:lumMod w14:val="95000"/>
                      <w14:lumOff w14:val="5000"/>
                    </w14:schemeClr>
                  </w14:solidFill>
                </w14:textFill>
              </w:rPr>
              <w:t>09</w:t>
            </w:r>
            <w:r>
              <w:rPr>
                <w:rFonts w:hint="eastAsia" w:cs="宋体"/>
                <w:bCs/>
                <w:color w:val="0D0D0D" w:themeColor="text1" w:themeTint="F2"/>
                <w:spacing w:val="-10"/>
                <w:sz w:val="24"/>
                <w14:textFill>
                  <w14:solidFill>
                    <w14:schemeClr w14:val="tx1">
                      <w14:lumMod w14:val="95000"/>
                      <w14:lumOff w14:val="5000"/>
                    </w14:schemeClr>
                  </w14:solidFill>
                </w14:textFill>
              </w:rPr>
              <w:t>油/水、烃/水混合物或者乳化液，废物代码为</w:t>
            </w:r>
            <w:r>
              <w:rPr>
                <w:rFonts w:cs="宋体"/>
                <w:bCs/>
                <w:color w:val="0D0D0D" w:themeColor="text1" w:themeTint="F2"/>
                <w:spacing w:val="-10"/>
                <w:sz w:val="24"/>
                <w14:textFill>
                  <w14:solidFill>
                    <w14:schemeClr w14:val="tx1">
                      <w14:lumMod w14:val="95000"/>
                      <w14:lumOff w14:val="5000"/>
                    </w14:schemeClr>
                  </w14:solidFill>
                </w14:textFill>
              </w:rPr>
              <w:t>900-007-09</w:t>
            </w:r>
            <w:r>
              <w:rPr>
                <w:rFonts w:hint="eastAsia" w:cs="宋体"/>
                <w:bCs/>
                <w:color w:val="0D0D0D" w:themeColor="text1" w:themeTint="F2"/>
                <w:spacing w:val="-10"/>
                <w:sz w:val="24"/>
                <w14:textFill>
                  <w14:solidFill>
                    <w14:schemeClr w14:val="tx1">
                      <w14:lumMod w14:val="95000"/>
                      <w14:lumOff w14:val="5000"/>
                    </w14:schemeClr>
                  </w14:solidFill>
                </w14:textFill>
              </w:rPr>
              <w:t>其他工艺过程中产生的废弃的油/水、烃/水混合物或者乳化液，使用专用容器收集后</w:t>
            </w:r>
            <w:r>
              <w:rPr>
                <w:rFonts w:cs="宋体"/>
                <w:bCs/>
                <w:color w:val="0D0D0D" w:themeColor="text1" w:themeTint="F2"/>
                <w:spacing w:val="-10"/>
                <w:sz w:val="24"/>
                <w14:textFill>
                  <w14:solidFill>
                    <w14:schemeClr w14:val="tx1">
                      <w14:lumMod w14:val="95000"/>
                      <w14:lumOff w14:val="5000"/>
                    </w14:schemeClr>
                  </w14:solidFill>
                </w14:textFill>
              </w:rPr>
              <w:t>按特性分区暂存</w:t>
            </w:r>
            <w:r>
              <w:rPr>
                <w:rFonts w:hint="eastAsia" w:cs="宋体"/>
                <w:bCs/>
                <w:color w:val="0D0D0D" w:themeColor="text1" w:themeTint="F2"/>
                <w:spacing w:val="-10"/>
                <w:sz w:val="24"/>
                <w14:textFill>
                  <w14:solidFill>
                    <w14:schemeClr w14:val="tx1">
                      <w14:lumMod w14:val="95000"/>
                      <w14:lumOff w14:val="5000"/>
                    </w14:schemeClr>
                  </w14:solidFill>
                </w14:textFill>
              </w:rPr>
              <w:t>于危废暂存间，暂存时长不超过1年，委托有资质单位清运处置。</w:t>
            </w:r>
          </w:p>
          <w:p w14:paraId="549ADB5A">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（6）</w:t>
            </w:r>
            <w:bookmarkStart w:id="29" w:name="OLE_LINK39"/>
            <w:r>
              <w:rPr>
                <w:rFonts w:hint="eastAsia" w:cs="宋体"/>
                <w:bCs/>
                <w:color w:val="0D0D0D" w:themeColor="text1" w:themeTint="F2"/>
                <w:spacing w:val="-10"/>
                <w:sz w:val="24"/>
                <w14:textFill>
                  <w14:solidFill>
                    <w14:schemeClr w14:val="tx1">
                      <w14:lumMod w14:val="95000"/>
                      <w14:lumOff w14:val="5000"/>
                    </w14:schemeClr>
                  </w14:solidFill>
                </w14:textFill>
              </w:rPr>
              <w:t>废过滤棉</w:t>
            </w:r>
            <w:bookmarkEnd w:id="29"/>
          </w:p>
          <w:p w14:paraId="4A373D6E">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项目采用水帘柜+过滤棉组合工艺对漆雾进行处理，为保证废气治理效果，需要定期更换过滤棉，更换频率为每月1次，废气治理装置中过滤棉单次填充量为10kg，年更换次数为12次，则年更换的过滤棉为0.12t/a。</w:t>
            </w:r>
          </w:p>
          <w:p w14:paraId="05566C71">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根据前文分析，水帘柜+过滤棉组合工艺漆雾去除率为95%，其中水帘柜去除率为85%，漆雾总去除量为0.39t/a，其中水帘柜去除量为0.33t/a，则过滤棉漆雾去除量为0.06t/a。综上，废过滤棉（含吸附的漆雾）产生量为0.18t/a。</w:t>
            </w:r>
          </w:p>
          <w:p w14:paraId="5F8AE113">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废过滤棉沾染漆雾，根据《国家危险废物名录（2025年版）》，属于危险废物，废物类别为HW49其他废物，废物代码为</w:t>
            </w:r>
            <w:r>
              <w:rPr>
                <w:rFonts w:cs="宋体"/>
                <w:bCs/>
                <w:color w:val="0D0D0D" w:themeColor="text1" w:themeTint="F2"/>
                <w:spacing w:val="-10"/>
                <w:sz w:val="24"/>
                <w14:textFill>
                  <w14:solidFill>
                    <w14:schemeClr w14:val="tx1">
                      <w14:lumMod w14:val="95000"/>
                      <w14:lumOff w14:val="5000"/>
                    </w14:schemeClr>
                  </w14:solidFill>
                </w14:textFill>
              </w:rPr>
              <w:t>900-041-49</w:t>
            </w:r>
            <w:r>
              <w:rPr>
                <w:rFonts w:hint="eastAsia" w:cs="宋体"/>
                <w:bCs/>
                <w:color w:val="0D0D0D" w:themeColor="text1" w:themeTint="F2"/>
                <w:spacing w:val="-10"/>
                <w:sz w:val="24"/>
                <w14:textFill>
                  <w14:solidFill>
                    <w14:schemeClr w14:val="tx1">
                      <w14:lumMod w14:val="95000"/>
                      <w14:lumOff w14:val="5000"/>
                    </w14:schemeClr>
                  </w14:solidFill>
                </w14:textFill>
              </w:rPr>
              <w:t>含有或者沾染毒性、感染性危险废物的废弃的包装物、容器、过滤吸附介质，使用专用容器收集后</w:t>
            </w:r>
            <w:r>
              <w:rPr>
                <w:rFonts w:cs="宋体"/>
                <w:bCs/>
                <w:color w:val="0D0D0D" w:themeColor="text1" w:themeTint="F2"/>
                <w:spacing w:val="-10"/>
                <w:sz w:val="24"/>
                <w14:textFill>
                  <w14:solidFill>
                    <w14:schemeClr w14:val="tx1">
                      <w14:lumMod w14:val="95000"/>
                      <w14:lumOff w14:val="5000"/>
                    </w14:schemeClr>
                  </w14:solidFill>
                </w14:textFill>
              </w:rPr>
              <w:t>按特性分区暂存</w:t>
            </w:r>
            <w:r>
              <w:rPr>
                <w:rFonts w:hint="eastAsia" w:cs="宋体"/>
                <w:bCs/>
                <w:color w:val="0D0D0D" w:themeColor="text1" w:themeTint="F2"/>
                <w:spacing w:val="-10"/>
                <w:sz w:val="24"/>
                <w14:textFill>
                  <w14:solidFill>
                    <w14:schemeClr w14:val="tx1">
                      <w14:lumMod w14:val="95000"/>
                      <w14:lumOff w14:val="5000"/>
                    </w14:schemeClr>
                  </w14:solidFill>
                </w14:textFill>
              </w:rPr>
              <w:t>于危废暂存间，暂存时长不超过1年，委托有资质单位清运处置。</w:t>
            </w:r>
          </w:p>
          <w:p w14:paraId="6DE96E51">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（7）</w:t>
            </w:r>
            <w:bookmarkStart w:id="30" w:name="OLE_LINK40"/>
            <w:r>
              <w:rPr>
                <w:rFonts w:hint="eastAsia" w:cs="宋体"/>
                <w:bCs/>
                <w:color w:val="0D0D0D" w:themeColor="text1" w:themeTint="F2"/>
                <w:spacing w:val="-10"/>
                <w:sz w:val="24"/>
                <w14:textFill>
                  <w14:solidFill>
                    <w14:schemeClr w14:val="tx1">
                      <w14:lumMod w14:val="95000"/>
                      <w14:lumOff w14:val="5000"/>
                    </w14:schemeClr>
                  </w14:solidFill>
                </w14:textFill>
              </w:rPr>
              <w:t>废活性炭</w:t>
            </w:r>
            <w:bookmarkEnd w:id="30"/>
          </w:p>
          <w:p w14:paraId="2F3A0027">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根据设计资料，单级活性炭吸附箱设计规格为1.8×1.8×1.5m，体积为4.86m</w:t>
            </w:r>
            <w:r>
              <w:rPr>
                <w:rFonts w:hint="eastAsia" w:cs="宋体"/>
                <w:bCs/>
                <w:color w:val="0D0D0D" w:themeColor="text1" w:themeTint="F2"/>
                <w:spacing w:val="-10"/>
                <w:sz w:val="24"/>
                <w:u w:val="single"/>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u w:val="single"/>
                <w14:textFill>
                  <w14:solidFill>
                    <w14:schemeClr w14:val="tx1">
                      <w14:lumMod w14:val="95000"/>
                      <w14:lumOff w14:val="5000"/>
                    </w14:schemeClr>
                  </w14:solidFill>
                </w14:textFill>
              </w:rPr>
              <w:t>，二级活性炭吸附装置体积合计为9.72m</w:t>
            </w:r>
            <w:r>
              <w:rPr>
                <w:rFonts w:hint="eastAsia" w:cs="宋体"/>
                <w:bCs/>
                <w:color w:val="0D0D0D" w:themeColor="text1" w:themeTint="F2"/>
                <w:spacing w:val="-10"/>
                <w:sz w:val="24"/>
                <w:u w:val="single"/>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u w:val="single"/>
                <w14:textFill>
                  <w14:solidFill>
                    <w14:schemeClr w14:val="tx1">
                      <w14:lumMod w14:val="95000"/>
                      <w14:lumOff w14:val="5000"/>
                    </w14:schemeClr>
                  </w14:solidFill>
                </w14:textFill>
              </w:rPr>
              <w:t>。考虑到设备实际运行等因素，本次评价二级活性炭吸附装置中活性炭填充系数按0.9计，实际填充体积为8.75m</w:t>
            </w:r>
            <w:r>
              <w:rPr>
                <w:rFonts w:hint="eastAsia" w:cs="宋体"/>
                <w:bCs/>
                <w:color w:val="0D0D0D" w:themeColor="text1" w:themeTint="F2"/>
                <w:spacing w:val="-10"/>
                <w:sz w:val="24"/>
                <w:u w:val="single"/>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u w:val="single"/>
                <w14:textFill>
                  <w14:solidFill>
                    <w14:schemeClr w14:val="tx1">
                      <w14:lumMod w14:val="95000"/>
                      <w14:lumOff w14:val="5000"/>
                    </w14:schemeClr>
                  </w14:solidFill>
                </w14:textFill>
              </w:rPr>
              <w:t>。根据蜂窝活性炭参数，体积密度一般为0.4～0.5g/cm</w:t>
            </w:r>
            <w:r>
              <w:rPr>
                <w:rFonts w:hint="eastAsia" w:cs="宋体"/>
                <w:bCs/>
                <w:color w:val="0D0D0D" w:themeColor="text1" w:themeTint="F2"/>
                <w:spacing w:val="-10"/>
                <w:sz w:val="24"/>
                <w:u w:val="single"/>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u w:val="single"/>
                <w14:textFill>
                  <w14:solidFill>
                    <w14:schemeClr w14:val="tx1">
                      <w14:lumMod w14:val="95000"/>
                      <w14:lumOff w14:val="5000"/>
                    </w14:schemeClr>
                  </w14:solidFill>
                </w14:textFill>
              </w:rPr>
              <w:t>，基于保守评估原则，本次评价从体积密度越大、活性炭用量越多的最不利情形考虑，即活性炭体积密度取0.5g/cm</w:t>
            </w:r>
            <w:r>
              <w:rPr>
                <w:rFonts w:hint="eastAsia" w:cs="宋体"/>
                <w:bCs/>
                <w:color w:val="0D0D0D" w:themeColor="text1" w:themeTint="F2"/>
                <w:spacing w:val="-10"/>
                <w:sz w:val="24"/>
                <w:u w:val="single"/>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u w:val="single"/>
                <w14:textFill>
                  <w14:solidFill>
                    <w14:schemeClr w14:val="tx1">
                      <w14:lumMod w14:val="95000"/>
                      <w14:lumOff w14:val="5000"/>
                    </w14:schemeClr>
                  </w14:solidFill>
                </w14:textFill>
              </w:rPr>
              <w:t>（500kg/m</w:t>
            </w:r>
            <w:r>
              <w:rPr>
                <w:rFonts w:hint="eastAsia" w:cs="宋体"/>
                <w:bCs/>
                <w:color w:val="0D0D0D" w:themeColor="text1" w:themeTint="F2"/>
                <w:spacing w:val="-10"/>
                <w:sz w:val="24"/>
                <w:u w:val="single"/>
                <w:vertAlign w:val="superscript"/>
                <w14:textFill>
                  <w14:solidFill>
                    <w14:schemeClr w14:val="tx1">
                      <w14:lumMod w14:val="95000"/>
                      <w14:lumOff w14:val="5000"/>
                    </w14:schemeClr>
                  </w14:solidFill>
                </w14:textFill>
              </w:rPr>
              <w:t>3</w:t>
            </w:r>
            <w:r>
              <w:rPr>
                <w:rFonts w:hint="eastAsia" w:cs="宋体"/>
                <w:bCs/>
                <w:color w:val="0D0D0D" w:themeColor="text1" w:themeTint="F2"/>
                <w:spacing w:val="-10"/>
                <w:sz w:val="24"/>
                <w:u w:val="single"/>
                <w14:textFill>
                  <w14:solidFill>
                    <w14:schemeClr w14:val="tx1">
                      <w14:lumMod w14:val="95000"/>
                      <w14:lumOff w14:val="5000"/>
                    </w14:schemeClr>
                  </w14:solidFill>
                </w14:textFill>
              </w:rPr>
              <w:t>），则二级活性炭吸附装置活性炭填充量为4.38t/a。为保证有机废气吸附效率，二级活性炭吸附装置中的活性炭每季度更换一次，每年更换次数为4次，活性炭使用量为17.52t/a。根据前文分析，二级活性炭吸附装置吸附的有机废气量为0.31t/a，则废活性炭产生量为17.83t/a。</w:t>
            </w:r>
          </w:p>
          <w:p w14:paraId="5F24B334">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根据《国家危险废物名录（2025年版）》，废活性炭属于危险废物，废物类别为</w:t>
            </w:r>
            <w:r>
              <w:rPr>
                <w:rFonts w:cs="宋体"/>
                <w:bCs/>
                <w:color w:val="0D0D0D" w:themeColor="text1" w:themeTint="F2"/>
                <w:spacing w:val="-10"/>
                <w:sz w:val="24"/>
                <w14:textFill>
                  <w14:solidFill>
                    <w14:schemeClr w14:val="tx1">
                      <w14:lumMod w14:val="95000"/>
                      <w14:lumOff w14:val="5000"/>
                    </w14:schemeClr>
                  </w14:solidFill>
                </w14:textFill>
              </w:rPr>
              <w:t>HW49</w:t>
            </w:r>
            <w:r>
              <w:rPr>
                <w:rFonts w:hint="eastAsia" w:cs="宋体"/>
                <w:bCs/>
                <w:color w:val="0D0D0D" w:themeColor="text1" w:themeTint="F2"/>
                <w:spacing w:val="-10"/>
                <w:sz w:val="24"/>
                <w14:textFill>
                  <w14:solidFill>
                    <w14:schemeClr w14:val="tx1">
                      <w14:lumMod w14:val="95000"/>
                      <w14:lumOff w14:val="5000"/>
                    </w14:schemeClr>
                  </w14:solidFill>
                </w14:textFill>
              </w:rPr>
              <w:t>其他废物，废物代码为</w:t>
            </w:r>
            <w:r>
              <w:rPr>
                <w:rFonts w:cs="宋体"/>
                <w:bCs/>
                <w:color w:val="0D0D0D" w:themeColor="text1" w:themeTint="F2"/>
                <w:spacing w:val="-10"/>
                <w:sz w:val="24"/>
                <w14:textFill>
                  <w14:solidFill>
                    <w14:schemeClr w14:val="tx1">
                      <w14:lumMod w14:val="95000"/>
                      <w14:lumOff w14:val="5000"/>
                    </w14:schemeClr>
                  </w14:solidFill>
                </w14:textFill>
              </w:rPr>
              <w:t>900-039-49</w:t>
            </w:r>
            <w:r>
              <w:rPr>
                <w:rFonts w:hint="eastAsia" w:cs="宋体"/>
                <w:bCs/>
                <w:color w:val="0D0D0D" w:themeColor="text1" w:themeTint="F2"/>
                <w:spacing w:val="-10"/>
                <w:sz w:val="24"/>
                <w14:textFill>
                  <w14:solidFill>
                    <w14:schemeClr w14:val="tx1">
                      <w14:lumMod w14:val="95000"/>
                      <w14:lumOff w14:val="5000"/>
                    </w14:schemeClr>
                  </w14:solidFill>
                </w14:textFill>
              </w:rPr>
              <w:t>烟气、VOCs治理过程（不包括餐饮行业油烟治理过程）产生的废活性炭，化学原料和化学制品脱色（不包括有机合成食品添加剂脱色）、除杂、净化过程产生的废活性炭（不包括900-405-06、772-005-18、261-053-29、265-002-29、384-003-29、387-001-29类危险废物），使用专用容器收集后</w:t>
            </w:r>
            <w:r>
              <w:rPr>
                <w:rFonts w:cs="宋体"/>
                <w:bCs/>
                <w:color w:val="0D0D0D" w:themeColor="text1" w:themeTint="F2"/>
                <w:spacing w:val="-10"/>
                <w:sz w:val="24"/>
                <w14:textFill>
                  <w14:solidFill>
                    <w14:schemeClr w14:val="tx1">
                      <w14:lumMod w14:val="95000"/>
                      <w14:lumOff w14:val="5000"/>
                    </w14:schemeClr>
                  </w14:solidFill>
                </w14:textFill>
              </w:rPr>
              <w:t>按特性分区暂存</w:t>
            </w:r>
            <w:r>
              <w:rPr>
                <w:rFonts w:hint="eastAsia" w:cs="宋体"/>
                <w:bCs/>
                <w:color w:val="0D0D0D" w:themeColor="text1" w:themeTint="F2"/>
                <w:spacing w:val="-10"/>
                <w:sz w:val="24"/>
                <w14:textFill>
                  <w14:solidFill>
                    <w14:schemeClr w14:val="tx1">
                      <w14:lumMod w14:val="95000"/>
                      <w14:lumOff w14:val="5000"/>
                    </w14:schemeClr>
                  </w14:solidFill>
                </w14:textFill>
              </w:rPr>
              <w:t>于危废暂存间，暂存时长不超过1年，委托有资质单位清运处置。</w:t>
            </w:r>
          </w:p>
          <w:p w14:paraId="1DFBC655">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（8）</w:t>
            </w:r>
            <w:bookmarkStart w:id="31" w:name="OLE_LINK36"/>
            <w:r>
              <w:rPr>
                <w:rFonts w:hint="eastAsia" w:cs="宋体"/>
                <w:bCs/>
                <w:color w:val="0D0D0D" w:themeColor="text1" w:themeTint="F2"/>
                <w:spacing w:val="-10"/>
                <w:sz w:val="24"/>
                <w14:textFill>
                  <w14:solidFill>
                    <w14:schemeClr w14:val="tx1">
                      <w14:lumMod w14:val="95000"/>
                      <w14:lumOff w14:val="5000"/>
                    </w14:schemeClr>
                  </w14:solidFill>
                </w14:textFill>
              </w:rPr>
              <w:t>除尘设备收集粉尘</w:t>
            </w:r>
            <w:bookmarkEnd w:id="31"/>
          </w:p>
          <w:p w14:paraId="5EF468B1">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项目移动式烟尘净化器处理切割粉尘、焊接烟尘和打磨粉尘的过程中会产生除尘设备收集粉尘，主要成分为金属颗粒。</w:t>
            </w:r>
            <w:r>
              <w:rPr>
                <w:rFonts w:hint="eastAsia" w:cs="宋体"/>
                <w:bCs/>
                <w:color w:val="0D0D0D" w:themeColor="text1" w:themeTint="F2"/>
                <w:spacing w:val="-10"/>
                <w:sz w:val="24"/>
                <w:u w:val="single"/>
                <w14:textFill>
                  <w14:solidFill>
                    <w14:schemeClr w14:val="tx1">
                      <w14:lumMod w14:val="95000"/>
                      <w14:lumOff w14:val="5000"/>
                    </w14:schemeClr>
                  </w14:solidFill>
                </w14:textFill>
              </w:rPr>
              <w:t>由上文分析可知，移动式烟尘净化器收集的粉尘量为28.85t/a。</w:t>
            </w:r>
          </w:p>
          <w:p w14:paraId="616148E2">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除尘设备收集粉尘属于一般工业固体废物，根据《固体废物分类与代码目录》（生态环境部公告2024年第4号），废物代码为900-099-S59，定期收集后使用专用容器暂存于一般固废暂存间，定期外售废品回收站。</w:t>
            </w:r>
          </w:p>
          <w:p w14:paraId="6C35E63B">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（9）</w:t>
            </w:r>
            <w:bookmarkStart w:id="32" w:name="OLE_LINK41"/>
            <w:r>
              <w:rPr>
                <w:rFonts w:hint="eastAsia" w:cs="宋体"/>
                <w:bCs/>
                <w:color w:val="0D0D0D" w:themeColor="text1" w:themeTint="F2"/>
                <w:spacing w:val="-10"/>
                <w:sz w:val="24"/>
                <w14:textFill>
                  <w14:solidFill>
                    <w14:schemeClr w14:val="tx1">
                      <w14:lumMod w14:val="95000"/>
                      <w14:lumOff w14:val="5000"/>
                    </w14:schemeClr>
                  </w14:solidFill>
                </w14:textFill>
              </w:rPr>
              <w:t>废机油</w:t>
            </w:r>
            <w:bookmarkEnd w:id="32"/>
          </w:p>
          <w:p w14:paraId="6ACE675B">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为保证生产设备处于良好运行状态，根据建设单位提供的资料，项目生产设备每年需定期维护1次，使用机油对设备进行维护的过程中会产生废机油，产生量约为0.01t/a。</w:t>
            </w:r>
          </w:p>
          <w:p w14:paraId="0B600D11">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根据《国家危险废物名录（2025年版）》，废机油属于危险废物，废物类别为HW08废矿物油与含矿物油废物，废物代码为</w:t>
            </w:r>
            <w:r>
              <w:rPr>
                <w:rFonts w:cs="宋体"/>
                <w:bCs/>
                <w:color w:val="0D0D0D" w:themeColor="text1" w:themeTint="F2"/>
                <w:spacing w:val="-10"/>
                <w:sz w:val="24"/>
                <w14:textFill>
                  <w14:solidFill>
                    <w14:schemeClr w14:val="tx1">
                      <w14:lumMod w14:val="95000"/>
                      <w14:lumOff w14:val="5000"/>
                    </w14:schemeClr>
                  </w14:solidFill>
                </w14:textFill>
              </w:rPr>
              <w:t>900-249-08</w:t>
            </w:r>
            <w:r>
              <w:rPr>
                <w:rFonts w:hint="eastAsia" w:cs="宋体"/>
                <w:bCs/>
                <w:color w:val="0D0D0D" w:themeColor="text1" w:themeTint="F2"/>
                <w:spacing w:val="-10"/>
                <w:sz w:val="24"/>
                <w14:textFill>
                  <w14:solidFill>
                    <w14:schemeClr w14:val="tx1">
                      <w14:lumMod w14:val="95000"/>
                      <w14:lumOff w14:val="5000"/>
                    </w14:schemeClr>
                  </w14:solidFill>
                </w14:textFill>
              </w:rPr>
              <w:t>其他生产、销售、使用过程中产生的废矿物油及沾染矿物油的废弃包装物，使用专用容器收集后</w:t>
            </w:r>
            <w:r>
              <w:rPr>
                <w:rFonts w:cs="宋体"/>
                <w:bCs/>
                <w:color w:val="0D0D0D" w:themeColor="text1" w:themeTint="F2"/>
                <w:spacing w:val="-10"/>
                <w:sz w:val="24"/>
                <w14:textFill>
                  <w14:solidFill>
                    <w14:schemeClr w14:val="tx1">
                      <w14:lumMod w14:val="95000"/>
                      <w14:lumOff w14:val="5000"/>
                    </w14:schemeClr>
                  </w14:solidFill>
                </w14:textFill>
              </w:rPr>
              <w:t>按特性分区暂存</w:t>
            </w:r>
            <w:r>
              <w:rPr>
                <w:rFonts w:hint="eastAsia" w:cs="宋体"/>
                <w:bCs/>
                <w:color w:val="0D0D0D" w:themeColor="text1" w:themeTint="F2"/>
                <w:spacing w:val="-10"/>
                <w:sz w:val="24"/>
                <w14:textFill>
                  <w14:solidFill>
                    <w14:schemeClr w14:val="tx1">
                      <w14:lumMod w14:val="95000"/>
                      <w14:lumOff w14:val="5000"/>
                    </w14:schemeClr>
                  </w14:solidFill>
                </w14:textFill>
              </w:rPr>
              <w:t>于危废暂存间，暂存时长不超过1年，委托有资质单位清运处置。</w:t>
            </w:r>
          </w:p>
          <w:p w14:paraId="7EE1F427">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（10）废机油桶</w:t>
            </w:r>
          </w:p>
          <w:p w14:paraId="3D60781A">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为保证生产设备处于良好运行状态，根据建设单位提供的资料，项目生产设备每年需定期维护1次，使用机油对设备进行维护的过程中会产生废机油桶，产生量约为0.01t/a。</w:t>
            </w:r>
          </w:p>
          <w:p w14:paraId="38EC41B5">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根据《国家危险废物名录（2025年版）》，废机油桶属于危险废物，废物类别为HW49其他废物，废物代码为</w:t>
            </w:r>
            <w:r>
              <w:rPr>
                <w:rFonts w:cs="宋体"/>
                <w:bCs/>
                <w:color w:val="0D0D0D" w:themeColor="text1" w:themeTint="F2"/>
                <w:spacing w:val="-10"/>
                <w:sz w:val="24"/>
                <w14:textFill>
                  <w14:solidFill>
                    <w14:schemeClr w14:val="tx1">
                      <w14:lumMod w14:val="95000"/>
                      <w14:lumOff w14:val="5000"/>
                    </w14:schemeClr>
                  </w14:solidFill>
                </w14:textFill>
              </w:rPr>
              <w:t>900-041-49</w:t>
            </w:r>
            <w:r>
              <w:rPr>
                <w:rFonts w:hint="eastAsia" w:cs="宋体"/>
                <w:bCs/>
                <w:color w:val="0D0D0D" w:themeColor="text1" w:themeTint="F2"/>
                <w:spacing w:val="-10"/>
                <w:sz w:val="24"/>
                <w14:textFill>
                  <w14:solidFill>
                    <w14:schemeClr w14:val="tx1">
                      <w14:lumMod w14:val="95000"/>
                      <w14:lumOff w14:val="5000"/>
                    </w14:schemeClr>
                  </w14:solidFill>
                </w14:textFill>
              </w:rPr>
              <w:t>含有或者沾染毒性、感染性危险废物的废弃的包装物、容器、过滤吸附介质，使用专用容器收集后</w:t>
            </w:r>
            <w:r>
              <w:rPr>
                <w:rFonts w:cs="宋体"/>
                <w:bCs/>
                <w:color w:val="0D0D0D" w:themeColor="text1" w:themeTint="F2"/>
                <w:spacing w:val="-10"/>
                <w:sz w:val="24"/>
                <w14:textFill>
                  <w14:solidFill>
                    <w14:schemeClr w14:val="tx1">
                      <w14:lumMod w14:val="95000"/>
                      <w14:lumOff w14:val="5000"/>
                    </w14:schemeClr>
                  </w14:solidFill>
                </w14:textFill>
              </w:rPr>
              <w:t>按特性分区暂存</w:t>
            </w:r>
            <w:r>
              <w:rPr>
                <w:rFonts w:hint="eastAsia" w:cs="宋体"/>
                <w:bCs/>
                <w:color w:val="0D0D0D" w:themeColor="text1" w:themeTint="F2"/>
                <w:spacing w:val="-10"/>
                <w:sz w:val="24"/>
                <w14:textFill>
                  <w14:solidFill>
                    <w14:schemeClr w14:val="tx1">
                      <w14:lumMod w14:val="95000"/>
                      <w14:lumOff w14:val="5000"/>
                    </w14:schemeClr>
                  </w14:solidFill>
                </w14:textFill>
              </w:rPr>
              <w:t>于危废暂存间，暂存时长不超过1年，委托有资质单位清运处置。</w:t>
            </w:r>
          </w:p>
          <w:p w14:paraId="5AA18270">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（11）</w:t>
            </w:r>
            <w:bookmarkStart w:id="33" w:name="OLE_LINK42"/>
            <w:r>
              <w:rPr>
                <w:rFonts w:hint="eastAsia" w:cs="宋体"/>
                <w:bCs/>
                <w:color w:val="0D0D0D" w:themeColor="text1" w:themeTint="F2"/>
                <w:spacing w:val="-10"/>
                <w:sz w:val="24"/>
                <w14:textFill>
                  <w14:solidFill>
                    <w14:schemeClr w14:val="tx1">
                      <w14:lumMod w14:val="95000"/>
                      <w14:lumOff w14:val="5000"/>
                    </w14:schemeClr>
                  </w14:solidFill>
                </w14:textFill>
              </w:rPr>
              <w:t>废含油抹布</w:t>
            </w:r>
            <w:bookmarkEnd w:id="33"/>
          </w:p>
          <w:p w14:paraId="0115D9AF">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为保证生产设备处于良好运行状态，根据建设单位提供的资料，项目生产设备每年需定期维护1次，使用机油对设备进行维护的过程中会产生废含油抹布，产生量约为0.01t/a，本次评价要求对其进行分类收集。</w:t>
            </w:r>
          </w:p>
          <w:p w14:paraId="3E4CBDA1">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根据《国家危险废物名录（2025年版）》，废含油抹布属于危险废物，废物类别为HW49其他废物，废物代码为</w:t>
            </w:r>
            <w:r>
              <w:rPr>
                <w:rFonts w:cs="宋体"/>
                <w:bCs/>
                <w:color w:val="0D0D0D" w:themeColor="text1" w:themeTint="F2"/>
                <w:spacing w:val="-10"/>
                <w:sz w:val="24"/>
                <w14:textFill>
                  <w14:solidFill>
                    <w14:schemeClr w14:val="tx1">
                      <w14:lumMod w14:val="95000"/>
                      <w14:lumOff w14:val="5000"/>
                    </w14:schemeClr>
                  </w14:solidFill>
                </w14:textFill>
              </w:rPr>
              <w:t>900-041-49</w:t>
            </w:r>
            <w:r>
              <w:rPr>
                <w:rFonts w:hint="eastAsia" w:cs="宋体"/>
                <w:bCs/>
                <w:color w:val="0D0D0D" w:themeColor="text1" w:themeTint="F2"/>
                <w:spacing w:val="-10"/>
                <w:sz w:val="24"/>
                <w14:textFill>
                  <w14:solidFill>
                    <w14:schemeClr w14:val="tx1">
                      <w14:lumMod w14:val="95000"/>
                      <w14:lumOff w14:val="5000"/>
                    </w14:schemeClr>
                  </w14:solidFill>
                </w14:textFill>
              </w:rPr>
              <w:t>含有或者沾染毒性、感染性危险废物的废弃的包装物、容器、过滤吸附介质，使用专用容器收集后</w:t>
            </w:r>
            <w:r>
              <w:rPr>
                <w:rFonts w:cs="宋体"/>
                <w:bCs/>
                <w:color w:val="0D0D0D" w:themeColor="text1" w:themeTint="F2"/>
                <w:spacing w:val="-10"/>
                <w:sz w:val="24"/>
                <w14:textFill>
                  <w14:solidFill>
                    <w14:schemeClr w14:val="tx1">
                      <w14:lumMod w14:val="95000"/>
                      <w14:lumOff w14:val="5000"/>
                    </w14:schemeClr>
                  </w14:solidFill>
                </w14:textFill>
              </w:rPr>
              <w:t>按特性分区暂存</w:t>
            </w:r>
            <w:r>
              <w:rPr>
                <w:rFonts w:hint="eastAsia" w:cs="宋体"/>
                <w:bCs/>
                <w:color w:val="0D0D0D" w:themeColor="text1" w:themeTint="F2"/>
                <w:spacing w:val="-10"/>
                <w:sz w:val="24"/>
                <w14:textFill>
                  <w14:solidFill>
                    <w14:schemeClr w14:val="tx1">
                      <w14:lumMod w14:val="95000"/>
                      <w14:lumOff w14:val="5000"/>
                    </w14:schemeClr>
                  </w14:solidFill>
                </w14:textFill>
              </w:rPr>
              <w:t>于危废暂存间，暂存时长不超过1年，委托有资质单位清运处置。</w:t>
            </w:r>
          </w:p>
          <w:p w14:paraId="2113A607">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（12）生活垃圾</w:t>
            </w:r>
          </w:p>
          <w:p w14:paraId="09D52600">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cs="宋体"/>
                <w:bCs/>
                <w:color w:val="0D0D0D" w:themeColor="text1" w:themeTint="F2"/>
                <w:spacing w:val="-10"/>
                <w:sz w:val="24"/>
                <w14:textFill>
                  <w14:solidFill>
                    <w14:schemeClr w14:val="tx1">
                      <w14:lumMod w14:val="95000"/>
                      <w14:lumOff w14:val="5000"/>
                    </w14:schemeClr>
                  </w14:solidFill>
                </w14:textFill>
              </w:rPr>
              <w:t>项目</w:t>
            </w:r>
            <w:r>
              <w:rPr>
                <w:rFonts w:hint="eastAsia" w:cs="宋体"/>
                <w:bCs/>
                <w:color w:val="0D0D0D" w:themeColor="text1" w:themeTint="F2"/>
                <w:spacing w:val="-10"/>
                <w:sz w:val="24"/>
                <w14:textFill>
                  <w14:solidFill>
                    <w14:schemeClr w14:val="tx1">
                      <w14:lumMod w14:val="95000"/>
                      <w14:lumOff w14:val="5000"/>
                    </w14:schemeClr>
                  </w14:solidFill>
                </w14:textFill>
              </w:rPr>
              <w:t>劳动定员32</w:t>
            </w:r>
            <w:r>
              <w:rPr>
                <w:rFonts w:cs="宋体"/>
                <w:bCs/>
                <w:color w:val="0D0D0D" w:themeColor="text1" w:themeTint="F2"/>
                <w:spacing w:val="-10"/>
                <w:sz w:val="24"/>
                <w14:textFill>
                  <w14:solidFill>
                    <w14:schemeClr w14:val="tx1">
                      <w14:lumMod w14:val="95000"/>
                      <w14:lumOff w14:val="5000"/>
                    </w14:schemeClr>
                  </w14:solidFill>
                </w14:textFill>
              </w:rPr>
              <w:t>人，生活垃圾</w:t>
            </w:r>
            <w:r>
              <w:rPr>
                <w:rFonts w:hint="eastAsia" w:cs="宋体"/>
                <w:bCs/>
                <w:color w:val="0D0D0D" w:themeColor="text1" w:themeTint="F2"/>
                <w:spacing w:val="-10"/>
                <w:sz w:val="24"/>
                <w14:textFill>
                  <w14:solidFill>
                    <w14:schemeClr w14:val="tx1">
                      <w14:lumMod w14:val="95000"/>
                      <w14:lumOff w14:val="5000"/>
                    </w14:schemeClr>
                  </w14:solidFill>
                </w14:textFill>
              </w:rPr>
              <w:t>产污系数</w:t>
            </w:r>
            <w:r>
              <w:rPr>
                <w:rFonts w:cs="宋体"/>
                <w:bCs/>
                <w:color w:val="0D0D0D" w:themeColor="text1" w:themeTint="F2"/>
                <w:spacing w:val="-10"/>
                <w:sz w:val="24"/>
                <w14:textFill>
                  <w14:solidFill>
                    <w14:schemeClr w14:val="tx1">
                      <w14:lumMod w14:val="95000"/>
                      <w14:lumOff w14:val="5000"/>
                    </w14:schemeClr>
                  </w14:solidFill>
                </w14:textFill>
              </w:rPr>
              <w:t>按0.5kg/人·d计</w:t>
            </w:r>
            <w:r>
              <w:rPr>
                <w:rFonts w:hint="eastAsia" w:cs="宋体"/>
                <w:bCs/>
                <w:color w:val="0D0D0D" w:themeColor="text1" w:themeTint="F2"/>
                <w:spacing w:val="-10"/>
                <w:sz w:val="24"/>
                <w14:textFill>
                  <w14:solidFill>
                    <w14:schemeClr w14:val="tx1">
                      <w14:lumMod w14:val="95000"/>
                      <w14:lumOff w14:val="5000"/>
                    </w14:schemeClr>
                  </w14:solidFill>
                </w14:textFill>
              </w:rPr>
              <w:t>，年作业时间为300天，</w:t>
            </w:r>
            <w:r>
              <w:rPr>
                <w:rFonts w:cs="宋体"/>
                <w:bCs/>
                <w:color w:val="0D0D0D" w:themeColor="text1" w:themeTint="F2"/>
                <w:spacing w:val="-10"/>
                <w:sz w:val="24"/>
                <w14:textFill>
                  <w14:solidFill>
                    <w14:schemeClr w14:val="tx1">
                      <w14:lumMod w14:val="95000"/>
                      <w14:lumOff w14:val="5000"/>
                    </w14:schemeClr>
                  </w14:solidFill>
                </w14:textFill>
              </w:rPr>
              <w:t>则生活垃圾</w:t>
            </w:r>
            <w:r>
              <w:rPr>
                <w:rFonts w:hint="eastAsia" w:cs="宋体"/>
                <w:bCs/>
                <w:color w:val="0D0D0D" w:themeColor="text1" w:themeTint="F2"/>
                <w:spacing w:val="-10"/>
                <w:sz w:val="24"/>
                <w14:textFill>
                  <w14:solidFill>
                    <w14:schemeClr w14:val="tx1">
                      <w14:lumMod w14:val="95000"/>
                      <w14:lumOff w14:val="5000"/>
                    </w14:schemeClr>
                  </w14:solidFill>
                </w14:textFill>
              </w:rPr>
              <w:t>产生</w:t>
            </w:r>
            <w:r>
              <w:rPr>
                <w:rFonts w:cs="宋体"/>
                <w:bCs/>
                <w:color w:val="0D0D0D" w:themeColor="text1" w:themeTint="F2"/>
                <w:spacing w:val="-10"/>
                <w:sz w:val="24"/>
                <w14:textFill>
                  <w14:solidFill>
                    <w14:schemeClr w14:val="tx1">
                      <w14:lumMod w14:val="95000"/>
                      <w14:lumOff w14:val="5000"/>
                    </w14:schemeClr>
                  </w14:solidFill>
                </w14:textFill>
              </w:rPr>
              <w:t>量</w:t>
            </w:r>
            <w:r>
              <w:rPr>
                <w:rFonts w:hint="eastAsia" w:cs="宋体"/>
                <w:bCs/>
                <w:color w:val="0D0D0D" w:themeColor="text1" w:themeTint="F2"/>
                <w:spacing w:val="-10"/>
                <w:sz w:val="24"/>
                <w14:textFill>
                  <w14:solidFill>
                    <w14:schemeClr w14:val="tx1">
                      <w14:lumMod w14:val="95000"/>
                      <w14:lumOff w14:val="5000"/>
                    </w14:schemeClr>
                  </w14:solidFill>
                </w14:textFill>
              </w:rPr>
              <w:t>=32×0.5×300/1000=4.8t</w:t>
            </w:r>
            <w:r>
              <w:rPr>
                <w:rFonts w:cs="宋体"/>
                <w:bCs/>
                <w:color w:val="0D0D0D" w:themeColor="text1" w:themeTint="F2"/>
                <w:spacing w:val="-10"/>
                <w:sz w:val="24"/>
                <w14:textFill>
                  <w14:solidFill>
                    <w14:schemeClr w14:val="tx1">
                      <w14:lumMod w14:val="95000"/>
                      <w14:lumOff w14:val="5000"/>
                    </w14:schemeClr>
                  </w14:solidFill>
                </w14:textFill>
              </w:rPr>
              <w:t>/a</w:t>
            </w:r>
            <w:r>
              <w:rPr>
                <w:rFonts w:hint="eastAsia" w:cs="宋体"/>
                <w:bCs/>
                <w:color w:val="0D0D0D" w:themeColor="text1" w:themeTint="F2"/>
                <w:spacing w:val="-10"/>
                <w:sz w:val="24"/>
                <w14:textFill>
                  <w14:solidFill>
                    <w14:schemeClr w14:val="tx1">
                      <w14:lumMod w14:val="95000"/>
                      <w14:lumOff w14:val="5000"/>
                    </w14:schemeClr>
                  </w14:solidFill>
                </w14:textFill>
              </w:rPr>
              <w:t>，主要成分为果皮、纸屑、食品残余等</w:t>
            </w:r>
            <w:r>
              <w:rPr>
                <w:rFonts w:cs="宋体"/>
                <w:bCs/>
                <w:color w:val="0D0D0D" w:themeColor="text1" w:themeTint="F2"/>
                <w:spacing w:val="-10"/>
                <w:sz w:val="24"/>
                <w14:textFill>
                  <w14:solidFill>
                    <w14:schemeClr w14:val="tx1">
                      <w14:lumMod w14:val="95000"/>
                      <w14:lumOff w14:val="5000"/>
                    </w14:schemeClr>
                  </w14:solidFill>
                </w14:textFill>
              </w:rPr>
              <w:t>。生活垃圾</w:t>
            </w:r>
            <w:r>
              <w:rPr>
                <w:rFonts w:hint="eastAsia" w:cs="宋体"/>
                <w:bCs/>
                <w:color w:val="0D0D0D" w:themeColor="text1" w:themeTint="F2"/>
                <w:spacing w:val="-10"/>
                <w:sz w:val="24"/>
                <w14:textFill>
                  <w14:solidFill>
                    <w14:schemeClr w14:val="tx1">
                      <w14:lumMod w14:val="95000"/>
                      <w14:lumOff w14:val="5000"/>
                    </w14:schemeClr>
                  </w14:solidFill>
                </w14:textFill>
              </w:rPr>
              <w:t>集中分类</w:t>
            </w:r>
            <w:r>
              <w:rPr>
                <w:rFonts w:cs="宋体"/>
                <w:bCs/>
                <w:color w:val="0D0D0D" w:themeColor="text1" w:themeTint="F2"/>
                <w:spacing w:val="-10"/>
                <w:sz w:val="24"/>
                <w14:textFill>
                  <w14:solidFill>
                    <w14:schemeClr w14:val="tx1">
                      <w14:lumMod w14:val="95000"/>
                      <w14:lumOff w14:val="5000"/>
                    </w14:schemeClr>
                  </w14:solidFill>
                </w14:textFill>
              </w:rPr>
              <w:t>收集</w:t>
            </w:r>
            <w:r>
              <w:rPr>
                <w:rFonts w:hint="eastAsia" w:cs="宋体"/>
                <w:bCs/>
                <w:color w:val="0D0D0D" w:themeColor="text1" w:themeTint="F2"/>
                <w:spacing w:val="-10"/>
                <w:sz w:val="24"/>
                <w14:textFill>
                  <w14:solidFill>
                    <w14:schemeClr w14:val="tx1">
                      <w14:lumMod w14:val="95000"/>
                      <w14:lumOff w14:val="5000"/>
                    </w14:schemeClr>
                  </w14:solidFill>
                </w14:textFill>
              </w:rPr>
              <w:t>于垃圾桶，交</w:t>
            </w:r>
            <w:r>
              <w:rPr>
                <w:rFonts w:cs="宋体"/>
                <w:bCs/>
                <w:color w:val="0D0D0D" w:themeColor="text1" w:themeTint="F2"/>
                <w:spacing w:val="-10"/>
                <w:sz w:val="24"/>
                <w14:textFill>
                  <w14:solidFill>
                    <w14:schemeClr w14:val="tx1">
                      <w14:lumMod w14:val="95000"/>
                      <w14:lumOff w14:val="5000"/>
                    </w14:schemeClr>
                  </w14:solidFill>
                </w14:textFill>
              </w:rPr>
              <w:t>由环卫部门</w:t>
            </w:r>
            <w:r>
              <w:rPr>
                <w:rFonts w:hint="eastAsia" w:cs="宋体"/>
                <w:bCs/>
                <w:color w:val="0D0D0D" w:themeColor="text1" w:themeTint="F2"/>
                <w:spacing w:val="-10"/>
                <w:sz w:val="24"/>
                <w14:textFill>
                  <w14:solidFill>
                    <w14:schemeClr w14:val="tx1">
                      <w14:lumMod w14:val="95000"/>
                      <w14:lumOff w14:val="5000"/>
                    </w14:schemeClr>
                  </w14:solidFill>
                </w14:textFill>
              </w:rPr>
              <w:t>清运处置。</w:t>
            </w:r>
          </w:p>
          <w:p w14:paraId="511F7E1A">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项目固体废物鉴别分析汇总详见表4-25，项目危险废物汇总详见表4-26。</w:t>
            </w:r>
          </w:p>
          <w:p w14:paraId="40359CD0">
            <w:pPr>
              <w:adjustRightInd w:val="0"/>
              <w:snapToGrid w:val="0"/>
              <w:spacing w:after="0"/>
              <w:jc w:val="center"/>
              <w:rPr>
                <w:rFonts w:cs="宋体"/>
                <w:b/>
                <w:color w:val="0D0D0D" w:themeColor="text1" w:themeTint="F2"/>
                <w:spacing w:val="-10"/>
                <w:szCs w:val="21"/>
                <w14:textFill>
                  <w14:solidFill>
                    <w14:schemeClr w14:val="tx1">
                      <w14:lumMod w14:val="95000"/>
                      <w14:lumOff w14:val="5000"/>
                    </w14:schemeClr>
                  </w14:solidFill>
                </w14:textFill>
              </w:rPr>
            </w:pPr>
            <w:r>
              <w:rPr>
                <w:rFonts w:hint="eastAsia" w:cs="宋体"/>
                <w:b/>
                <w:color w:val="0D0D0D" w:themeColor="text1" w:themeTint="F2"/>
                <w:spacing w:val="-10"/>
                <w:szCs w:val="21"/>
                <w14:textFill>
                  <w14:solidFill>
                    <w14:schemeClr w14:val="tx1">
                      <w14:lumMod w14:val="95000"/>
                      <w14:lumOff w14:val="5000"/>
                    </w14:schemeClr>
                  </w14:solidFill>
                </w14:textFill>
              </w:rPr>
              <w:t>表4-25</w:t>
            </w:r>
            <w:r>
              <w:rPr>
                <w:rFonts w:cs="宋体"/>
                <w:b/>
                <w:color w:val="0D0D0D" w:themeColor="text1" w:themeTint="F2"/>
                <w:spacing w:val="-10"/>
                <w:szCs w:val="21"/>
                <w14:textFill>
                  <w14:solidFill>
                    <w14:schemeClr w14:val="tx1">
                      <w14:lumMod w14:val="95000"/>
                      <w14:lumOff w14:val="5000"/>
                    </w14:schemeClr>
                  </w14:solidFill>
                </w14:textFill>
              </w:rPr>
              <w:t xml:space="preserve">  项目固体废物利用处置方式评价表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92"/>
              <w:gridCol w:w="1216"/>
              <w:gridCol w:w="974"/>
              <w:gridCol w:w="332"/>
              <w:gridCol w:w="537"/>
              <w:gridCol w:w="1152"/>
              <w:gridCol w:w="825"/>
              <w:gridCol w:w="844"/>
              <w:gridCol w:w="1561"/>
            </w:tblGrid>
            <w:tr w14:paraId="45255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1" w:type="pct"/>
                  <w:vAlign w:val="center"/>
                </w:tcPr>
                <w:p w14:paraId="63CDAA95">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名称</w:t>
                  </w:r>
                </w:p>
              </w:tc>
              <w:tc>
                <w:tcPr>
                  <w:tcW w:w="704" w:type="pct"/>
                  <w:vAlign w:val="center"/>
                </w:tcPr>
                <w:p w14:paraId="6415F9DB">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类别/</w:t>
                  </w:r>
                </w:p>
                <w:p w14:paraId="3A1F3DB2">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代码</w:t>
                  </w:r>
                </w:p>
              </w:tc>
              <w:tc>
                <w:tcPr>
                  <w:tcW w:w="564" w:type="pct"/>
                  <w:vAlign w:val="center"/>
                </w:tcPr>
                <w:p w14:paraId="5B8EA829">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产生量（t/a）</w:t>
                  </w:r>
                </w:p>
              </w:tc>
              <w:tc>
                <w:tcPr>
                  <w:tcW w:w="192" w:type="pct"/>
                  <w:vAlign w:val="center"/>
                </w:tcPr>
                <w:p w14:paraId="0AD60636">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产生</w:t>
                  </w:r>
                </w:p>
                <w:p w14:paraId="4FB90CE0">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工序</w:t>
                  </w:r>
                </w:p>
              </w:tc>
              <w:tc>
                <w:tcPr>
                  <w:tcW w:w="311" w:type="pct"/>
                  <w:vAlign w:val="center"/>
                </w:tcPr>
                <w:p w14:paraId="092FBD41">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物理性状</w:t>
                  </w:r>
                </w:p>
              </w:tc>
              <w:tc>
                <w:tcPr>
                  <w:tcW w:w="667" w:type="pct"/>
                  <w:vAlign w:val="center"/>
                </w:tcPr>
                <w:p w14:paraId="077C0BDB">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主要有毒有害物质名称</w:t>
                  </w:r>
                </w:p>
              </w:tc>
              <w:tc>
                <w:tcPr>
                  <w:tcW w:w="478" w:type="pct"/>
                  <w:vAlign w:val="center"/>
                </w:tcPr>
                <w:p w14:paraId="3CDF8E9A">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环境危险特性</w:t>
                  </w:r>
                </w:p>
              </w:tc>
              <w:tc>
                <w:tcPr>
                  <w:tcW w:w="489" w:type="pct"/>
                  <w:vAlign w:val="center"/>
                </w:tcPr>
                <w:p w14:paraId="676E6CB4">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暂存</w:t>
                  </w:r>
                </w:p>
                <w:p w14:paraId="124D2F87">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方式</w:t>
                  </w:r>
                </w:p>
              </w:tc>
              <w:tc>
                <w:tcPr>
                  <w:tcW w:w="904" w:type="pct"/>
                  <w:vAlign w:val="center"/>
                </w:tcPr>
                <w:p w14:paraId="3625045E">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处置方式</w:t>
                  </w:r>
                </w:p>
              </w:tc>
            </w:tr>
            <w:tr w14:paraId="17362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1" w:type="pct"/>
                  <w:vAlign w:val="center"/>
                </w:tcPr>
                <w:p w14:paraId="44B0A725">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废边角料</w:t>
                  </w:r>
                </w:p>
              </w:tc>
              <w:tc>
                <w:tcPr>
                  <w:tcW w:w="704" w:type="pct"/>
                  <w:vAlign w:val="center"/>
                </w:tcPr>
                <w:p w14:paraId="480912E7">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900-001-S17</w:t>
                  </w:r>
                </w:p>
              </w:tc>
              <w:tc>
                <w:tcPr>
                  <w:tcW w:w="564" w:type="pct"/>
                  <w:vAlign w:val="center"/>
                </w:tcPr>
                <w:p w14:paraId="1F27074E">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10</w:t>
                  </w:r>
                </w:p>
              </w:tc>
              <w:tc>
                <w:tcPr>
                  <w:tcW w:w="192" w:type="pct"/>
                  <w:vAlign w:val="center"/>
                </w:tcPr>
                <w:p w14:paraId="374FF794">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生产过程</w:t>
                  </w:r>
                </w:p>
              </w:tc>
              <w:tc>
                <w:tcPr>
                  <w:tcW w:w="311" w:type="pct"/>
                  <w:vAlign w:val="center"/>
                </w:tcPr>
                <w:p w14:paraId="11D9C41B">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固态</w:t>
                  </w:r>
                </w:p>
              </w:tc>
              <w:tc>
                <w:tcPr>
                  <w:tcW w:w="667" w:type="pct"/>
                  <w:vAlign w:val="center"/>
                </w:tcPr>
                <w:p w14:paraId="6A450364">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无</w:t>
                  </w:r>
                </w:p>
              </w:tc>
              <w:tc>
                <w:tcPr>
                  <w:tcW w:w="478" w:type="pct"/>
                  <w:vAlign w:val="center"/>
                </w:tcPr>
                <w:p w14:paraId="74A00D6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无</w:t>
                  </w:r>
                </w:p>
              </w:tc>
              <w:tc>
                <w:tcPr>
                  <w:tcW w:w="489" w:type="pct"/>
                  <w:vMerge w:val="restart"/>
                  <w:vAlign w:val="center"/>
                </w:tcPr>
                <w:p w14:paraId="3B2E64AF">
                  <w:pPr>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一般固废暂存间</w:t>
                  </w:r>
                </w:p>
              </w:tc>
              <w:tc>
                <w:tcPr>
                  <w:tcW w:w="904" w:type="pct"/>
                  <w:vAlign w:val="center"/>
                </w:tcPr>
                <w:p w14:paraId="7DD95F9E">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外售废品回收站</w:t>
                  </w:r>
                </w:p>
              </w:tc>
            </w:tr>
            <w:tr w14:paraId="5A271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1" w:type="pct"/>
                  <w:vAlign w:val="center"/>
                </w:tcPr>
                <w:p w14:paraId="145AFCA0">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废焊接材料</w:t>
                  </w:r>
                </w:p>
              </w:tc>
              <w:tc>
                <w:tcPr>
                  <w:tcW w:w="704" w:type="pct"/>
                  <w:vAlign w:val="center"/>
                </w:tcPr>
                <w:p w14:paraId="019A3B54">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900-099-S59</w:t>
                  </w:r>
                </w:p>
              </w:tc>
              <w:tc>
                <w:tcPr>
                  <w:tcW w:w="564" w:type="pct"/>
                  <w:vAlign w:val="center"/>
                </w:tcPr>
                <w:p w14:paraId="14E2B7A5">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1</w:t>
                  </w:r>
                </w:p>
              </w:tc>
              <w:tc>
                <w:tcPr>
                  <w:tcW w:w="192" w:type="pct"/>
                  <w:vAlign w:val="center"/>
                </w:tcPr>
                <w:p w14:paraId="58ABFC46">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生产过程</w:t>
                  </w:r>
                </w:p>
              </w:tc>
              <w:tc>
                <w:tcPr>
                  <w:tcW w:w="311" w:type="pct"/>
                  <w:vAlign w:val="center"/>
                </w:tcPr>
                <w:p w14:paraId="58F9EBC6">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固态</w:t>
                  </w:r>
                </w:p>
              </w:tc>
              <w:tc>
                <w:tcPr>
                  <w:tcW w:w="667" w:type="pct"/>
                  <w:vAlign w:val="center"/>
                </w:tcPr>
                <w:p w14:paraId="06D6E11A">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无</w:t>
                  </w:r>
                </w:p>
              </w:tc>
              <w:tc>
                <w:tcPr>
                  <w:tcW w:w="478" w:type="pct"/>
                  <w:vAlign w:val="center"/>
                </w:tcPr>
                <w:p w14:paraId="7C86519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无</w:t>
                  </w:r>
                </w:p>
              </w:tc>
              <w:tc>
                <w:tcPr>
                  <w:tcW w:w="489" w:type="pct"/>
                  <w:vMerge w:val="continue"/>
                  <w:vAlign w:val="center"/>
                </w:tcPr>
                <w:p w14:paraId="47F457E8">
                  <w:pPr>
                    <w:spacing w:after="0" w:line="240" w:lineRule="auto"/>
                    <w:rPr>
                      <w:color w:val="0D0D0D" w:themeColor="text1" w:themeTint="F2"/>
                      <w:szCs w:val="21"/>
                      <w14:textFill>
                        <w14:solidFill>
                          <w14:schemeClr w14:val="tx1">
                            <w14:lumMod w14:val="95000"/>
                            <w14:lumOff w14:val="5000"/>
                          </w14:schemeClr>
                        </w14:solidFill>
                      </w14:textFill>
                    </w:rPr>
                  </w:pPr>
                </w:p>
              </w:tc>
              <w:tc>
                <w:tcPr>
                  <w:tcW w:w="904" w:type="pct"/>
                  <w:vAlign w:val="center"/>
                </w:tcPr>
                <w:p w14:paraId="03DD4184">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外售废品回收站</w:t>
                  </w:r>
                </w:p>
              </w:tc>
            </w:tr>
            <w:tr w14:paraId="589D0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1" w:type="pct"/>
                  <w:vAlign w:val="center"/>
                </w:tcPr>
                <w:p w14:paraId="29A19CF8">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除尘设备收集粉尘</w:t>
                  </w:r>
                </w:p>
              </w:tc>
              <w:tc>
                <w:tcPr>
                  <w:tcW w:w="704" w:type="pct"/>
                  <w:vAlign w:val="center"/>
                </w:tcPr>
                <w:p w14:paraId="380FA7EB">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900-099-S59</w:t>
                  </w:r>
                </w:p>
              </w:tc>
              <w:tc>
                <w:tcPr>
                  <w:tcW w:w="564" w:type="pct"/>
                  <w:vAlign w:val="center"/>
                </w:tcPr>
                <w:p w14:paraId="4BA9A355">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28.85</w:t>
                  </w:r>
                </w:p>
              </w:tc>
              <w:tc>
                <w:tcPr>
                  <w:tcW w:w="192" w:type="pct"/>
                  <w:vAlign w:val="center"/>
                </w:tcPr>
                <w:p w14:paraId="45EBE03A">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废气处理</w:t>
                  </w:r>
                </w:p>
              </w:tc>
              <w:tc>
                <w:tcPr>
                  <w:tcW w:w="311" w:type="pct"/>
                  <w:vAlign w:val="center"/>
                </w:tcPr>
                <w:p w14:paraId="0505DD93">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固态</w:t>
                  </w:r>
                </w:p>
              </w:tc>
              <w:tc>
                <w:tcPr>
                  <w:tcW w:w="667" w:type="pct"/>
                  <w:vAlign w:val="center"/>
                </w:tcPr>
                <w:p w14:paraId="4D121556">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无</w:t>
                  </w:r>
                </w:p>
              </w:tc>
              <w:tc>
                <w:tcPr>
                  <w:tcW w:w="478" w:type="pct"/>
                  <w:vAlign w:val="center"/>
                </w:tcPr>
                <w:p w14:paraId="49C9624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无</w:t>
                  </w:r>
                </w:p>
              </w:tc>
              <w:tc>
                <w:tcPr>
                  <w:tcW w:w="489" w:type="pct"/>
                  <w:vMerge w:val="continue"/>
                  <w:vAlign w:val="center"/>
                </w:tcPr>
                <w:p w14:paraId="4DCC160F">
                  <w:pPr>
                    <w:spacing w:after="0" w:line="240" w:lineRule="auto"/>
                    <w:rPr>
                      <w:color w:val="0D0D0D" w:themeColor="text1" w:themeTint="F2"/>
                      <w:szCs w:val="21"/>
                      <w14:textFill>
                        <w14:solidFill>
                          <w14:schemeClr w14:val="tx1">
                            <w14:lumMod w14:val="95000"/>
                            <w14:lumOff w14:val="5000"/>
                          </w14:schemeClr>
                        </w14:solidFill>
                      </w14:textFill>
                    </w:rPr>
                  </w:pPr>
                </w:p>
              </w:tc>
              <w:tc>
                <w:tcPr>
                  <w:tcW w:w="904" w:type="pct"/>
                  <w:vAlign w:val="center"/>
                </w:tcPr>
                <w:p w14:paraId="2977163E">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外售废品回收站</w:t>
                  </w:r>
                </w:p>
              </w:tc>
            </w:tr>
            <w:tr w14:paraId="7C4D1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1" w:type="pct"/>
                  <w:vAlign w:val="center"/>
                </w:tcPr>
                <w:p w14:paraId="1AE3AD8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废油漆桶</w:t>
                  </w:r>
                </w:p>
              </w:tc>
              <w:tc>
                <w:tcPr>
                  <w:tcW w:w="704" w:type="pct"/>
                  <w:vAlign w:val="center"/>
                </w:tcPr>
                <w:p w14:paraId="2B841D35">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900-041</w:t>
                  </w:r>
                  <w:r>
                    <w:rPr>
                      <w:rFonts w:hint="eastAsia"/>
                      <w:color w:val="0D0D0D" w:themeColor="text1" w:themeTint="F2"/>
                      <w:szCs w:val="21"/>
                      <w14:textFill>
                        <w14:solidFill>
                          <w14:schemeClr w14:val="tx1">
                            <w14:lumMod w14:val="95000"/>
                            <w14:lumOff w14:val="5000"/>
                          </w14:schemeClr>
                        </w14:solidFill>
                      </w14:textFill>
                    </w:rPr>
                    <w:t>-</w:t>
                  </w:r>
                  <w:r>
                    <w:rPr>
                      <w:color w:val="0D0D0D" w:themeColor="text1" w:themeTint="F2"/>
                      <w:szCs w:val="21"/>
                      <w14:textFill>
                        <w14:solidFill>
                          <w14:schemeClr w14:val="tx1">
                            <w14:lumMod w14:val="95000"/>
                            <w14:lumOff w14:val="5000"/>
                          </w14:schemeClr>
                        </w14:solidFill>
                      </w14:textFill>
                    </w:rPr>
                    <w:t>49</w:t>
                  </w:r>
                </w:p>
              </w:tc>
              <w:tc>
                <w:tcPr>
                  <w:tcW w:w="564" w:type="pct"/>
                  <w:vAlign w:val="center"/>
                </w:tcPr>
                <w:p w14:paraId="066150F3">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0.88</w:t>
                  </w:r>
                </w:p>
              </w:tc>
              <w:tc>
                <w:tcPr>
                  <w:tcW w:w="192" w:type="pct"/>
                  <w:vAlign w:val="center"/>
                </w:tcPr>
                <w:p w14:paraId="5E6B33D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喷漆</w:t>
                  </w:r>
                </w:p>
              </w:tc>
              <w:tc>
                <w:tcPr>
                  <w:tcW w:w="311" w:type="pct"/>
                  <w:vAlign w:val="center"/>
                </w:tcPr>
                <w:p w14:paraId="51AFEC4F">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固体</w:t>
                  </w:r>
                </w:p>
              </w:tc>
              <w:tc>
                <w:tcPr>
                  <w:tcW w:w="667" w:type="pct"/>
                  <w:vAlign w:val="center"/>
                </w:tcPr>
                <w:p w14:paraId="6509778D">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废油漆</w:t>
                  </w:r>
                </w:p>
              </w:tc>
              <w:tc>
                <w:tcPr>
                  <w:tcW w:w="478" w:type="pct"/>
                  <w:vAlign w:val="center"/>
                </w:tcPr>
                <w:p w14:paraId="373C48CB">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T/In</w:t>
                  </w:r>
                </w:p>
              </w:tc>
              <w:tc>
                <w:tcPr>
                  <w:tcW w:w="489" w:type="pct"/>
                  <w:vMerge w:val="restart"/>
                  <w:vAlign w:val="center"/>
                </w:tcPr>
                <w:p w14:paraId="1EC17528">
                  <w:pPr>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危废暂存间</w:t>
                  </w:r>
                </w:p>
              </w:tc>
              <w:tc>
                <w:tcPr>
                  <w:tcW w:w="904" w:type="pct"/>
                  <w:vMerge w:val="restart"/>
                  <w:vAlign w:val="center"/>
                </w:tcPr>
                <w:p w14:paraId="7EB83819">
                  <w:pPr>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委托有资质单位清运处置</w:t>
                  </w:r>
                </w:p>
              </w:tc>
            </w:tr>
            <w:tr w14:paraId="2393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1" w:type="pct"/>
                  <w:vAlign w:val="center"/>
                </w:tcPr>
                <w:p w14:paraId="354F3429">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漆渣</w:t>
                  </w:r>
                </w:p>
              </w:tc>
              <w:tc>
                <w:tcPr>
                  <w:tcW w:w="704" w:type="pct"/>
                  <w:vAlign w:val="center"/>
                </w:tcPr>
                <w:p w14:paraId="3A90D83F">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900-252-12</w:t>
                  </w:r>
                </w:p>
              </w:tc>
              <w:tc>
                <w:tcPr>
                  <w:tcW w:w="564" w:type="pct"/>
                  <w:vAlign w:val="center"/>
                </w:tcPr>
                <w:p w14:paraId="61C4AA13">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1.23</w:t>
                  </w:r>
                </w:p>
              </w:tc>
              <w:tc>
                <w:tcPr>
                  <w:tcW w:w="192" w:type="pct"/>
                  <w:vAlign w:val="center"/>
                </w:tcPr>
                <w:p w14:paraId="50BD75CA">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喷漆</w:t>
                  </w:r>
                </w:p>
              </w:tc>
              <w:tc>
                <w:tcPr>
                  <w:tcW w:w="311" w:type="pct"/>
                  <w:vAlign w:val="center"/>
                </w:tcPr>
                <w:p w14:paraId="0F5CACE3">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固体</w:t>
                  </w:r>
                </w:p>
              </w:tc>
              <w:tc>
                <w:tcPr>
                  <w:tcW w:w="667" w:type="pct"/>
                  <w:vAlign w:val="center"/>
                </w:tcPr>
                <w:p w14:paraId="71614685">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废油漆</w:t>
                  </w:r>
                </w:p>
              </w:tc>
              <w:tc>
                <w:tcPr>
                  <w:tcW w:w="478" w:type="pct"/>
                  <w:vAlign w:val="center"/>
                </w:tcPr>
                <w:p w14:paraId="3BDB562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T，I</w:t>
                  </w:r>
                </w:p>
              </w:tc>
              <w:tc>
                <w:tcPr>
                  <w:tcW w:w="489" w:type="pct"/>
                  <w:vMerge w:val="continue"/>
                  <w:vAlign w:val="center"/>
                </w:tcPr>
                <w:p w14:paraId="6884D721">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04" w:type="pct"/>
                  <w:vMerge w:val="continue"/>
                  <w:vAlign w:val="center"/>
                </w:tcPr>
                <w:p w14:paraId="4B3DF956">
                  <w:pPr>
                    <w:spacing w:after="0" w:line="240" w:lineRule="auto"/>
                    <w:rPr>
                      <w:color w:val="0D0D0D" w:themeColor="text1" w:themeTint="F2"/>
                      <w:szCs w:val="21"/>
                      <w14:textFill>
                        <w14:solidFill>
                          <w14:schemeClr w14:val="tx1">
                            <w14:lumMod w14:val="95000"/>
                            <w14:lumOff w14:val="5000"/>
                          </w14:schemeClr>
                        </w14:solidFill>
                      </w14:textFill>
                    </w:rPr>
                  </w:pPr>
                </w:p>
              </w:tc>
            </w:tr>
            <w:tr w14:paraId="72B72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1" w:type="pct"/>
                  <w:vAlign w:val="center"/>
                </w:tcPr>
                <w:p w14:paraId="5EF57852">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水帘柜喷漆废水</w:t>
                  </w:r>
                </w:p>
              </w:tc>
              <w:tc>
                <w:tcPr>
                  <w:tcW w:w="704" w:type="pct"/>
                  <w:vAlign w:val="center"/>
                </w:tcPr>
                <w:p w14:paraId="0A15BFD4">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900-007-09</w:t>
                  </w:r>
                </w:p>
              </w:tc>
              <w:tc>
                <w:tcPr>
                  <w:tcW w:w="564" w:type="pct"/>
                  <w:vAlign w:val="center"/>
                </w:tcPr>
                <w:p w14:paraId="7F6CD9EA">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8</w:t>
                  </w:r>
                </w:p>
              </w:tc>
              <w:tc>
                <w:tcPr>
                  <w:tcW w:w="192" w:type="pct"/>
                  <w:vAlign w:val="center"/>
                </w:tcPr>
                <w:p w14:paraId="0DF0E52A">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废气处理</w:t>
                  </w:r>
                </w:p>
              </w:tc>
              <w:tc>
                <w:tcPr>
                  <w:tcW w:w="311" w:type="pct"/>
                  <w:vAlign w:val="center"/>
                </w:tcPr>
                <w:p w14:paraId="6D94392C">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液体</w:t>
                  </w:r>
                </w:p>
              </w:tc>
              <w:tc>
                <w:tcPr>
                  <w:tcW w:w="667" w:type="pct"/>
                  <w:vAlign w:val="center"/>
                </w:tcPr>
                <w:p w14:paraId="6A6240AC">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废水</w:t>
                  </w:r>
                </w:p>
              </w:tc>
              <w:tc>
                <w:tcPr>
                  <w:tcW w:w="478" w:type="pct"/>
                  <w:vAlign w:val="center"/>
                </w:tcPr>
                <w:p w14:paraId="5657F1B5">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T</w:t>
                  </w:r>
                </w:p>
              </w:tc>
              <w:tc>
                <w:tcPr>
                  <w:tcW w:w="489" w:type="pct"/>
                  <w:vMerge w:val="continue"/>
                  <w:vAlign w:val="center"/>
                </w:tcPr>
                <w:p w14:paraId="06E083D3">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04" w:type="pct"/>
                  <w:vMerge w:val="continue"/>
                  <w:vAlign w:val="center"/>
                </w:tcPr>
                <w:p w14:paraId="6E2DEBAC">
                  <w:pPr>
                    <w:spacing w:after="0" w:line="240" w:lineRule="auto"/>
                    <w:rPr>
                      <w:color w:val="0D0D0D" w:themeColor="text1" w:themeTint="F2"/>
                      <w:szCs w:val="21"/>
                      <w14:textFill>
                        <w14:solidFill>
                          <w14:schemeClr w14:val="tx1">
                            <w14:lumMod w14:val="95000"/>
                            <w14:lumOff w14:val="5000"/>
                          </w14:schemeClr>
                        </w14:solidFill>
                      </w14:textFill>
                    </w:rPr>
                  </w:pPr>
                </w:p>
              </w:tc>
            </w:tr>
            <w:tr w14:paraId="79478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1" w:type="pct"/>
                  <w:vAlign w:val="center"/>
                </w:tcPr>
                <w:p w14:paraId="76F70510">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废过滤棉</w:t>
                  </w:r>
                </w:p>
              </w:tc>
              <w:tc>
                <w:tcPr>
                  <w:tcW w:w="704" w:type="pct"/>
                  <w:vAlign w:val="center"/>
                </w:tcPr>
                <w:p w14:paraId="7D8A3836">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900-041</w:t>
                  </w:r>
                  <w:r>
                    <w:rPr>
                      <w:rFonts w:hint="eastAsia"/>
                      <w:color w:val="0D0D0D" w:themeColor="text1" w:themeTint="F2"/>
                      <w:szCs w:val="21"/>
                      <w14:textFill>
                        <w14:solidFill>
                          <w14:schemeClr w14:val="tx1">
                            <w14:lumMod w14:val="95000"/>
                            <w14:lumOff w14:val="5000"/>
                          </w14:schemeClr>
                        </w14:solidFill>
                      </w14:textFill>
                    </w:rPr>
                    <w:t>-</w:t>
                  </w:r>
                  <w:r>
                    <w:rPr>
                      <w:color w:val="0D0D0D" w:themeColor="text1" w:themeTint="F2"/>
                      <w:szCs w:val="21"/>
                      <w14:textFill>
                        <w14:solidFill>
                          <w14:schemeClr w14:val="tx1">
                            <w14:lumMod w14:val="95000"/>
                            <w14:lumOff w14:val="5000"/>
                          </w14:schemeClr>
                        </w14:solidFill>
                      </w14:textFill>
                    </w:rPr>
                    <w:t>49</w:t>
                  </w:r>
                </w:p>
              </w:tc>
              <w:tc>
                <w:tcPr>
                  <w:tcW w:w="564" w:type="pct"/>
                  <w:vAlign w:val="center"/>
                </w:tcPr>
                <w:p w14:paraId="3A9B6422">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0.18</w:t>
                  </w:r>
                </w:p>
              </w:tc>
              <w:tc>
                <w:tcPr>
                  <w:tcW w:w="192" w:type="pct"/>
                  <w:vAlign w:val="center"/>
                </w:tcPr>
                <w:p w14:paraId="765D3135">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废气处理</w:t>
                  </w:r>
                </w:p>
              </w:tc>
              <w:tc>
                <w:tcPr>
                  <w:tcW w:w="311" w:type="pct"/>
                  <w:vAlign w:val="center"/>
                </w:tcPr>
                <w:p w14:paraId="7035BBAE">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固体</w:t>
                  </w:r>
                </w:p>
              </w:tc>
              <w:tc>
                <w:tcPr>
                  <w:tcW w:w="667" w:type="pct"/>
                  <w:vAlign w:val="center"/>
                </w:tcPr>
                <w:p w14:paraId="586E051C">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废过滤棉</w:t>
                  </w:r>
                </w:p>
              </w:tc>
              <w:tc>
                <w:tcPr>
                  <w:tcW w:w="478" w:type="pct"/>
                  <w:vAlign w:val="center"/>
                </w:tcPr>
                <w:p w14:paraId="0FC6E99A">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T/In</w:t>
                  </w:r>
                </w:p>
              </w:tc>
              <w:tc>
                <w:tcPr>
                  <w:tcW w:w="489" w:type="pct"/>
                  <w:vMerge w:val="continue"/>
                  <w:vAlign w:val="center"/>
                </w:tcPr>
                <w:p w14:paraId="5CFC7809">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04" w:type="pct"/>
                  <w:vMerge w:val="continue"/>
                  <w:vAlign w:val="center"/>
                </w:tcPr>
                <w:p w14:paraId="5C95C8DC">
                  <w:pPr>
                    <w:spacing w:after="0" w:line="240" w:lineRule="auto"/>
                    <w:rPr>
                      <w:color w:val="0D0D0D" w:themeColor="text1" w:themeTint="F2"/>
                      <w:szCs w:val="21"/>
                      <w14:textFill>
                        <w14:solidFill>
                          <w14:schemeClr w14:val="tx1">
                            <w14:lumMod w14:val="95000"/>
                            <w14:lumOff w14:val="5000"/>
                          </w14:schemeClr>
                        </w14:solidFill>
                      </w14:textFill>
                    </w:rPr>
                  </w:pPr>
                </w:p>
              </w:tc>
            </w:tr>
            <w:tr w14:paraId="6DC4C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1" w:type="pct"/>
                  <w:vAlign w:val="center"/>
                </w:tcPr>
                <w:p w14:paraId="48084923">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废活性炭</w:t>
                  </w:r>
                </w:p>
              </w:tc>
              <w:tc>
                <w:tcPr>
                  <w:tcW w:w="704" w:type="pct"/>
                  <w:vAlign w:val="center"/>
                </w:tcPr>
                <w:p w14:paraId="00EAAD25">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900-039-49</w:t>
                  </w:r>
                </w:p>
              </w:tc>
              <w:tc>
                <w:tcPr>
                  <w:tcW w:w="564" w:type="pct"/>
                  <w:vAlign w:val="center"/>
                </w:tcPr>
                <w:p w14:paraId="4601075C">
                  <w:pPr>
                    <w:spacing w:after="0" w:line="240" w:lineRule="auto"/>
                    <w:jc w:val="center"/>
                    <w:rPr>
                      <w:color w:val="0D0D0D" w:themeColor="text1" w:themeTint="F2"/>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17.52</w:t>
                  </w:r>
                </w:p>
              </w:tc>
              <w:tc>
                <w:tcPr>
                  <w:tcW w:w="192" w:type="pct"/>
                  <w:vAlign w:val="center"/>
                </w:tcPr>
                <w:p w14:paraId="308420A0">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废气处理</w:t>
                  </w:r>
                </w:p>
              </w:tc>
              <w:tc>
                <w:tcPr>
                  <w:tcW w:w="311" w:type="pct"/>
                  <w:vAlign w:val="center"/>
                </w:tcPr>
                <w:p w14:paraId="57E47503">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固体</w:t>
                  </w:r>
                </w:p>
              </w:tc>
              <w:tc>
                <w:tcPr>
                  <w:tcW w:w="667" w:type="pct"/>
                  <w:vAlign w:val="center"/>
                </w:tcPr>
                <w:p w14:paraId="7269DA9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废活性炭</w:t>
                  </w:r>
                </w:p>
              </w:tc>
              <w:tc>
                <w:tcPr>
                  <w:tcW w:w="478" w:type="pct"/>
                  <w:vAlign w:val="center"/>
                </w:tcPr>
                <w:p w14:paraId="61F3BF46">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T</w:t>
                  </w:r>
                </w:p>
              </w:tc>
              <w:tc>
                <w:tcPr>
                  <w:tcW w:w="489" w:type="pct"/>
                  <w:vMerge w:val="continue"/>
                  <w:vAlign w:val="center"/>
                </w:tcPr>
                <w:p w14:paraId="5EFDDA56">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04" w:type="pct"/>
                  <w:vMerge w:val="continue"/>
                  <w:vAlign w:val="center"/>
                </w:tcPr>
                <w:p w14:paraId="4BAE0363">
                  <w:pPr>
                    <w:spacing w:after="0" w:line="240" w:lineRule="auto"/>
                    <w:rPr>
                      <w:color w:val="0D0D0D" w:themeColor="text1" w:themeTint="F2"/>
                      <w:szCs w:val="21"/>
                      <w14:textFill>
                        <w14:solidFill>
                          <w14:schemeClr w14:val="tx1">
                            <w14:lumMod w14:val="95000"/>
                            <w14:lumOff w14:val="5000"/>
                          </w14:schemeClr>
                        </w14:solidFill>
                      </w14:textFill>
                    </w:rPr>
                  </w:pPr>
                </w:p>
              </w:tc>
            </w:tr>
            <w:tr w14:paraId="62927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1" w:type="pct"/>
                  <w:vAlign w:val="center"/>
                </w:tcPr>
                <w:p w14:paraId="311CDDBC">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pacing w:val="-10"/>
                      <w:szCs w:val="21"/>
                      <w14:textFill>
                        <w14:solidFill>
                          <w14:schemeClr w14:val="tx1">
                            <w14:lumMod w14:val="95000"/>
                            <w14:lumOff w14:val="5000"/>
                          </w14:schemeClr>
                        </w14:solidFill>
                      </w14:textFill>
                    </w:rPr>
                    <w:t>废机油</w:t>
                  </w:r>
                </w:p>
              </w:tc>
              <w:tc>
                <w:tcPr>
                  <w:tcW w:w="704" w:type="pct"/>
                  <w:vAlign w:val="center"/>
                </w:tcPr>
                <w:p w14:paraId="3B7335F6">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900-249-08</w:t>
                  </w:r>
                </w:p>
              </w:tc>
              <w:tc>
                <w:tcPr>
                  <w:tcW w:w="564" w:type="pct"/>
                  <w:vAlign w:val="center"/>
                </w:tcPr>
                <w:p w14:paraId="4DE9EED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0.01</w:t>
                  </w:r>
                </w:p>
              </w:tc>
              <w:tc>
                <w:tcPr>
                  <w:tcW w:w="192" w:type="pct"/>
                  <w:vAlign w:val="center"/>
                </w:tcPr>
                <w:p w14:paraId="227C8B18">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设备维护</w:t>
                  </w:r>
                </w:p>
              </w:tc>
              <w:tc>
                <w:tcPr>
                  <w:tcW w:w="311" w:type="pct"/>
                  <w:vAlign w:val="center"/>
                </w:tcPr>
                <w:p w14:paraId="1EF0DB28">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液态</w:t>
                  </w:r>
                </w:p>
              </w:tc>
              <w:tc>
                <w:tcPr>
                  <w:tcW w:w="667" w:type="pct"/>
                  <w:vAlign w:val="center"/>
                </w:tcPr>
                <w:p w14:paraId="1914534B">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矿物油</w:t>
                  </w:r>
                </w:p>
              </w:tc>
              <w:tc>
                <w:tcPr>
                  <w:tcW w:w="478" w:type="pct"/>
                  <w:vAlign w:val="center"/>
                </w:tcPr>
                <w:p w14:paraId="3BCC1BD8">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T，I</w:t>
                  </w:r>
                </w:p>
              </w:tc>
              <w:tc>
                <w:tcPr>
                  <w:tcW w:w="489" w:type="pct"/>
                  <w:vMerge w:val="continue"/>
                  <w:vAlign w:val="center"/>
                </w:tcPr>
                <w:p w14:paraId="2054FEC5">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04" w:type="pct"/>
                  <w:vMerge w:val="continue"/>
                  <w:vAlign w:val="center"/>
                </w:tcPr>
                <w:p w14:paraId="77BE821C">
                  <w:pPr>
                    <w:spacing w:after="0" w:line="240" w:lineRule="auto"/>
                    <w:rPr>
                      <w:color w:val="0D0D0D" w:themeColor="text1" w:themeTint="F2"/>
                      <w:szCs w:val="21"/>
                      <w14:textFill>
                        <w14:solidFill>
                          <w14:schemeClr w14:val="tx1">
                            <w14:lumMod w14:val="95000"/>
                            <w14:lumOff w14:val="5000"/>
                          </w14:schemeClr>
                        </w14:solidFill>
                      </w14:textFill>
                    </w:rPr>
                  </w:pPr>
                </w:p>
              </w:tc>
            </w:tr>
            <w:tr w14:paraId="447E6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1" w:type="pct"/>
                  <w:vAlign w:val="center"/>
                </w:tcPr>
                <w:p w14:paraId="27AD611B">
                  <w:pPr>
                    <w:spacing w:after="0" w:line="240" w:lineRule="auto"/>
                    <w:jc w:val="center"/>
                    <w:rPr>
                      <w:bCs/>
                      <w:color w:val="0D0D0D" w:themeColor="text1" w:themeTint="F2"/>
                      <w:spacing w:val="-10"/>
                      <w:szCs w:val="21"/>
                      <w14:textFill>
                        <w14:solidFill>
                          <w14:schemeClr w14:val="tx1">
                            <w14:lumMod w14:val="95000"/>
                            <w14:lumOff w14:val="5000"/>
                          </w14:schemeClr>
                        </w14:solidFill>
                      </w14:textFill>
                    </w:rPr>
                  </w:pPr>
                  <w:r>
                    <w:rPr>
                      <w:rFonts w:hint="eastAsia"/>
                      <w:bCs/>
                      <w:color w:val="0D0D0D" w:themeColor="text1" w:themeTint="F2"/>
                      <w:spacing w:val="-10"/>
                      <w:szCs w:val="21"/>
                      <w14:textFill>
                        <w14:solidFill>
                          <w14:schemeClr w14:val="tx1">
                            <w14:lumMod w14:val="95000"/>
                            <w14:lumOff w14:val="5000"/>
                          </w14:schemeClr>
                        </w14:solidFill>
                      </w14:textFill>
                    </w:rPr>
                    <w:t>废机油桶</w:t>
                  </w:r>
                </w:p>
              </w:tc>
              <w:tc>
                <w:tcPr>
                  <w:tcW w:w="704" w:type="pct"/>
                  <w:vAlign w:val="center"/>
                </w:tcPr>
                <w:p w14:paraId="41730700">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900-041-49</w:t>
                  </w:r>
                </w:p>
              </w:tc>
              <w:tc>
                <w:tcPr>
                  <w:tcW w:w="564" w:type="pct"/>
                  <w:vAlign w:val="center"/>
                </w:tcPr>
                <w:p w14:paraId="74E05BB2">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0.01</w:t>
                  </w:r>
                </w:p>
              </w:tc>
              <w:tc>
                <w:tcPr>
                  <w:tcW w:w="192" w:type="pct"/>
                  <w:vAlign w:val="center"/>
                </w:tcPr>
                <w:p w14:paraId="5E2AAD8E">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设备维护</w:t>
                  </w:r>
                </w:p>
              </w:tc>
              <w:tc>
                <w:tcPr>
                  <w:tcW w:w="311" w:type="pct"/>
                  <w:vAlign w:val="center"/>
                </w:tcPr>
                <w:p w14:paraId="2650FE06">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固体</w:t>
                  </w:r>
                </w:p>
              </w:tc>
              <w:tc>
                <w:tcPr>
                  <w:tcW w:w="667" w:type="pct"/>
                  <w:vAlign w:val="center"/>
                </w:tcPr>
                <w:p w14:paraId="0C2DF311">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矿物油</w:t>
                  </w:r>
                </w:p>
              </w:tc>
              <w:tc>
                <w:tcPr>
                  <w:tcW w:w="478" w:type="pct"/>
                  <w:vAlign w:val="center"/>
                </w:tcPr>
                <w:p w14:paraId="59D28035">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T/In</w:t>
                  </w:r>
                </w:p>
              </w:tc>
              <w:tc>
                <w:tcPr>
                  <w:tcW w:w="489" w:type="pct"/>
                  <w:vMerge w:val="continue"/>
                  <w:vAlign w:val="center"/>
                </w:tcPr>
                <w:p w14:paraId="7B8D5175">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04" w:type="pct"/>
                  <w:vMerge w:val="continue"/>
                  <w:vAlign w:val="center"/>
                </w:tcPr>
                <w:p w14:paraId="777AFE65">
                  <w:pPr>
                    <w:spacing w:after="0" w:line="240" w:lineRule="auto"/>
                    <w:rPr>
                      <w:color w:val="0D0D0D" w:themeColor="text1" w:themeTint="F2"/>
                      <w:szCs w:val="21"/>
                      <w14:textFill>
                        <w14:solidFill>
                          <w14:schemeClr w14:val="tx1">
                            <w14:lumMod w14:val="95000"/>
                            <w14:lumOff w14:val="5000"/>
                          </w14:schemeClr>
                        </w14:solidFill>
                      </w14:textFill>
                    </w:rPr>
                  </w:pPr>
                </w:p>
              </w:tc>
            </w:tr>
            <w:tr w14:paraId="0A707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1" w:type="pct"/>
                  <w:vAlign w:val="center"/>
                </w:tcPr>
                <w:p w14:paraId="3FBBF440">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pacing w:val="-10"/>
                      <w:szCs w:val="21"/>
                      <w14:textFill>
                        <w14:solidFill>
                          <w14:schemeClr w14:val="tx1">
                            <w14:lumMod w14:val="95000"/>
                            <w14:lumOff w14:val="5000"/>
                          </w14:schemeClr>
                        </w14:solidFill>
                      </w14:textFill>
                    </w:rPr>
                    <w:t>废含油抹布</w:t>
                  </w:r>
                </w:p>
              </w:tc>
              <w:tc>
                <w:tcPr>
                  <w:tcW w:w="704" w:type="pct"/>
                  <w:vAlign w:val="center"/>
                </w:tcPr>
                <w:p w14:paraId="2896116B">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900-041-49</w:t>
                  </w:r>
                </w:p>
              </w:tc>
              <w:tc>
                <w:tcPr>
                  <w:tcW w:w="564" w:type="pct"/>
                  <w:vAlign w:val="center"/>
                </w:tcPr>
                <w:p w14:paraId="20270B5E">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0.01</w:t>
                  </w:r>
                </w:p>
              </w:tc>
              <w:tc>
                <w:tcPr>
                  <w:tcW w:w="192" w:type="pct"/>
                  <w:vAlign w:val="center"/>
                </w:tcPr>
                <w:p w14:paraId="14EBD24B">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设备维护</w:t>
                  </w:r>
                </w:p>
              </w:tc>
              <w:tc>
                <w:tcPr>
                  <w:tcW w:w="311" w:type="pct"/>
                  <w:vAlign w:val="center"/>
                </w:tcPr>
                <w:p w14:paraId="35EF431D">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固体</w:t>
                  </w:r>
                </w:p>
              </w:tc>
              <w:tc>
                <w:tcPr>
                  <w:tcW w:w="667" w:type="pct"/>
                  <w:vAlign w:val="center"/>
                </w:tcPr>
                <w:p w14:paraId="36EE8E65">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矿物油</w:t>
                  </w:r>
                </w:p>
              </w:tc>
              <w:tc>
                <w:tcPr>
                  <w:tcW w:w="478" w:type="pct"/>
                  <w:vAlign w:val="center"/>
                </w:tcPr>
                <w:p w14:paraId="78D990E1">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T/In</w:t>
                  </w:r>
                </w:p>
              </w:tc>
              <w:tc>
                <w:tcPr>
                  <w:tcW w:w="489" w:type="pct"/>
                  <w:vMerge w:val="continue"/>
                  <w:vAlign w:val="center"/>
                </w:tcPr>
                <w:p w14:paraId="4D97FFEC">
                  <w:pPr>
                    <w:spacing w:after="0" w:line="240" w:lineRule="auto"/>
                    <w:jc w:val="center"/>
                    <w:rPr>
                      <w:color w:val="0D0D0D" w:themeColor="text1" w:themeTint="F2"/>
                      <w:szCs w:val="21"/>
                      <w14:textFill>
                        <w14:solidFill>
                          <w14:schemeClr w14:val="tx1">
                            <w14:lumMod w14:val="95000"/>
                            <w14:lumOff w14:val="5000"/>
                          </w14:schemeClr>
                        </w14:solidFill>
                      </w14:textFill>
                    </w:rPr>
                  </w:pPr>
                </w:p>
              </w:tc>
              <w:tc>
                <w:tcPr>
                  <w:tcW w:w="904" w:type="pct"/>
                  <w:vMerge w:val="continue"/>
                  <w:vAlign w:val="center"/>
                </w:tcPr>
                <w:p w14:paraId="5B41E80F">
                  <w:pPr>
                    <w:spacing w:after="0" w:line="240" w:lineRule="auto"/>
                    <w:rPr>
                      <w:color w:val="0D0D0D" w:themeColor="text1" w:themeTint="F2"/>
                      <w:szCs w:val="21"/>
                      <w14:textFill>
                        <w14:solidFill>
                          <w14:schemeClr w14:val="tx1">
                            <w14:lumMod w14:val="95000"/>
                            <w14:lumOff w14:val="5000"/>
                          </w14:schemeClr>
                        </w14:solidFill>
                      </w14:textFill>
                    </w:rPr>
                  </w:pPr>
                </w:p>
              </w:tc>
            </w:tr>
            <w:tr w14:paraId="413FF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1" w:type="pct"/>
                  <w:vAlign w:val="center"/>
                </w:tcPr>
                <w:p w14:paraId="1717259D">
                  <w:pPr>
                    <w:spacing w:after="0" w:line="240" w:lineRule="auto"/>
                    <w:jc w:val="center"/>
                    <w:rPr>
                      <w:bCs/>
                      <w:color w:val="0D0D0D" w:themeColor="text1" w:themeTint="F2"/>
                      <w:spacing w:val="-10"/>
                      <w:szCs w:val="21"/>
                      <w14:textFill>
                        <w14:solidFill>
                          <w14:schemeClr w14:val="tx1">
                            <w14:lumMod w14:val="95000"/>
                            <w14:lumOff w14:val="5000"/>
                          </w14:schemeClr>
                        </w14:solidFill>
                      </w14:textFill>
                    </w:rPr>
                  </w:pPr>
                  <w:r>
                    <w:rPr>
                      <w:bCs/>
                      <w:color w:val="0D0D0D" w:themeColor="text1" w:themeTint="F2"/>
                      <w:spacing w:val="-10"/>
                      <w:szCs w:val="21"/>
                      <w14:textFill>
                        <w14:solidFill>
                          <w14:schemeClr w14:val="tx1">
                            <w14:lumMod w14:val="95000"/>
                            <w14:lumOff w14:val="5000"/>
                          </w14:schemeClr>
                        </w14:solidFill>
                      </w14:textFill>
                    </w:rPr>
                    <w:t>生活垃圾</w:t>
                  </w:r>
                </w:p>
              </w:tc>
              <w:tc>
                <w:tcPr>
                  <w:tcW w:w="704" w:type="pct"/>
                  <w:vAlign w:val="center"/>
                </w:tcPr>
                <w:p w14:paraId="6E0ABCF7">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w:t>
                  </w:r>
                </w:p>
              </w:tc>
              <w:tc>
                <w:tcPr>
                  <w:tcW w:w="564" w:type="pct"/>
                  <w:vAlign w:val="center"/>
                </w:tcPr>
                <w:p w14:paraId="2D005421">
                  <w:pPr>
                    <w:spacing w:after="0" w:line="240" w:lineRule="auto"/>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4.8</w:t>
                  </w:r>
                </w:p>
              </w:tc>
              <w:tc>
                <w:tcPr>
                  <w:tcW w:w="192" w:type="pct"/>
                  <w:vAlign w:val="center"/>
                </w:tcPr>
                <w:p w14:paraId="00A84E55">
                  <w:pPr>
                    <w:spacing w:after="0" w:line="240" w:lineRule="auto"/>
                    <w:contextualSpacing/>
                    <w:jc w:val="center"/>
                    <w:rPr>
                      <w:bCs/>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职工</w:t>
                  </w:r>
                </w:p>
              </w:tc>
              <w:tc>
                <w:tcPr>
                  <w:tcW w:w="311" w:type="pct"/>
                  <w:vAlign w:val="center"/>
                </w:tcPr>
                <w:p w14:paraId="53D1CC46">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固体</w:t>
                  </w:r>
                </w:p>
              </w:tc>
              <w:tc>
                <w:tcPr>
                  <w:tcW w:w="667" w:type="pct"/>
                  <w:vAlign w:val="center"/>
                </w:tcPr>
                <w:p w14:paraId="32967884">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无</w:t>
                  </w:r>
                </w:p>
              </w:tc>
              <w:tc>
                <w:tcPr>
                  <w:tcW w:w="478" w:type="pct"/>
                  <w:vAlign w:val="center"/>
                </w:tcPr>
                <w:p w14:paraId="519A3226">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无</w:t>
                  </w:r>
                </w:p>
              </w:tc>
              <w:tc>
                <w:tcPr>
                  <w:tcW w:w="489" w:type="pct"/>
                  <w:vAlign w:val="center"/>
                </w:tcPr>
                <w:p w14:paraId="2382BF9C">
                  <w:pPr>
                    <w:spacing w:after="0" w:line="240" w:lineRule="auto"/>
                    <w:jc w:val="center"/>
                    <w:rPr>
                      <w:color w:val="0D0D0D" w:themeColor="text1" w:themeTint="F2"/>
                      <w:szCs w:val="21"/>
                      <w14:textFill>
                        <w14:solidFill>
                          <w14:schemeClr w14:val="tx1">
                            <w14:lumMod w14:val="95000"/>
                            <w14:lumOff w14:val="5000"/>
                          </w14:schemeClr>
                        </w14:solidFill>
                      </w14:textFill>
                    </w:rPr>
                  </w:pPr>
                  <w:r>
                    <w:rPr>
                      <w:color w:val="0D0D0D" w:themeColor="text1" w:themeTint="F2"/>
                      <w:szCs w:val="21"/>
                      <w14:textFill>
                        <w14:solidFill>
                          <w14:schemeClr w14:val="tx1">
                            <w14:lumMod w14:val="95000"/>
                            <w14:lumOff w14:val="5000"/>
                          </w14:schemeClr>
                        </w14:solidFill>
                      </w14:textFill>
                    </w:rPr>
                    <w:t>垃圾桶</w:t>
                  </w:r>
                </w:p>
              </w:tc>
              <w:tc>
                <w:tcPr>
                  <w:tcW w:w="904" w:type="pct"/>
                  <w:vAlign w:val="center"/>
                </w:tcPr>
                <w:p w14:paraId="69FD9B69">
                  <w:pPr>
                    <w:spacing w:after="0" w:line="240" w:lineRule="auto"/>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环卫部门清运处置</w:t>
                  </w:r>
                </w:p>
              </w:tc>
            </w:tr>
          </w:tbl>
          <w:p w14:paraId="4F485ACA">
            <w:pPr>
              <w:adjustRightInd w:val="0"/>
              <w:snapToGrid w:val="0"/>
              <w:spacing w:after="0"/>
              <w:ind w:firstLine="382" w:firstLineChars="200"/>
              <w:jc w:val="center"/>
              <w:rPr>
                <w:rFonts w:cs="宋体"/>
                <w:b/>
                <w:bCs/>
                <w:color w:val="0D0D0D" w:themeColor="text1" w:themeTint="F2"/>
                <w:spacing w:val="-10"/>
                <w:szCs w:val="21"/>
                <w14:textFill>
                  <w14:solidFill>
                    <w14:schemeClr w14:val="tx1">
                      <w14:lumMod w14:val="95000"/>
                      <w14:lumOff w14:val="5000"/>
                    </w14:schemeClr>
                  </w14:solidFill>
                </w14:textFill>
              </w:rPr>
            </w:pPr>
            <w:r>
              <w:rPr>
                <w:rFonts w:hint="eastAsia" w:cs="宋体"/>
                <w:b/>
                <w:color w:val="0D0D0D" w:themeColor="text1" w:themeTint="F2"/>
                <w:spacing w:val="-10"/>
                <w:szCs w:val="21"/>
                <w14:textFill>
                  <w14:solidFill>
                    <w14:schemeClr w14:val="tx1">
                      <w14:lumMod w14:val="95000"/>
                      <w14:lumOff w14:val="5000"/>
                    </w14:schemeClr>
                  </w14:solidFill>
                </w14:textFill>
              </w:rPr>
              <w:t>表4-26</w:t>
            </w:r>
            <w:r>
              <w:rPr>
                <w:rFonts w:cs="宋体"/>
                <w:b/>
                <w:color w:val="0D0D0D" w:themeColor="text1" w:themeTint="F2"/>
                <w:spacing w:val="-10"/>
                <w:szCs w:val="21"/>
                <w14:textFill>
                  <w14:solidFill>
                    <w14:schemeClr w14:val="tx1">
                      <w14:lumMod w14:val="95000"/>
                      <w14:lumOff w14:val="5000"/>
                    </w14:schemeClr>
                  </w14:solidFill>
                </w14:textFill>
              </w:rPr>
              <w:t xml:space="preserve">  </w:t>
            </w:r>
            <w:r>
              <w:rPr>
                <w:rFonts w:hint="eastAsia" w:cs="宋体"/>
                <w:b/>
                <w:bCs/>
                <w:color w:val="0D0D0D" w:themeColor="text1" w:themeTint="F2"/>
                <w:spacing w:val="-10"/>
                <w:szCs w:val="21"/>
                <w14:textFill>
                  <w14:solidFill>
                    <w14:schemeClr w14:val="tx1">
                      <w14:lumMod w14:val="95000"/>
                      <w14:lumOff w14:val="5000"/>
                    </w14:schemeClr>
                  </w14:solidFill>
                </w14:textFill>
              </w:rPr>
              <w:t>项目危险废物汇总表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741"/>
              <w:gridCol w:w="910"/>
              <w:gridCol w:w="1196"/>
              <w:gridCol w:w="689"/>
              <w:gridCol w:w="658"/>
              <w:gridCol w:w="447"/>
              <w:gridCol w:w="530"/>
              <w:gridCol w:w="530"/>
              <w:gridCol w:w="530"/>
              <w:gridCol w:w="718"/>
              <w:gridCol w:w="1234"/>
            </w:tblGrid>
            <w:tr w14:paraId="29324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 w:type="pct"/>
                  <w:vAlign w:val="center"/>
                </w:tcPr>
                <w:p w14:paraId="25CFE17C">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序号</w:t>
                  </w:r>
                </w:p>
              </w:tc>
              <w:tc>
                <w:tcPr>
                  <w:tcW w:w="430" w:type="pct"/>
                  <w:vAlign w:val="center"/>
                </w:tcPr>
                <w:p w14:paraId="330A0D51">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危险废物名称</w:t>
                  </w:r>
                </w:p>
              </w:tc>
              <w:tc>
                <w:tcPr>
                  <w:tcW w:w="528" w:type="pct"/>
                  <w:vAlign w:val="center"/>
                </w:tcPr>
                <w:p w14:paraId="23ADA9E7">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危险废物类别</w:t>
                  </w:r>
                </w:p>
              </w:tc>
              <w:tc>
                <w:tcPr>
                  <w:tcW w:w="690" w:type="pct"/>
                  <w:vAlign w:val="center"/>
                </w:tcPr>
                <w:p w14:paraId="585BD5B6">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危险废物代码</w:t>
                  </w:r>
                </w:p>
              </w:tc>
              <w:tc>
                <w:tcPr>
                  <w:tcW w:w="391" w:type="pct"/>
                  <w:vAlign w:val="center"/>
                </w:tcPr>
                <w:p w14:paraId="56229C4E">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产生量t</w:t>
                  </w:r>
                  <w:r>
                    <w:rPr>
                      <w:color w:val="0D0D0D" w:themeColor="text1" w:themeTint="F2"/>
                      <w:sz w:val="21"/>
                      <w:szCs w:val="21"/>
                      <w:lang w:val="en-US"/>
                      <w14:textFill>
                        <w14:solidFill>
                          <w14:schemeClr w14:val="tx1">
                            <w14:lumMod w14:val="95000"/>
                            <w14:lumOff w14:val="5000"/>
                          </w14:schemeClr>
                        </w14:solidFill>
                      </w14:textFill>
                    </w:rPr>
                    <w:t>/a</w:t>
                  </w:r>
                </w:p>
              </w:tc>
              <w:tc>
                <w:tcPr>
                  <w:tcW w:w="382" w:type="pct"/>
                  <w:vAlign w:val="center"/>
                </w:tcPr>
                <w:p w14:paraId="08D3397A">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产生工序及装置</w:t>
                  </w:r>
                </w:p>
              </w:tc>
              <w:tc>
                <w:tcPr>
                  <w:tcW w:w="260" w:type="pct"/>
                  <w:vAlign w:val="center"/>
                </w:tcPr>
                <w:p w14:paraId="2A50A855">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形态</w:t>
                  </w:r>
                </w:p>
              </w:tc>
              <w:tc>
                <w:tcPr>
                  <w:tcW w:w="308" w:type="pct"/>
                  <w:vAlign w:val="center"/>
                </w:tcPr>
                <w:p w14:paraId="73568264">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主要成分</w:t>
                  </w:r>
                </w:p>
              </w:tc>
              <w:tc>
                <w:tcPr>
                  <w:tcW w:w="308" w:type="pct"/>
                  <w:vAlign w:val="center"/>
                </w:tcPr>
                <w:p w14:paraId="58D53B66">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有害成分</w:t>
                  </w:r>
                </w:p>
              </w:tc>
              <w:tc>
                <w:tcPr>
                  <w:tcW w:w="308" w:type="pct"/>
                  <w:vAlign w:val="center"/>
                </w:tcPr>
                <w:p w14:paraId="0754A8AD">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产生周期</w:t>
                  </w:r>
                </w:p>
              </w:tc>
              <w:tc>
                <w:tcPr>
                  <w:tcW w:w="417" w:type="pct"/>
                  <w:vAlign w:val="center"/>
                </w:tcPr>
                <w:p w14:paraId="55D7A88C">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危险</w:t>
                  </w:r>
                </w:p>
                <w:p w14:paraId="4D69E970">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特性</w:t>
                  </w:r>
                </w:p>
              </w:tc>
              <w:tc>
                <w:tcPr>
                  <w:tcW w:w="715" w:type="pct"/>
                  <w:vAlign w:val="center"/>
                </w:tcPr>
                <w:p w14:paraId="732D3AB6">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污染防治措施</w:t>
                  </w:r>
                </w:p>
              </w:tc>
            </w:tr>
            <w:tr w14:paraId="43533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 w:type="pct"/>
                  <w:vAlign w:val="center"/>
                </w:tcPr>
                <w:p w14:paraId="09E0A5A5">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1</w:t>
                  </w:r>
                </w:p>
              </w:tc>
              <w:tc>
                <w:tcPr>
                  <w:tcW w:w="430" w:type="pct"/>
                  <w:vAlign w:val="center"/>
                </w:tcPr>
                <w:p w14:paraId="0A3F6670">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废油漆桶</w:t>
                  </w:r>
                </w:p>
              </w:tc>
              <w:tc>
                <w:tcPr>
                  <w:tcW w:w="528" w:type="pct"/>
                  <w:vAlign w:val="center"/>
                </w:tcPr>
                <w:p w14:paraId="3D4992B5">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H</w:t>
                  </w:r>
                  <w:r>
                    <w:rPr>
                      <w:color w:val="0D0D0D" w:themeColor="text1" w:themeTint="F2"/>
                      <w:sz w:val="21"/>
                      <w:szCs w:val="21"/>
                      <w:lang w:val="en-US"/>
                      <w14:textFill>
                        <w14:solidFill>
                          <w14:schemeClr w14:val="tx1">
                            <w14:lumMod w14:val="95000"/>
                            <w14:lumOff w14:val="5000"/>
                          </w14:schemeClr>
                        </w14:solidFill>
                      </w14:textFill>
                    </w:rPr>
                    <w:t>W</w:t>
                  </w:r>
                  <w:r>
                    <w:rPr>
                      <w:rFonts w:hint="eastAsia"/>
                      <w:color w:val="0D0D0D" w:themeColor="text1" w:themeTint="F2"/>
                      <w:sz w:val="21"/>
                      <w:szCs w:val="21"/>
                      <w:lang w:val="en-US"/>
                      <w14:textFill>
                        <w14:solidFill>
                          <w14:schemeClr w14:val="tx1">
                            <w14:lumMod w14:val="95000"/>
                            <w14:lumOff w14:val="5000"/>
                          </w14:schemeClr>
                        </w14:solidFill>
                      </w14:textFill>
                    </w:rPr>
                    <w:t>49</w:t>
                  </w:r>
                </w:p>
              </w:tc>
              <w:tc>
                <w:tcPr>
                  <w:tcW w:w="690" w:type="pct"/>
                  <w:vAlign w:val="center"/>
                </w:tcPr>
                <w:p w14:paraId="4A8DF030">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900-041</w:t>
                  </w:r>
                  <w:r>
                    <w:rPr>
                      <w:rFonts w:hint="eastAsia"/>
                      <w:color w:val="0D0D0D" w:themeColor="text1" w:themeTint="F2"/>
                      <w:sz w:val="21"/>
                      <w:szCs w:val="21"/>
                      <w14:textFill>
                        <w14:solidFill>
                          <w14:schemeClr w14:val="tx1">
                            <w14:lumMod w14:val="95000"/>
                            <w14:lumOff w14:val="5000"/>
                          </w14:schemeClr>
                        </w14:solidFill>
                      </w14:textFill>
                    </w:rPr>
                    <w:t>-</w:t>
                  </w:r>
                  <w:r>
                    <w:rPr>
                      <w:color w:val="0D0D0D" w:themeColor="text1" w:themeTint="F2"/>
                      <w:sz w:val="21"/>
                      <w:szCs w:val="21"/>
                      <w14:textFill>
                        <w14:solidFill>
                          <w14:schemeClr w14:val="tx1">
                            <w14:lumMod w14:val="95000"/>
                            <w14:lumOff w14:val="5000"/>
                          </w14:schemeClr>
                        </w14:solidFill>
                      </w14:textFill>
                    </w:rPr>
                    <w:t>49</w:t>
                  </w:r>
                </w:p>
              </w:tc>
              <w:tc>
                <w:tcPr>
                  <w:tcW w:w="391" w:type="pct"/>
                  <w:vAlign w:val="center"/>
                </w:tcPr>
                <w:p w14:paraId="42443163">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0.88</w:t>
                  </w:r>
                </w:p>
              </w:tc>
              <w:tc>
                <w:tcPr>
                  <w:tcW w:w="382" w:type="pct"/>
                  <w:vAlign w:val="center"/>
                </w:tcPr>
                <w:p w14:paraId="4D277589">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喷涂</w:t>
                  </w:r>
                </w:p>
              </w:tc>
              <w:tc>
                <w:tcPr>
                  <w:tcW w:w="260" w:type="pct"/>
                  <w:vAlign w:val="center"/>
                </w:tcPr>
                <w:p w14:paraId="7DD4E90D">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固体</w:t>
                  </w:r>
                </w:p>
              </w:tc>
              <w:tc>
                <w:tcPr>
                  <w:tcW w:w="308" w:type="pct"/>
                  <w:vAlign w:val="center"/>
                </w:tcPr>
                <w:p w14:paraId="6BFD8138">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废油漆</w:t>
                  </w:r>
                </w:p>
              </w:tc>
              <w:tc>
                <w:tcPr>
                  <w:tcW w:w="308" w:type="pct"/>
                  <w:vAlign w:val="center"/>
                </w:tcPr>
                <w:p w14:paraId="775337F4">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废油漆</w:t>
                  </w:r>
                </w:p>
              </w:tc>
              <w:tc>
                <w:tcPr>
                  <w:tcW w:w="308" w:type="pct"/>
                  <w:vAlign w:val="center"/>
                </w:tcPr>
                <w:p w14:paraId="4E967A29">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每天</w:t>
                  </w:r>
                </w:p>
              </w:tc>
              <w:tc>
                <w:tcPr>
                  <w:tcW w:w="417" w:type="pct"/>
                  <w:vAlign w:val="center"/>
                </w:tcPr>
                <w:p w14:paraId="7DD94DBC">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T/In</w:t>
                  </w:r>
                </w:p>
              </w:tc>
              <w:tc>
                <w:tcPr>
                  <w:tcW w:w="715" w:type="pct"/>
                  <w:vMerge w:val="restart"/>
                  <w:vAlign w:val="center"/>
                </w:tcPr>
                <w:p w14:paraId="14881325">
                  <w:pPr>
                    <w:pStyle w:val="54"/>
                    <w:spacing w:after="0" w:line="240" w:lineRule="auto"/>
                    <w:ind w:left="0" w:leftChars="0" w:firstLine="0"/>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暂存于</w:t>
                  </w:r>
                  <w:r>
                    <w:rPr>
                      <w:color w:val="0D0D0D" w:themeColor="text1" w:themeTint="F2"/>
                      <w:sz w:val="21"/>
                      <w:szCs w:val="21"/>
                      <w:lang w:val="en-US"/>
                      <w14:textFill>
                        <w14:solidFill>
                          <w14:schemeClr w14:val="tx1">
                            <w14:lumMod w14:val="95000"/>
                            <w14:lumOff w14:val="5000"/>
                          </w14:schemeClr>
                        </w14:solidFill>
                      </w14:textFill>
                    </w:rPr>
                    <w:t>危废暂存间，</w:t>
                  </w:r>
                  <w:r>
                    <w:rPr>
                      <w:rFonts w:hint="eastAsia"/>
                      <w:color w:val="0D0D0D" w:themeColor="text1" w:themeTint="F2"/>
                      <w:sz w:val="21"/>
                      <w:szCs w:val="21"/>
                      <w:lang w:val="en-US"/>
                      <w14:textFill>
                        <w14:solidFill>
                          <w14:schemeClr w14:val="tx1">
                            <w14:lumMod w14:val="95000"/>
                            <w14:lumOff w14:val="5000"/>
                          </w14:schemeClr>
                        </w14:solidFill>
                      </w14:textFill>
                    </w:rPr>
                    <w:t>委托</w:t>
                  </w:r>
                  <w:r>
                    <w:rPr>
                      <w:color w:val="0D0D0D" w:themeColor="text1" w:themeTint="F2"/>
                      <w:sz w:val="21"/>
                      <w:szCs w:val="21"/>
                      <w:lang w:val="en-US"/>
                      <w14:textFill>
                        <w14:solidFill>
                          <w14:schemeClr w14:val="tx1">
                            <w14:lumMod w14:val="95000"/>
                            <w14:lumOff w14:val="5000"/>
                          </w14:schemeClr>
                        </w14:solidFill>
                      </w14:textFill>
                    </w:rPr>
                    <w:t>有资质单位</w:t>
                  </w:r>
                  <w:r>
                    <w:rPr>
                      <w:rFonts w:hint="eastAsia"/>
                      <w:color w:val="0D0D0D" w:themeColor="text1" w:themeTint="F2"/>
                      <w:sz w:val="21"/>
                      <w:szCs w:val="21"/>
                      <w:lang w:val="en-US"/>
                      <w14:textFill>
                        <w14:solidFill>
                          <w14:schemeClr w14:val="tx1">
                            <w14:lumMod w14:val="95000"/>
                            <w14:lumOff w14:val="5000"/>
                          </w14:schemeClr>
                        </w14:solidFill>
                      </w14:textFill>
                    </w:rPr>
                    <w:t>清运</w:t>
                  </w:r>
                  <w:r>
                    <w:rPr>
                      <w:color w:val="0D0D0D" w:themeColor="text1" w:themeTint="F2"/>
                      <w:sz w:val="21"/>
                      <w:szCs w:val="21"/>
                      <w:lang w:val="en-US"/>
                      <w14:textFill>
                        <w14:solidFill>
                          <w14:schemeClr w14:val="tx1">
                            <w14:lumMod w14:val="95000"/>
                            <w14:lumOff w14:val="5000"/>
                          </w14:schemeClr>
                        </w14:solidFill>
                      </w14:textFill>
                    </w:rPr>
                    <w:t>处置</w:t>
                  </w:r>
                </w:p>
              </w:tc>
            </w:tr>
            <w:tr w14:paraId="66BF0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 w:type="pct"/>
                  <w:vAlign w:val="center"/>
                </w:tcPr>
                <w:p w14:paraId="698BE6E7">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2</w:t>
                  </w:r>
                </w:p>
              </w:tc>
              <w:tc>
                <w:tcPr>
                  <w:tcW w:w="430" w:type="pct"/>
                  <w:vAlign w:val="center"/>
                </w:tcPr>
                <w:p w14:paraId="37260934">
                  <w:pPr>
                    <w:pStyle w:val="54"/>
                    <w:spacing w:after="0" w:line="240" w:lineRule="auto"/>
                    <w:ind w:left="0" w:leftChars="0" w:firstLine="0"/>
                    <w:jc w:val="center"/>
                    <w:rPr>
                      <w:bCs/>
                      <w:color w:val="0D0D0D" w:themeColor="text1" w:themeTint="F2"/>
                      <w:sz w:val="21"/>
                      <w:szCs w:val="21"/>
                      <w:lang w:val="en-US"/>
                      <w14:textFill>
                        <w14:solidFill>
                          <w14:schemeClr w14:val="tx1">
                            <w14:lumMod w14:val="95000"/>
                            <w14:lumOff w14:val="5000"/>
                          </w14:schemeClr>
                        </w14:solidFill>
                      </w14:textFill>
                    </w:rPr>
                  </w:pPr>
                  <w:r>
                    <w:rPr>
                      <w:color w:val="0D0D0D" w:themeColor="text1" w:themeTint="F2"/>
                      <w:sz w:val="21"/>
                      <w:szCs w:val="21"/>
                      <w:lang w:val="en-US"/>
                      <w14:textFill>
                        <w14:solidFill>
                          <w14:schemeClr w14:val="tx1">
                            <w14:lumMod w14:val="95000"/>
                            <w14:lumOff w14:val="5000"/>
                          </w14:schemeClr>
                        </w14:solidFill>
                      </w14:textFill>
                    </w:rPr>
                    <w:t>漆渣</w:t>
                  </w:r>
                </w:p>
              </w:tc>
              <w:tc>
                <w:tcPr>
                  <w:tcW w:w="528" w:type="pct"/>
                  <w:vAlign w:val="center"/>
                </w:tcPr>
                <w:p w14:paraId="493BEF33">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H</w:t>
                  </w:r>
                  <w:r>
                    <w:rPr>
                      <w:color w:val="0D0D0D" w:themeColor="text1" w:themeTint="F2"/>
                      <w:sz w:val="21"/>
                      <w:szCs w:val="21"/>
                      <w:lang w:val="en-US"/>
                      <w14:textFill>
                        <w14:solidFill>
                          <w14:schemeClr w14:val="tx1">
                            <w14:lumMod w14:val="95000"/>
                            <w14:lumOff w14:val="5000"/>
                          </w14:schemeClr>
                        </w14:solidFill>
                      </w14:textFill>
                    </w:rPr>
                    <w:t>W</w:t>
                  </w:r>
                  <w:r>
                    <w:rPr>
                      <w:rFonts w:hint="eastAsia"/>
                      <w:color w:val="0D0D0D" w:themeColor="text1" w:themeTint="F2"/>
                      <w:sz w:val="21"/>
                      <w:szCs w:val="21"/>
                      <w:lang w:val="en-US"/>
                      <w14:textFill>
                        <w14:solidFill>
                          <w14:schemeClr w14:val="tx1">
                            <w14:lumMod w14:val="95000"/>
                            <w14:lumOff w14:val="5000"/>
                          </w14:schemeClr>
                        </w14:solidFill>
                      </w14:textFill>
                    </w:rPr>
                    <w:t>12</w:t>
                  </w:r>
                </w:p>
              </w:tc>
              <w:tc>
                <w:tcPr>
                  <w:tcW w:w="690" w:type="pct"/>
                  <w:vAlign w:val="center"/>
                </w:tcPr>
                <w:p w14:paraId="1B54532B">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color w:val="0D0D0D" w:themeColor="text1" w:themeTint="F2"/>
                      <w:sz w:val="21"/>
                      <w:szCs w:val="21"/>
                      <w:lang w:val="en-US"/>
                      <w14:textFill>
                        <w14:solidFill>
                          <w14:schemeClr w14:val="tx1">
                            <w14:lumMod w14:val="95000"/>
                            <w14:lumOff w14:val="5000"/>
                          </w14:schemeClr>
                        </w14:solidFill>
                      </w14:textFill>
                    </w:rPr>
                    <w:t>900-252-12</w:t>
                  </w:r>
                </w:p>
              </w:tc>
              <w:tc>
                <w:tcPr>
                  <w:tcW w:w="391" w:type="pct"/>
                  <w:vAlign w:val="center"/>
                </w:tcPr>
                <w:p w14:paraId="0D0751B8">
                  <w:pPr>
                    <w:pStyle w:val="54"/>
                    <w:spacing w:after="0" w:line="240" w:lineRule="auto"/>
                    <w:ind w:left="0" w:leftChars="0" w:firstLine="0"/>
                    <w:jc w:val="center"/>
                    <w:rPr>
                      <w:color w:val="0D0D0D" w:themeColor="text1" w:themeTint="F2"/>
                      <w:sz w:val="21"/>
                      <w:szCs w:val="21"/>
                      <w:u w:val="single"/>
                      <w:lang w:val="en-US"/>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1.23</w:t>
                  </w:r>
                </w:p>
              </w:tc>
              <w:tc>
                <w:tcPr>
                  <w:tcW w:w="382" w:type="pct"/>
                  <w:vAlign w:val="center"/>
                </w:tcPr>
                <w:p w14:paraId="6CD6C30D">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喷涂</w:t>
                  </w:r>
                </w:p>
              </w:tc>
              <w:tc>
                <w:tcPr>
                  <w:tcW w:w="260" w:type="pct"/>
                  <w:vAlign w:val="center"/>
                </w:tcPr>
                <w:p w14:paraId="0605C74E">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固体</w:t>
                  </w:r>
                </w:p>
              </w:tc>
              <w:tc>
                <w:tcPr>
                  <w:tcW w:w="308" w:type="pct"/>
                  <w:vAlign w:val="center"/>
                </w:tcPr>
                <w:p w14:paraId="26BBBF4C">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废油漆</w:t>
                  </w:r>
                </w:p>
              </w:tc>
              <w:tc>
                <w:tcPr>
                  <w:tcW w:w="308" w:type="pct"/>
                  <w:vAlign w:val="center"/>
                </w:tcPr>
                <w:p w14:paraId="0BA696C9">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废油漆</w:t>
                  </w:r>
                </w:p>
              </w:tc>
              <w:tc>
                <w:tcPr>
                  <w:tcW w:w="308" w:type="pct"/>
                  <w:vAlign w:val="center"/>
                </w:tcPr>
                <w:p w14:paraId="10F35E23">
                  <w:pPr>
                    <w:pStyle w:val="54"/>
                    <w:spacing w:after="0" w:line="240" w:lineRule="auto"/>
                    <w:ind w:left="0" w:leftChars="0" w:firstLine="0"/>
                    <w:jc w:val="center"/>
                    <w:rPr>
                      <w:color w:val="0D0D0D" w:themeColor="text1" w:themeTint="F2"/>
                      <w:sz w:val="21"/>
                      <w:szCs w:val="21"/>
                      <w:u w:val="single"/>
                      <w:lang w:val="en-US"/>
                      <w14:textFill>
                        <w14:solidFill>
                          <w14:schemeClr w14:val="tx1">
                            <w14:lumMod w14:val="95000"/>
                            <w14:lumOff w14:val="5000"/>
                          </w14:schemeClr>
                        </w14:solidFill>
                      </w14:textFill>
                    </w:rPr>
                  </w:pPr>
                  <w:r>
                    <w:rPr>
                      <w:rFonts w:hint="eastAsia"/>
                      <w:color w:val="0D0D0D" w:themeColor="text1" w:themeTint="F2"/>
                      <w:sz w:val="21"/>
                      <w:szCs w:val="21"/>
                      <w:u w:val="single"/>
                      <w:lang w:val="en-US"/>
                      <w14:textFill>
                        <w14:solidFill>
                          <w14:schemeClr w14:val="tx1">
                            <w14:lumMod w14:val="95000"/>
                            <w14:lumOff w14:val="5000"/>
                          </w14:schemeClr>
                        </w14:solidFill>
                      </w14:textFill>
                    </w:rPr>
                    <w:t>每月</w:t>
                  </w:r>
                </w:p>
              </w:tc>
              <w:tc>
                <w:tcPr>
                  <w:tcW w:w="417" w:type="pct"/>
                  <w:vAlign w:val="center"/>
                </w:tcPr>
                <w:p w14:paraId="636F1245">
                  <w:pPr>
                    <w:pStyle w:val="54"/>
                    <w:spacing w:after="0" w:line="240" w:lineRule="auto"/>
                    <w:ind w:left="0" w:leftChars="0" w:firstLine="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T，I</w:t>
                  </w:r>
                </w:p>
              </w:tc>
              <w:tc>
                <w:tcPr>
                  <w:tcW w:w="715" w:type="pct"/>
                  <w:vMerge w:val="continue"/>
                  <w:vAlign w:val="center"/>
                </w:tcPr>
                <w:p w14:paraId="371CCBB1">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p>
              </w:tc>
            </w:tr>
            <w:tr w14:paraId="45574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 w:type="pct"/>
                  <w:vAlign w:val="center"/>
                </w:tcPr>
                <w:p w14:paraId="4A153C8A">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3</w:t>
                  </w:r>
                </w:p>
              </w:tc>
              <w:tc>
                <w:tcPr>
                  <w:tcW w:w="430" w:type="pct"/>
                  <w:vAlign w:val="center"/>
                </w:tcPr>
                <w:p w14:paraId="2BC04F8D">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水帘柜喷漆废水</w:t>
                  </w:r>
                </w:p>
              </w:tc>
              <w:tc>
                <w:tcPr>
                  <w:tcW w:w="528" w:type="pct"/>
                  <w:vAlign w:val="center"/>
                </w:tcPr>
                <w:p w14:paraId="0BB8B0C3">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HW09</w:t>
                  </w:r>
                </w:p>
              </w:tc>
              <w:tc>
                <w:tcPr>
                  <w:tcW w:w="690" w:type="pct"/>
                  <w:vAlign w:val="center"/>
                </w:tcPr>
                <w:p w14:paraId="4761E8D4">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color w:val="0D0D0D" w:themeColor="text1" w:themeTint="F2"/>
                      <w:sz w:val="21"/>
                      <w:szCs w:val="21"/>
                      <w:lang w:val="en-US"/>
                      <w14:textFill>
                        <w14:solidFill>
                          <w14:schemeClr w14:val="tx1">
                            <w14:lumMod w14:val="95000"/>
                            <w14:lumOff w14:val="5000"/>
                          </w14:schemeClr>
                        </w14:solidFill>
                      </w14:textFill>
                    </w:rPr>
                    <w:t>900-007-09</w:t>
                  </w:r>
                </w:p>
              </w:tc>
              <w:tc>
                <w:tcPr>
                  <w:tcW w:w="391" w:type="pct"/>
                  <w:vAlign w:val="center"/>
                </w:tcPr>
                <w:p w14:paraId="122DEB81">
                  <w:pPr>
                    <w:pStyle w:val="54"/>
                    <w:spacing w:after="0" w:line="240" w:lineRule="auto"/>
                    <w:ind w:left="0" w:leftChars="0" w:firstLine="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8</w:t>
                  </w:r>
                </w:p>
              </w:tc>
              <w:tc>
                <w:tcPr>
                  <w:tcW w:w="382" w:type="pct"/>
                  <w:vAlign w:val="center"/>
                </w:tcPr>
                <w:p w14:paraId="06B06937">
                  <w:pPr>
                    <w:pStyle w:val="54"/>
                    <w:spacing w:after="0" w:line="240" w:lineRule="auto"/>
                    <w:ind w:left="0" w:leftChars="0" w:firstLine="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废气处理</w:t>
                  </w:r>
                </w:p>
              </w:tc>
              <w:tc>
                <w:tcPr>
                  <w:tcW w:w="260" w:type="pct"/>
                  <w:vAlign w:val="center"/>
                </w:tcPr>
                <w:p w14:paraId="38C1230C">
                  <w:pPr>
                    <w:pStyle w:val="54"/>
                    <w:spacing w:after="0" w:line="240" w:lineRule="auto"/>
                    <w:ind w:left="0" w:leftChars="0" w:firstLine="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液体</w:t>
                  </w:r>
                </w:p>
              </w:tc>
              <w:tc>
                <w:tcPr>
                  <w:tcW w:w="308" w:type="pct"/>
                  <w:vAlign w:val="center"/>
                </w:tcPr>
                <w:p w14:paraId="646A4272">
                  <w:pPr>
                    <w:pStyle w:val="54"/>
                    <w:spacing w:after="0" w:line="240" w:lineRule="auto"/>
                    <w:ind w:left="0" w:leftChars="0" w:firstLine="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废水</w:t>
                  </w:r>
                </w:p>
              </w:tc>
              <w:tc>
                <w:tcPr>
                  <w:tcW w:w="308" w:type="pct"/>
                  <w:vAlign w:val="center"/>
                </w:tcPr>
                <w:p w14:paraId="5B840D5E">
                  <w:pPr>
                    <w:pStyle w:val="54"/>
                    <w:spacing w:after="0" w:line="240" w:lineRule="auto"/>
                    <w:ind w:left="0" w:leftChars="0" w:firstLine="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油漆</w:t>
                  </w:r>
                </w:p>
              </w:tc>
              <w:tc>
                <w:tcPr>
                  <w:tcW w:w="308" w:type="pct"/>
                  <w:vAlign w:val="center"/>
                </w:tcPr>
                <w:p w14:paraId="7401B5F2">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每季度</w:t>
                  </w:r>
                </w:p>
              </w:tc>
              <w:tc>
                <w:tcPr>
                  <w:tcW w:w="417" w:type="pct"/>
                  <w:vAlign w:val="center"/>
                </w:tcPr>
                <w:p w14:paraId="00AE0D36">
                  <w:pPr>
                    <w:pStyle w:val="54"/>
                    <w:spacing w:after="0" w:line="240" w:lineRule="auto"/>
                    <w:ind w:left="0" w:leftChars="0" w:firstLine="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T</w:t>
                  </w:r>
                </w:p>
              </w:tc>
              <w:tc>
                <w:tcPr>
                  <w:tcW w:w="715" w:type="pct"/>
                  <w:vMerge w:val="continue"/>
                  <w:vAlign w:val="center"/>
                </w:tcPr>
                <w:p w14:paraId="303D93AE">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p>
              </w:tc>
            </w:tr>
            <w:tr w14:paraId="77E76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 w:type="pct"/>
                  <w:vAlign w:val="center"/>
                </w:tcPr>
                <w:p w14:paraId="3FC5107A">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4</w:t>
                  </w:r>
                </w:p>
              </w:tc>
              <w:tc>
                <w:tcPr>
                  <w:tcW w:w="430" w:type="pct"/>
                  <w:vAlign w:val="center"/>
                </w:tcPr>
                <w:p w14:paraId="0615F66F">
                  <w:pPr>
                    <w:pStyle w:val="54"/>
                    <w:spacing w:after="0" w:line="240" w:lineRule="auto"/>
                    <w:ind w:left="0" w:leftChars="0" w:firstLine="0"/>
                    <w:jc w:val="center"/>
                    <w:rPr>
                      <w:bCs/>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废过滤棉</w:t>
                  </w:r>
                </w:p>
              </w:tc>
              <w:tc>
                <w:tcPr>
                  <w:tcW w:w="528" w:type="pct"/>
                  <w:vAlign w:val="center"/>
                </w:tcPr>
                <w:p w14:paraId="139BB933">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H</w:t>
                  </w:r>
                  <w:r>
                    <w:rPr>
                      <w:color w:val="0D0D0D" w:themeColor="text1" w:themeTint="F2"/>
                      <w:sz w:val="21"/>
                      <w:szCs w:val="21"/>
                      <w:lang w:val="en-US"/>
                      <w14:textFill>
                        <w14:solidFill>
                          <w14:schemeClr w14:val="tx1">
                            <w14:lumMod w14:val="95000"/>
                            <w14:lumOff w14:val="5000"/>
                          </w14:schemeClr>
                        </w14:solidFill>
                      </w14:textFill>
                    </w:rPr>
                    <w:t>W</w:t>
                  </w:r>
                  <w:r>
                    <w:rPr>
                      <w:rFonts w:hint="eastAsia"/>
                      <w:color w:val="0D0D0D" w:themeColor="text1" w:themeTint="F2"/>
                      <w:sz w:val="21"/>
                      <w:szCs w:val="21"/>
                      <w:lang w:val="en-US"/>
                      <w14:textFill>
                        <w14:solidFill>
                          <w14:schemeClr w14:val="tx1">
                            <w14:lumMod w14:val="95000"/>
                            <w14:lumOff w14:val="5000"/>
                          </w14:schemeClr>
                        </w14:solidFill>
                      </w14:textFill>
                    </w:rPr>
                    <w:t>49</w:t>
                  </w:r>
                </w:p>
              </w:tc>
              <w:tc>
                <w:tcPr>
                  <w:tcW w:w="690" w:type="pct"/>
                  <w:vAlign w:val="center"/>
                </w:tcPr>
                <w:p w14:paraId="581C87D5">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900-041</w:t>
                  </w:r>
                  <w:r>
                    <w:rPr>
                      <w:rFonts w:hint="eastAsia"/>
                      <w:color w:val="0D0D0D" w:themeColor="text1" w:themeTint="F2"/>
                      <w:sz w:val="21"/>
                      <w:szCs w:val="21"/>
                      <w14:textFill>
                        <w14:solidFill>
                          <w14:schemeClr w14:val="tx1">
                            <w14:lumMod w14:val="95000"/>
                            <w14:lumOff w14:val="5000"/>
                          </w14:schemeClr>
                        </w14:solidFill>
                      </w14:textFill>
                    </w:rPr>
                    <w:t>-</w:t>
                  </w:r>
                  <w:r>
                    <w:rPr>
                      <w:color w:val="0D0D0D" w:themeColor="text1" w:themeTint="F2"/>
                      <w:sz w:val="21"/>
                      <w:szCs w:val="21"/>
                      <w14:textFill>
                        <w14:solidFill>
                          <w14:schemeClr w14:val="tx1">
                            <w14:lumMod w14:val="95000"/>
                            <w14:lumOff w14:val="5000"/>
                          </w14:schemeClr>
                        </w14:solidFill>
                      </w14:textFill>
                    </w:rPr>
                    <w:t>49</w:t>
                  </w:r>
                </w:p>
              </w:tc>
              <w:tc>
                <w:tcPr>
                  <w:tcW w:w="391" w:type="pct"/>
                  <w:vAlign w:val="center"/>
                </w:tcPr>
                <w:p w14:paraId="5993D9F5">
                  <w:pPr>
                    <w:pStyle w:val="54"/>
                    <w:spacing w:after="0" w:line="240" w:lineRule="auto"/>
                    <w:ind w:left="0" w:leftChars="0" w:firstLine="0"/>
                    <w:jc w:val="center"/>
                    <w:rPr>
                      <w:color w:val="0D0D0D" w:themeColor="text1" w:themeTint="F2"/>
                      <w:sz w:val="21"/>
                      <w:szCs w:val="21"/>
                      <w:u w:val="single"/>
                      <w:lang w:val="en-US"/>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0.18</w:t>
                  </w:r>
                </w:p>
              </w:tc>
              <w:tc>
                <w:tcPr>
                  <w:tcW w:w="382" w:type="pct"/>
                  <w:vAlign w:val="center"/>
                </w:tcPr>
                <w:p w14:paraId="181D7535">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废气处理</w:t>
                  </w:r>
                </w:p>
              </w:tc>
              <w:tc>
                <w:tcPr>
                  <w:tcW w:w="260" w:type="pct"/>
                  <w:vAlign w:val="center"/>
                </w:tcPr>
                <w:p w14:paraId="3D2626A1">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固体</w:t>
                  </w:r>
                </w:p>
              </w:tc>
              <w:tc>
                <w:tcPr>
                  <w:tcW w:w="308" w:type="pct"/>
                  <w:vAlign w:val="center"/>
                </w:tcPr>
                <w:p w14:paraId="7BA4C70D">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废过滤棉</w:t>
                  </w:r>
                </w:p>
              </w:tc>
              <w:tc>
                <w:tcPr>
                  <w:tcW w:w="308" w:type="pct"/>
                  <w:vAlign w:val="center"/>
                </w:tcPr>
                <w:p w14:paraId="7B753262">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废过滤棉</w:t>
                  </w:r>
                </w:p>
              </w:tc>
              <w:tc>
                <w:tcPr>
                  <w:tcW w:w="308" w:type="pct"/>
                  <w:vAlign w:val="center"/>
                </w:tcPr>
                <w:p w14:paraId="5A1AD2C2">
                  <w:pPr>
                    <w:pStyle w:val="54"/>
                    <w:spacing w:after="0" w:line="240" w:lineRule="auto"/>
                    <w:ind w:left="0" w:leftChars="0" w:firstLine="0"/>
                    <w:jc w:val="center"/>
                    <w:rPr>
                      <w:color w:val="0D0D0D" w:themeColor="text1" w:themeTint="F2"/>
                      <w:sz w:val="21"/>
                      <w:szCs w:val="21"/>
                      <w:u w:val="single"/>
                      <w:lang w:val="en-US"/>
                      <w14:textFill>
                        <w14:solidFill>
                          <w14:schemeClr w14:val="tx1">
                            <w14:lumMod w14:val="95000"/>
                            <w14:lumOff w14:val="5000"/>
                          </w14:schemeClr>
                        </w14:solidFill>
                      </w14:textFill>
                    </w:rPr>
                  </w:pPr>
                  <w:r>
                    <w:rPr>
                      <w:rFonts w:hint="eastAsia"/>
                      <w:color w:val="0D0D0D" w:themeColor="text1" w:themeTint="F2"/>
                      <w:sz w:val="21"/>
                      <w:szCs w:val="21"/>
                      <w:u w:val="single"/>
                      <w:lang w:val="en-US"/>
                      <w14:textFill>
                        <w14:solidFill>
                          <w14:schemeClr w14:val="tx1">
                            <w14:lumMod w14:val="95000"/>
                            <w14:lumOff w14:val="5000"/>
                          </w14:schemeClr>
                        </w14:solidFill>
                      </w14:textFill>
                    </w:rPr>
                    <w:t>每月</w:t>
                  </w:r>
                </w:p>
              </w:tc>
              <w:tc>
                <w:tcPr>
                  <w:tcW w:w="417" w:type="pct"/>
                  <w:vAlign w:val="center"/>
                </w:tcPr>
                <w:p w14:paraId="521451BD">
                  <w:pPr>
                    <w:pStyle w:val="54"/>
                    <w:spacing w:after="0" w:line="240" w:lineRule="auto"/>
                    <w:ind w:left="0" w:leftChars="0" w:firstLine="0"/>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T/In</w:t>
                  </w:r>
                </w:p>
              </w:tc>
              <w:tc>
                <w:tcPr>
                  <w:tcW w:w="715" w:type="pct"/>
                  <w:vMerge w:val="continue"/>
                  <w:vAlign w:val="center"/>
                </w:tcPr>
                <w:p w14:paraId="7090A3C3">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p>
              </w:tc>
            </w:tr>
            <w:tr w14:paraId="2D47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 w:type="pct"/>
                  <w:vAlign w:val="center"/>
                </w:tcPr>
                <w:p w14:paraId="02DF3D79">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5</w:t>
                  </w:r>
                </w:p>
              </w:tc>
              <w:tc>
                <w:tcPr>
                  <w:tcW w:w="430" w:type="pct"/>
                  <w:vAlign w:val="center"/>
                </w:tcPr>
                <w:p w14:paraId="494606D3">
                  <w:pPr>
                    <w:pStyle w:val="54"/>
                    <w:spacing w:after="0" w:line="240" w:lineRule="auto"/>
                    <w:ind w:left="0" w:leftChars="0" w:firstLine="0"/>
                    <w:jc w:val="center"/>
                    <w:rPr>
                      <w:bCs/>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废活性炭</w:t>
                  </w:r>
                </w:p>
              </w:tc>
              <w:tc>
                <w:tcPr>
                  <w:tcW w:w="528" w:type="pct"/>
                  <w:vAlign w:val="center"/>
                </w:tcPr>
                <w:p w14:paraId="1E80AB84">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H</w:t>
                  </w:r>
                  <w:r>
                    <w:rPr>
                      <w:color w:val="0D0D0D" w:themeColor="text1" w:themeTint="F2"/>
                      <w:sz w:val="21"/>
                      <w:szCs w:val="21"/>
                      <w:lang w:val="en-US"/>
                      <w14:textFill>
                        <w14:solidFill>
                          <w14:schemeClr w14:val="tx1">
                            <w14:lumMod w14:val="95000"/>
                            <w14:lumOff w14:val="5000"/>
                          </w14:schemeClr>
                        </w14:solidFill>
                      </w14:textFill>
                    </w:rPr>
                    <w:t>W</w:t>
                  </w:r>
                  <w:r>
                    <w:rPr>
                      <w:rFonts w:hint="eastAsia"/>
                      <w:color w:val="0D0D0D" w:themeColor="text1" w:themeTint="F2"/>
                      <w:sz w:val="21"/>
                      <w:szCs w:val="21"/>
                      <w:lang w:val="en-US"/>
                      <w14:textFill>
                        <w14:solidFill>
                          <w14:schemeClr w14:val="tx1">
                            <w14:lumMod w14:val="95000"/>
                            <w14:lumOff w14:val="5000"/>
                          </w14:schemeClr>
                        </w14:solidFill>
                      </w14:textFill>
                    </w:rPr>
                    <w:t>49</w:t>
                  </w:r>
                </w:p>
              </w:tc>
              <w:tc>
                <w:tcPr>
                  <w:tcW w:w="690" w:type="pct"/>
                  <w:vAlign w:val="center"/>
                </w:tcPr>
                <w:p w14:paraId="4940AFC8">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900-039-49</w:t>
                  </w:r>
                </w:p>
              </w:tc>
              <w:tc>
                <w:tcPr>
                  <w:tcW w:w="391" w:type="pct"/>
                  <w:vAlign w:val="center"/>
                </w:tcPr>
                <w:p w14:paraId="51A47AC6">
                  <w:pPr>
                    <w:pStyle w:val="54"/>
                    <w:spacing w:after="0" w:line="240" w:lineRule="auto"/>
                    <w:ind w:left="0" w:leftChars="0" w:firstLine="0"/>
                    <w:jc w:val="center"/>
                    <w:rPr>
                      <w:color w:val="0D0D0D" w:themeColor="text1" w:themeTint="F2"/>
                      <w:sz w:val="21"/>
                      <w:szCs w:val="21"/>
                      <w:u w:val="single"/>
                      <w:lang w:val="en-US"/>
                      <w14:textFill>
                        <w14:solidFill>
                          <w14:schemeClr w14:val="tx1">
                            <w14:lumMod w14:val="95000"/>
                            <w14:lumOff w14:val="5000"/>
                          </w14:schemeClr>
                        </w14:solidFill>
                      </w14:textFill>
                    </w:rPr>
                  </w:pPr>
                  <w:r>
                    <w:rPr>
                      <w:rFonts w:hint="eastAsia"/>
                      <w:color w:val="0D0D0D" w:themeColor="text1" w:themeTint="F2"/>
                      <w:sz w:val="21"/>
                      <w:szCs w:val="21"/>
                      <w:u w:val="single"/>
                      <w14:textFill>
                        <w14:solidFill>
                          <w14:schemeClr w14:val="tx1">
                            <w14:lumMod w14:val="95000"/>
                            <w14:lumOff w14:val="5000"/>
                          </w14:schemeClr>
                        </w14:solidFill>
                      </w14:textFill>
                    </w:rPr>
                    <w:t>17.83</w:t>
                  </w:r>
                </w:p>
              </w:tc>
              <w:tc>
                <w:tcPr>
                  <w:tcW w:w="382" w:type="pct"/>
                  <w:vAlign w:val="center"/>
                </w:tcPr>
                <w:p w14:paraId="2E06E615">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废气处理</w:t>
                  </w:r>
                </w:p>
              </w:tc>
              <w:tc>
                <w:tcPr>
                  <w:tcW w:w="260" w:type="pct"/>
                  <w:vAlign w:val="center"/>
                </w:tcPr>
                <w:p w14:paraId="59B57989">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固体</w:t>
                  </w:r>
                </w:p>
              </w:tc>
              <w:tc>
                <w:tcPr>
                  <w:tcW w:w="308" w:type="pct"/>
                  <w:vAlign w:val="center"/>
                </w:tcPr>
                <w:p w14:paraId="220468AB">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废活性炭</w:t>
                  </w:r>
                </w:p>
              </w:tc>
              <w:tc>
                <w:tcPr>
                  <w:tcW w:w="308" w:type="pct"/>
                  <w:vAlign w:val="center"/>
                </w:tcPr>
                <w:p w14:paraId="1E30312E">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废活性炭</w:t>
                  </w:r>
                </w:p>
              </w:tc>
              <w:tc>
                <w:tcPr>
                  <w:tcW w:w="308" w:type="pct"/>
                  <w:vAlign w:val="center"/>
                </w:tcPr>
                <w:p w14:paraId="39DB6902">
                  <w:pPr>
                    <w:pStyle w:val="54"/>
                    <w:spacing w:after="0" w:line="240" w:lineRule="auto"/>
                    <w:ind w:left="0" w:leftChars="0" w:firstLine="0"/>
                    <w:jc w:val="center"/>
                    <w:rPr>
                      <w:color w:val="0D0D0D" w:themeColor="text1" w:themeTint="F2"/>
                      <w:sz w:val="21"/>
                      <w:szCs w:val="21"/>
                      <w:u w:val="single"/>
                      <w:lang w:val="en-US"/>
                      <w14:textFill>
                        <w14:solidFill>
                          <w14:schemeClr w14:val="tx1">
                            <w14:lumMod w14:val="95000"/>
                            <w14:lumOff w14:val="5000"/>
                          </w14:schemeClr>
                        </w14:solidFill>
                      </w14:textFill>
                    </w:rPr>
                  </w:pPr>
                  <w:r>
                    <w:rPr>
                      <w:rFonts w:hint="eastAsia"/>
                      <w:color w:val="0D0D0D" w:themeColor="text1" w:themeTint="F2"/>
                      <w:sz w:val="21"/>
                      <w:szCs w:val="21"/>
                      <w:u w:val="single"/>
                      <w:lang w:val="en-US"/>
                      <w14:textFill>
                        <w14:solidFill>
                          <w14:schemeClr w14:val="tx1">
                            <w14:lumMod w14:val="95000"/>
                            <w14:lumOff w14:val="5000"/>
                          </w14:schemeClr>
                        </w14:solidFill>
                      </w14:textFill>
                    </w:rPr>
                    <w:t>每季度</w:t>
                  </w:r>
                </w:p>
              </w:tc>
              <w:tc>
                <w:tcPr>
                  <w:tcW w:w="417" w:type="pct"/>
                  <w:vAlign w:val="center"/>
                </w:tcPr>
                <w:p w14:paraId="31584D84">
                  <w:pPr>
                    <w:pStyle w:val="54"/>
                    <w:spacing w:after="0" w:line="240" w:lineRule="auto"/>
                    <w:ind w:left="0" w:leftChars="0" w:firstLine="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T</w:t>
                  </w:r>
                </w:p>
              </w:tc>
              <w:tc>
                <w:tcPr>
                  <w:tcW w:w="715" w:type="pct"/>
                  <w:vMerge w:val="continue"/>
                  <w:vAlign w:val="center"/>
                </w:tcPr>
                <w:p w14:paraId="23A287FD">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p>
              </w:tc>
            </w:tr>
            <w:tr w14:paraId="0BCF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 w:type="pct"/>
                  <w:vAlign w:val="center"/>
                </w:tcPr>
                <w:p w14:paraId="323322B5">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6</w:t>
                  </w:r>
                </w:p>
              </w:tc>
              <w:tc>
                <w:tcPr>
                  <w:tcW w:w="430" w:type="pct"/>
                  <w:vAlign w:val="center"/>
                </w:tcPr>
                <w:p w14:paraId="6EC736AB">
                  <w:pPr>
                    <w:pStyle w:val="54"/>
                    <w:spacing w:after="0" w:line="240" w:lineRule="auto"/>
                    <w:ind w:left="0" w:leftChars="0" w:firstLine="0"/>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bCs/>
                      <w:color w:val="0D0D0D" w:themeColor="text1" w:themeTint="F2"/>
                      <w:spacing w:val="-10"/>
                      <w:sz w:val="21"/>
                      <w:szCs w:val="21"/>
                      <w14:textFill>
                        <w14:solidFill>
                          <w14:schemeClr w14:val="tx1">
                            <w14:lumMod w14:val="95000"/>
                            <w14:lumOff w14:val="5000"/>
                          </w14:schemeClr>
                        </w14:solidFill>
                      </w14:textFill>
                    </w:rPr>
                    <w:t>废机油</w:t>
                  </w:r>
                </w:p>
              </w:tc>
              <w:tc>
                <w:tcPr>
                  <w:tcW w:w="528" w:type="pct"/>
                  <w:vAlign w:val="center"/>
                </w:tcPr>
                <w:p w14:paraId="6B8931CF">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H</w:t>
                  </w:r>
                  <w:r>
                    <w:rPr>
                      <w:color w:val="0D0D0D" w:themeColor="text1" w:themeTint="F2"/>
                      <w:sz w:val="21"/>
                      <w:szCs w:val="21"/>
                      <w:lang w:val="en-US"/>
                      <w14:textFill>
                        <w14:solidFill>
                          <w14:schemeClr w14:val="tx1">
                            <w14:lumMod w14:val="95000"/>
                            <w14:lumOff w14:val="5000"/>
                          </w14:schemeClr>
                        </w14:solidFill>
                      </w14:textFill>
                    </w:rPr>
                    <w:t>W</w:t>
                  </w:r>
                  <w:r>
                    <w:rPr>
                      <w:rFonts w:hint="eastAsia"/>
                      <w:color w:val="0D0D0D" w:themeColor="text1" w:themeTint="F2"/>
                      <w:sz w:val="21"/>
                      <w:szCs w:val="21"/>
                      <w:lang w:val="en-US"/>
                      <w14:textFill>
                        <w14:solidFill>
                          <w14:schemeClr w14:val="tx1">
                            <w14:lumMod w14:val="95000"/>
                            <w14:lumOff w14:val="5000"/>
                          </w14:schemeClr>
                        </w14:solidFill>
                      </w14:textFill>
                    </w:rPr>
                    <w:t>49</w:t>
                  </w:r>
                </w:p>
              </w:tc>
              <w:tc>
                <w:tcPr>
                  <w:tcW w:w="690" w:type="pct"/>
                  <w:vAlign w:val="center"/>
                </w:tcPr>
                <w:p w14:paraId="0948BD6D">
                  <w:pPr>
                    <w:pStyle w:val="54"/>
                    <w:spacing w:after="0" w:line="240" w:lineRule="auto"/>
                    <w:ind w:left="0" w:leftChars="0" w:firstLine="0"/>
                    <w:jc w:val="center"/>
                    <w:rPr>
                      <w:rFonts w:cs="宋体"/>
                      <w:color w:val="0D0D0D" w:themeColor="text1" w:themeTint="F2"/>
                      <w:spacing w:val="-10"/>
                      <w:sz w:val="21"/>
                      <w:szCs w:val="21"/>
                      <w:lang w:val="en-US"/>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900-249-08</w:t>
                  </w:r>
                </w:p>
              </w:tc>
              <w:tc>
                <w:tcPr>
                  <w:tcW w:w="391" w:type="pct"/>
                  <w:vAlign w:val="center"/>
                </w:tcPr>
                <w:p w14:paraId="4697AF60">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0.01</w:t>
                  </w:r>
                </w:p>
              </w:tc>
              <w:tc>
                <w:tcPr>
                  <w:tcW w:w="382" w:type="pct"/>
                  <w:vAlign w:val="center"/>
                </w:tcPr>
                <w:p w14:paraId="442FD93B">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设备维护</w:t>
                  </w:r>
                </w:p>
              </w:tc>
              <w:tc>
                <w:tcPr>
                  <w:tcW w:w="260" w:type="pct"/>
                  <w:vAlign w:val="center"/>
                </w:tcPr>
                <w:p w14:paraId="7AAD80BA">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液态</w:t>
                  </w:r>
                </w:p>
              </w:tc>
              <w:tc>
                <w:tcPr>
                  <w:tcW w:w="308" w:type="pct"/>
                  <w:vAlign w:val="center"/>
                </w:tcPr>
                <w:p w14:paraId="6D3046AB">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矿物油</w:t>
                  </w:r>
                </w:p>
              </w:tc>
              <w:tc>
                <w:tcPr>
                  <w:tcW w:w="308" w:type="pct"/>
                  <w:vAlign w:val="center"/>
                </w:tcPr>
                <w:p w14:paraId="70140BEC">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矿物油</w:t>
                  </w:r>
                </w:p>
              </w:tc>
              <w:tc>
                <w:tcPr>
                  <w:tcW w:w="308" w:type="pct"/>
                  <w:vAlign w:val="center"/>
                </w:tcPr>
                <w:p w14:paraId="4C1A5C0A">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每年</w:t>
                  </w:r>
                </w:p>
              </w:tc>
              <w:tc>
                <w:tcPr>
                  <w:tcW w:w="417" w:type="pct"/>
                  <w:vAlign w:val="center"/>
                </w:tcPr>
                <w:p w14:paraId="2A49B67D">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T，I</w:t>
                  </w:r>
                </w:p>
              </w:tc>
              <w:tc>
                <w:tcPr>
                  <w:tcW w:w="715" w:type="pct"/>
                  <w:vMerge w:val="continue"/>
                  <w:vAlign w:val="center"/>
                </w:tcPr>
                <w:p w14:paraId="68EA9E7E">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p>
              </w:tc>
            </w:tr>
            <w:tr w14:paraId="46A96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 w:type="pct"/>
                  <w:vAlign w:val="center"/>
                </w:tcPr>
                <w:p w14:paraId="2700F669">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7</w:t>
                  </w:r>
                </w:p>
              </w:tc>
              <w:tc>
                <w:tcPr>
                  <w:tcW w:w="430" w:type="pct"/>
                  <w:vAlign w:val="center"/>
                </w:tcPr>
                <w:p w14:paraId="6AF9F3AE">
                  <w:pPr>
                    <w:pStyle w:val="54"/>
                    <w:spacing w:after="0" w:line="240" w:lineRule="auto"/>
                    <w:ind w:left="0" w:leftChars="0" w:firstLine="0"/>
                    <w:jc w:val="center"/>
                    <w:rPr>
                      <w:bCs/>
                      <w:color w:val="0D0D0D" w:themeColor="text1" w:themeTint="F2"/>
                      <w:spacing w:val="-10"/>
                      <w:sz w:val="21"/>
                      <w:szCs w:val="21"/>
                      <w14:textFill>
                        <w14:solidFill>
                          <w14:schemeClr w14:val="tx1">
                            <w14:lumMod w14:val="95000"/>
                            <w14:lumOff w14:val="5000"/>
                          </w14:schemeClr>
                        </w14:solidFill>
                      </w14:textFill>
                    </w:rPr>
                  </w:pPr>
                  <w:r>
                    <w:rPr>
                      <w:rFonts w:hint="eastAsia"/>
                      <w:bCs/>
                      <w:color w:val="0D0D0D" w:themeColor="text1" w:themeTint="F2"/>
                      <w:spacing w:val="-10"/>
                      <w:sz w:val="21"/>
                      <w:szCs w:val="21"/>
                      <w14:textFill>
                        <w14:solidFill>
                          <w14:schemeClr w14:val="tx1">
                            <w14:lumMod w14:val="95000"/>
                            <w14:lumOff w14:val="5000"/>
                          </w14:schemeClr>
                        </w14:solidFill>
                      </w14:textFill>
                    </w:rPr>
                    <w:t>废机油桶</w:t>
                  </w:r>
                </w:p>
              </w:tc>
              <w:tc>
                <w:tcPr>
                  <w:tcW w:w="528" w:type="pct"/>
                  <w:vAlign w:val="center"/>
                </w:tcPr>
                <w:p w14:paraId="12065CBD">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H</w:t>
                  </w:r>
                  <w:r>
                    <w:rPr>
                      <w:color w:val="0D0D0D" w:themeColor="text1" w:themeTint="F2"/>
                      <w:sz w:val="21"/>
                      <w:szCs w:val="21"/>
                      <w:lang w:val="en-US"/>
                      <w14:textFill>
                        <w14:solidFill>
                          <w14:schemeClr w14:val="tx1">
                            <w14:lumMod w14:val="95000"/>
                            <w14:lumOff w14:val="5000"/>
                          </w14:schemeClr>
                        </w14:solidFill>
                      </w14:textFill>
                    </w:rPr>
                    <w:t>W</w:t>
                  </w:r>
                  <w:r>
                    <w:rPr>
                      <w:rFonts w:hint="eastAsia"/>
                      <w:color w:val="0D0D0D" w:themeColor="text1" w:themeTint="F2"/>
                      <w:sz w:val="21"/>
                      <w:szCs w:val="21"/>
                      <w:lang w:val="en-US"/>
                      <w14:textFill>
                        <w14:solidFill>
                          <w14:schemeClr w14:val="tx1">
                            <w14:lumMod w14:val="95000"/>
                            <w14:lumOff w14:val="5000"/>
                          </w14:schemeClr>
                        </w14:solidFill>
                      </w14:textFill>
                    </w:rPr>
                    <w:t>49</w:t>
                  </w:r>
                </w:p>
              </w:tc>
              <w:tc>
                <w:tcPr>
                  <w:tcW w:w="690" w:type="pct"/>
                  <w:vAlign w:val="center"/>
                </w:tcPr>
                <w:p w14:paraId="19208253">
                  <w:pPr>
                    <w:pStyle w:val="54"/>
                    <w:spacing w:after="0" w:line="240" w:lineRule="auto"/>
                    <w:ind w:left="0" w:leftChars="0" w:firstLine="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900-041-49</w:t>
                  </w:r>
                </w:p>
              </w:tc>
              <w:tc>
                <w:tcPr>
                  <w:tcW w:w="391" w:type="pct"/>
                  <w:vAlign w:val="center"/>
                </w:tcPr>
                <w:p w14:paraId="0F345E75">
                  <w:pPr>
                    <w:pStyle w:val="54"/>
                    <w:spacing w:after="0" w:line="240" w:lineRule="auto"/>
                    <w:ind w:left="0" w:leftChars="0" w:firstLine="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0.01</w:t>
                  </w:r>
                </w:p>
              </w:tc>
              <w:tc>
                <w:tcPr>
                  <w:tcW w:w="382" w:type="pct"/>
                  <w:vAlign w:val="center"/>
                </w:tcPr>
                <w:p w14:paraId="671859BC">
                  <w:pPr>
                    <w:pStyle w:val="54"/>
                    <w:spacing w:after="0" w:line="240" w:lineRule="auto"/>
                    <w:ind w:left="0" w:leftChars="0" w:firstLine="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设备维护</w:t>
                  </w:r>
                </w:p>
              </w:tc>
              <w:tc>
                <w:tcPr>
                  <w:tcW w:w="260" w:type="pct"/>
                  <w:vAlign w:val="center"/>
                </w:tcPr>
                <w:p w14:paraId="2C377A15">
                  <w:pPr>
                    <w:pStyle w:val="54"/>
                    <w:spacing w:after="0" w:line="240" w:lineRule="auto"/>
                    <w:ind w:left="0" w:leftChars="0" w:firstLine="0"/>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固体</w:t>
                  </w:r>
                </w:p>
              </w:tc>
              <w:tc>
                <w:tcPr>
                  <w:tcW w:w="308" w:type="pct"/>
                  <w:vAlign w:val="center"/>
                </w:tcPr>
                <w:p w14:paraId="675349F9">
                  <w:pPr>
                    <w:pStyle w:val="54"/>
                    <w:spacing w:after="0" w:line="240" w:lineRule="auto"/>
                    <w:ind w:left="0" w:leftChars="0" w:firstLine="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机油桶</w:t>
                  </w:r>
                </w:p>
              </w:tc>
              <w:tc>
                <w:tcPr>
                  <w:tcW w:w="308" w:type="pct"/>
                  <w:vAlign w:val="center"/>
                </w:tcPr>
                <w:p w14:paraId="0149C734">
                  <w:pPr>
                    <w:pStyle w:val="54"/>
                    <w:spacing w:after="0" w:line="240" w:lineRule="auto"/>
                    <w:ind w:left="0" w:leftChars="0" w:firstLine="0"/>
                    <w:jc w:val="center"/>
                    <w:rPr>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矿物油</w:t>
                  </w:r>
                </w:p>
              </w:tc>
              <w:tc>
                <w:tcPr>
                  <w:tcW w:w="308" w:type="pct"/>
                  <w:vAlign w:val="center"/>
                </w:tcPr>
                <w:p w14:paraId="066BBF08">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每年</w:t>
                  </w:r>
                </w:p>
              </w:tc>
              <w:tc>
                <w:tcPr>
                  <w:tcW w:w="417" w:type="pct"/>
                  <w:vAlign w:val="center"/>
                </w:tcPr>
                <w:p w14:paraId="6E8C3EAA">
                  <w:pPr>
                    <w:pStyle w:val="54"/>
                    <w:spacing w:after="0" w:line="240" w:lineRule="auto"/>
                    <w:ind w:left="0" w:leftChars="0" w:firstLine="0"/>
                    <w:jc w:val="center"/>
                    <w:rPr>
                      <w:color w:val="0D0D0D" w:themeColor="text1" w:themeTint="F2"/>
                      <w:sz w:val="21"/>
                      <w:szCs w:val="21"/>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T/In</w:t>
                  </w:r>
                </w:p>
              </w:tc>
              <w:tc>
                <w:tcPr>
                  <w:tcW w:w="715" w:type="pct"/>
                  <w:vMerge w:val="continue"/>
                  <w:vAlign w:val="center"/>
                </w:tcPr>
                <w:p w14:paraId="154D0444">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p>
              </w:tc>
            </w:tr>
            <w:tr w14:paraId="09204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 w:type="pct"/>
                  <w:vAlign w:val="center"/>
                </w:tcPr>
                <w:p w14:paraId="6CBC4AF2">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8</w:t>
                  </w:r>
                </w:p>
              </w:tc>
              <w:tc>
                <w:tcPr>
                  <w:tcW w:w="430" w:type="pct"/>
                  <w:vAlign w:val="center"/>
                </w:tcPr>
                <w:p w14:paraId="0E941509">
                  <w:pPr>
                    <w:pStyle w:val="54"/>
                    <w:spacing w:after="0" w:line="240" w:lineRule="auto"/>
                    <w:ind w:left="0" w:leftChars="0" w:firstLine="0"/>
                    <w:jc w:val="center"/>
                    <w:rPr>
                      <w:rFonts w:cs="宋体"/>
                      <w:color w:val="0D0D0D" w:themeColor="text1" w:themeTint="F2"/>
                      <w:sz w:val="21"/>
                      <w:szCs w:val="21"/>
                      <w14:textFill>
                        <w14:solidFill>
                          <w14:schemeClr w14:val="tx1">
                            <w14:lumMod w14:val="95000"/>
                            <w14:lumOff w14:val="5000"/>
                          </w14:schemeClr>
                        </w14:solidFill>
                      </w14:textFill>
                    </w:rPr>
                  </w:pPr>
                  <w:r>
                    <w:rPr>
                      <w:rFonts w:hint="eastAsia"/>
                      <w:bCs/>
                      <w:color w:val="0D0D0D" w:themeColor="text1" w:themeTint="F2"/>
                      <w:spacing w:val="-10"/>
                      <w:sz w:val="21"/>
                      <w:szCs w:val="21"/>
                      <w14:textFill>
                        <w14:solidFill>
                          <w14:schemeClr w14:val="tx1">
                            <w14:lumMod w14:val="95000"/>
                            <w14:lumOff w14:val="5000"/>
                          </w14:schemeClr>
                        </w14:solidFill>
                      </w14:textFill>
                    </w:rPr>
                    <w:t>废含油抹布和劳保用品</w:t>
                  </w:r>
                </w:p>
              </w:tc>
              <w:tc>
                <w:tcPr>
                  <w:tcW w:w="528" w:type="pct"/>
                  <w:vAlign w:val="center"/>
                </w:tcPr>
                <w:p w14:paraId="61F7BC21">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H</w:t>
                  </w:r>
                  <w:r>
                    <w:rPr>
                      <w:color w:val="0D0D0D" w:themeColor="text1" w:themeTint="F2"/>
                      <w:sz w:val="21"/>
                      <w:szCs w:val="21"/>
                      <w:lang w:val="en-US"/>
                      <w14:textFill>
                        <w14:solidFill>
                          <w14:schemeClr w14:val="tx1">
                            <w14:lumMod w14:val="95000"/>
                            <w14:lumOff w14:val="5000"/>
                          </w14:schemeClr>
                        </w14:solidFill>
                      </w14:textFill>
                    </w:rPr>
                    <w:t>W</w:t>
                  </w:r>
                  <w:r>
                    <w:rPr>
                      <w:rFonts w:hint="eastAsia"/>
                      <w:color w:val="0D0D0D" w:themeColor="text1" w:themeTint="F2"/>
                      <w:sz w:val="21"/>
                      <w:szCs w:val="21"/>
                      <w:lang w:val="en-US"/>
                      <w14:textFill>
                        <w14:solidFill>
                          <w14:schemeClr w14:val="tx1">
                            <w14:lumMod w14:val="95000"/>
                            <w14:lumOff w14:val="5000"/>
                          </w14:schemeClr>
                        </w14:solidFill>
                      </w14:textFill>
                    </w:rPr>
                    <w:t>49</w:t>
                  </w:r>
                </w:p>
              </w:tc>
              <w:tc>
                <w:tcPr>
                  <w:tcW w:w="690" w:type="pct"/>
                  <w:vAlign w:val="center"/>
                </w:tcPr>
                <w:p w14:paraId="77F9313A">
                  <w:pPr>
                    <w:pStyle w:val="54"/>
                    <w:spacing w:after="0" w:line="240" w:lineRule="auto"/>
                    <w:ind w:left="0" w:leftChars="0" w:firstLine="0"/>
                    <w:jc w:val="center"/>
                    <w:rPr>
                      <w:rFonts w:cs="宋体"/>
                      <w:color w:val="0D0D0D" w:themeColor="text1" w:themeTint="F2"/>
                      <w:spacing w:val="-10"/>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900-041-49</w:t>
                  </w:r>
                </w:p>
              </w:tc>
              <w:tc>
                <w:tcPr>
                  <w:tcW w:w="391" w:type="pct"/>
                  <w:vAlign w:val="center"/>
                </w:tcPr>
                <w:p w14:paraId="2DE265D9">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0.01</w:t>
                  </w:r>
                </w:p>
              </w:tc>
              <w:tc>
                <w:tcPr>
                  <w:tcW w:w="382" w:type="pct"/>
                  <w:vAlign w:val="center"/>
                </w:tcPr>
                <w:p w14:paraId="6169FF56">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设备维护</w:t>
                  </w:r>
                </w:p>
              </w:tc>
              <w:tc>
                <w:tcPr>
                  <w:tcW w:w="260" w:type="pct"/>
                  <w:vAlign w:val="center"/>
                </w:tcPr>
                <w:p w14:paraId="3A75675A">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固体</w:t>
                  </w:r>
                </w:p>
              </w:tc>
              <w:tc>
                <w:tcPr>
                  <w:tcW w:w="308" w:type="pct"/>
                  <w:vAlign w:val="center"/>
                </w:tcPr>
                <w:p w14:paraId="450AAAC2">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抹布</w:t>
                  </w:r>
                </w:p>
              </w:tc>
              <w:tc>
                <w:tcPr>
                  <w:tcW w:w="308" w:type="pct"/>
                  <w:vAlign w:val="center"/>
                </w:tcPr>
                <w:p w14:paraId="45459DC2">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矿物油</w:t>
                  </w:r>
                </w:p>
              </w:tc>
              <w:tc>
                <w:tcPr>
                  <w:tcW w:w="308" w:type="pct"/>
                  <w:vAlign w:val="center"/>
                </w:tcPr>
                <w:p w14:paraId="1AC1E7AE">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rFonts w:hint="eastAsia"/>
                      <w:color w:val="0D0D0D" w:themeColor="text1" w:themeTint="F2"/>
                      <w:sz w:val="21"/>
                      <w:szCs w:val="21"/>
                      <w:lang w:val="en-US"/>
                      <w14:textFill>
                        <w14:solidFill>
                          <w14:schemeClr w14:val="tx1">
                            <w14:lumMod w14:val="95000"/>
                            <w14:lumOff w14:val="5000"/>
                          </w14:schemeClr>
                        </w14:solidFill>
                      </w14:textFill>
                    </w:rPr>
                    <w:t>每年</w:t>
                  </w:r>
                </w:p>
              </w:tc>
              <w:tc>
                <w:tcPr>
                  <w:tcW w:w="417" w:type="pct"/>
                  <w:vAlign w:val="center"/>
                </w:tcPr>
                <w:p w14:paraId="1BE1CDA3">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r>
                    <w:rPr>
                      <w:color w:val="0D0D0D" w:themeColor="text1" w:themeTint="F2"/>
                      <w:sz w:val="21"/>
                      <w:szCs w:val="21"/>
                      <w14:textFill>
                        <w14:solidFill>
                          <w14:schemeClr w14:val="tx1">
                            <w14:lumMod w14:val="95000"/>
                            <w14:lumOff w14:val="5000"/>
                          </w14:schemeClr>
                        </w14:solidFill>
                      </w14:textFill>
                    </w:rPr>
                    <w:t>T/In</w:t>
                  </w:r>
                </w:p>
              </w:tc>
              <w:tc>
                <w:tcPr>
                  <w:tcW w:w="715" w:type="pct"/>
                  <w:vMerge w:val="continue"/>
                  <w:vAlign w:val="center"/>
                </w:tcPr>
                <w:p w14:paraId="409AAE5F">
                  <w:pPr>
                    <w:pStyle w:val="54"/>
                    <w:spacing w:after="0" w:line="240" w:lineRule="auto"/>
                    <w:ind w:left="0" w:leftChars="0" w:firstLine="0"/>
                    <w:jc w:val="center"/>
                    <w:rPr>
                      <w:color w:val="0D0D0D" w:themeColor="text1" w:themeTint="F2"/>
                      <w:sz w:val="21"/>
                      <w:szCs w:val="21"/>
                      <w:lang w:val="en-US"/>
                      <w14:textFill>
                        <w14:solidFill>
                          <w14:schemeClr w14:val="tx1">
                            <w14:lumMod w14:val="95000"/>
                            <w14:lumOff w14:val="5000"/>
                          </w14:schemeClr>
                        </w14:solidFill>
                      </w14:textFill>
                    </w:rPr>
                  </w:pPr>
                </w:p>
              </w:tc>
            </w:tr>
          </w:tbl>
          <w:p w14:paraId="36A80FAC">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2.环境管理要求</w:t>
            </w:r>
          </w:p>
          <w:p w14:paraId="686DFC05">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（1）生活垃圾</w:t>
            </w:r>
          </w:p>
          <w:p w14:paraId="5E6A310B">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cs="宋体"/>
                <w:bCs/>
                <w:color w:val="0D0D0D" w:themeColor="text1" w:themeTint="F2"/>
                <w:spacing w:val="-10"/>
                <w:sz w:val="24"/>
                <w14:textFill>
                  <w14:solidFill>
                    <w14:schemeClr w14:val="tx1">
                      <w14:lumMod w14:val="95000"/>
                      <w14:lumOff w14:val="5000"/>
                    </w14:schemeClr>
                  </w14:solidFill>
                </w14:textFill>
              </w:rPr>
              <w:t>生活垃圾</w:t>
            </w:r>
            <w:r>
              <w:rPr>
                <w:rFonts w:hint="eastAsia" w:cs="宋体"/>
                <w:bCs/>
                <w:color w:val="0D0D0D" w:themeColor="text1" w:themeTint="F2"/>
                <w:spacing w:val="-10"/>
                <w:sz w:val="24"/>
                <w14:textFill>
                  <w14:solidFill>
                    <w14:schemeClr w14:val="tx1">
                      <w14:lumMod w14:val="95000"/>
                      <w14:lumOff w14:val="5000"/>
                    </w14:schemeClr>
                  </w14:solidFill>
                </w14:textFill>
              </w:rPr>
              <w:t>分类集中</w:t>
            </w:r>
            <w:r>
              <w:rPr>
                <w:rFonts w:cs="宋体"/>
                <w:bCs/>
                <w:color w:val="0D0D0D" w:themeColor="text1" w:themeTint="F2"/>
                <w:spacing w:val="-10"/>
                <w:sz w:val="24"/>
                <w14:textFill>
                  <w14:solidFill>
                    <w14:schemeClr w14:val="tx1">
                      <w14:lumMod w14:val="95000"/>
                      <w14:lumOff w14:val="5000"/>
                    </w14:schemeClr>
                  </w14:solidFill>
                </w14:textFill>
              </w:rPr>
              <w:t>收集后</w:t>
            </w:r>
            <w:r>
              <w:rPr>
                <w:rFonts w:hint="eastAsia" w:cs="宋体"/>
                <w:bCs/>
                <w:color w:val="0D0D0D" w:themeColor="text1" w:themeTint="F2"/>
                <w:spacing w:val="-10"/>
                <w:sz w:val="24"/>
                <w14:textFill>
                  <w14:solidFill>
                    <w14:schemeClr w14:val="tx1">
                      <w14:lumMod w14:val="95000"/>
                      <w14:lumOff w14:val="5000"/>
                    </w14:schemeClr>
                  </w14:solidFill>
                </w14:textFill>
              </w:rPr>
              <w:t>交</w:t>
            </w:r>
            <w:r>
              <w:rPr>
                <w:rFonts w:cs="宋体"/>
                <w:bCs/>
                <w:color w:val="0D0D0D" w:themeColor="text1" w:themeTint="F2"/>
                <w:spacing w:val="-10"/>
                <w:sz w:val="24"/>
                <w14:textFill>
                  <w14:solidFill>
                    <w14:schemeClr w14:val="tx1">
                      <w14:lumMod w14:val="95000"/>
                      <w14:lumOff w14:val="5000"/>
                    </w14:schemeClr>
                  </w14:solidFill>
                </w14:textFill>
              </w:rPr>
              <w:t>由环卫部门</w:t>
            </w:r>
            <w:r>
              <w:rPr>
                <w:rFonts w:hint="eastAsia" w:cs="宋体"/>
                <w:bCs/>
                <w:color w:val="0D0D0D" w:themeColor="text1" w:themeTint="F2"/>
                <w:spacing w:val="-10"/>
                <w:sz w:val="24"/>
                <w14:textFill>
                  <w14:solidFill>
                    <w14:schemeClr w14:val="tx1">
                      <w14:lumMod w14:val="95000"/>
                      <w14:lumOff w14:val="5000"/>
                    </w14:schemeClr>
                  </w14:solidFill>
                </w14:textFill>
              </w:rPr>
              <w:t>清运处置</w:t>
            </w:r>
            <w:r>
              <w:rPr>
                <w:rFonts w:cs="宋体"/>
                <w:bCs/>
                <w:color w:val="0D0D0D" w:themeColor="text1" w:themeTint="F2"/>
                <w:spacing w:val="-10"/>
                <w:sz w:val="24"/>
                <w14:textFill>
                  <w14:solidFill>
                    <w14:schemeClr w14:val="tx1">
                      <w14:lumMod w14:val="95000"/>
                      <w14:lumOff w14:val="5000"/>
                    </w14:schemeClr>
                  </w14:solidFill>
                </w14:textFill>
              </w:rPr>
              <w:t>。</w:t>
            </w:r>
          </w:p>
          <w:p w14:paraId="2AE85C0C">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（2）一般工业固废</w:t>
            </w:r>
          </w:p>
          <w:p w14:paraId="2F20052A">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根据</w:t>
            </w:r>
            <w:r>
              <w:rPr>
                <w:rFonts w:cs="宋体"/>
                <w:bCs/>
                <w:color w:val="0D0D0D" w:themeColor="text1" w:themeTint="F2"/>
                <w:spacing w:val="-10"/>
                <w:sz w:val="24"/>
                <w14:textFill>
                  <w14:solidFill>
                    <w14:schemeClr w14:val="tx1">
                      <w14:lumMod w14:val="95000"/>
                      <w14:lumOff w14:val="5000"/>
                    </w14:schemeClr>
                  </w14:solidFill>
                </w14:textFill>
              </w:rPr>
              <w:t>《中华人民共和国固体废物污染环境防治法》（2020年4月29日修订版），</w:t>
            </w:r>
            <w:r>
              <w:rPr>
                <w:rFonts w:hint="eastAsia" w:cs="宋体"/>
                <w:bCs/>
                <w:color w:val="0D0D0D" w:themeColor="text1" w:themeTint="F2"/>
                <w:spacing w:val="-10"/>
                <w:sz w:val="24"/>
                <w14:textFill>
                  <w14:solidFill>
                    <w14:schemeClr w14:val="tx1">
                      <w14:lumMod w14:val="95000"/>
                      <w14:lumOff w14:val="5000"/>
                    </w14:schemeClr>
                  </w14:solidFill>
                </w14:textFill>
              </w:rPr>
              <w:t>建设单位运营过程需</w:t>
            </w:r>
            <w:r>
              <w:rPr>
                <w:rFonts w:cs="宋体"/>
                <w:bCs/>
                <w:color w:val="0D0D0D" w:themeColor="text1" w:themeTint="F2"/>
                <w:spacing w:val="-10"/>
                <w:sz w:val="24"/>
                <w14:textFill>
                  <w14:solidFill>
                    <w14:schemeClr w14:val="tx1">
                      <w14:lumMod w14:val="95000"/>
                      <w14:lumOff w14:val="5000"/>
                    </w14:schemeClr>
                  </w14:solidFill>
                </w14:textFill>
              </w:rPr>
              <w:t>建立健全工业固体废物产生、收集、贮存、运输、利用、处置全过程的污染环境防治责任制度，建立工业固体废物管理台账，如实记录产生工业固体废物的种类、数量、流向、贮存、利用、处置等信息</w:t>
            </w:r>
            <w:r>
              <w:rPr>
                <w:rFonts w:hint="eastAsia" w:cs="宋体"/>
                <w:bCs/>
                <w:color w:val="0D0D0D" w:themeColor="text1" w:themeTint="F2"/>
                <w:spacing w:val="-10"/>
                <w:sz w:val="24"/>
                <w14:textFill>
                  <w14:solidFill>
                    <w14:schemeClr w14:val="tx1">
                      <w14:lumMod w14:val="95000"/>
                      <w14:lumOff w14:val="5000"/>
                    </w14:schemeClr>
                  </w14:solidFill>
                </w14:textFill>
              </w:rPr>
              <w:t>，</w:t>
            </w:r>
            <w:r>
              <w:rPr>
                <w:rFonts w:cs="宋体"/>
                <w:bCs/>
                <w:color w:val="0D0D0D" w:themeColor="text1" w:themeTint="F2"/>
                <w:spacing w:val="-10"/>
                <w:sz w:val="24"/>
                <w14:textFill>
                  <w14:solidFill>
                    <w14:schemeClr w14:val="tx1">
                      <w14:lumMod w14:val="95000"/>
                      <w14:lumOff w14:val="5000"/>
                    </w14:schemeClr>
                  </w14:solidFill>
                </w14:textFill>
              </w:rPr>
              <w:t>实现工业固体废物可追溯、可查询。应当对受托方的主体资格和技术能力进行核实，依法签订书面合同，在合同中约定污染防治要求。应当向所在地生态环境主管部门提供工业固体废物的种类、数量、流向、贮存、利用、处置等有关资料，以及减少工业固体废物产生、促进综合利用的具体措施，并执行排污许可管理制度的相关规定</w:t>
            </w:r>
            <w:r>
              <w:rPr>
                <w:rFonts w:hint="eastAsia" w:cs="宋体"/>
                <w:bCs/>
                <w:color w:val="0D0D0D" w:themeColor="text1" w:themeTint="F2"/>
                <w:spacing w:val="-10"/>
                <w:sz w:val="24"/>
                <w14:textFill>
                  <w14:solidFill>
                    <w14:schemeClr w14:val="tx1">
                      <w14:lumMod w14:val="95000"/>
                      <w14:lumOff w14:val="5000"/>
                    </w14:schemeClr>
                  </w14:solidFill>
                </w14:textFill>
              </w:rPr>
              <w:t>。</w:t>
            </w:r>
          </w:p>
          <w:p w14:paraId="7A72D6B3">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根据《关于印发&lt;一般工业固体废物环境管理工作指南&gt;的通知》（环办固体函〔2026〕18号），项目一般固废暂存、管理执行《一般工业固体废物贮存和填埋污染控制标准》（GB18599-2020）、《环境保护图形标志  固体废物贮存（处置）场》（GB15562.2-1995）及其修改单相关要求。</w:t>
            </w:r>
            <w:r>
              <w:rPr>
                <w:rFonts w:cs="宋体"/>
                <w:bCs/>
                <w:color w:val="0D0D0D" w:themeColor="text1" w:themeTint="F2"/>
                <w:spacing w:val="-10"/>
                <w:sz w:val="24"/>
                <w14:textFill>
                  <w14:solidFill>
                    <w14:schemeClr w14:val="tx1">
                      <w14:lumMod w14:val="95000"/>
                      <w14:lumOff w14:val="5000"/>
                    </w14:schemeClr>
                  </w14:solidFill>
                </w14:textFill>
              </w:rPr>
              <w:t>项目对</w:t>
            </w:r>
            <w:r>
              <w:rPr>
                <w:rFonts w:hint="eastAsia" w:cs="宋体"/>
                <w:bCs/>
                <w:color w:val="0D0D0D" w:themeColor="text1" w:themeTint="F2"/>
                <w:spacing w:val="-10"/>
                <w:sz w:val="24"/>
                <w14:textFill>
                  <w14:solidFill>
                    <w14:schemeClr w14:val="tx1">
                      <w14:lumMod w14:val="95000"/>
                      <w14:lumOff w14:val="5000"/>
                    </w14:schemeClr>
                  </w14:solidFill>
                </w14:textFill>
              </w:rPr>
              <w:t>一般工业固体废物</w:t>
            </w:r>
            <w:r>
              <w:rPr>
                <w:rFonts w:cs="宋体"/>
                <w:bCs/>
                <w:color w:val="0D0D0D" w:themeColor="text1" w:themeTint="F2"/>
                <w:spacing w:val="-10"/>
                <w:sz w:val="24"/>
                <w14:textFill>
                  <w14:solidFill>
                    <w14:schemeClr w14:val="tx1">
                      <w14:lumMod w14:val="95000"/>
                      <w14:lumOff w14:val="5000"/>
                    </w14:schemeClr>
                  </w14:solidFill>
                </w14:textFill>
              </w:rPr>
              <w:t>的收集和暂存需采取</w:t>
            </w:r>
            <w:r>
              <w:rPr>
                <w:rFonts w:hint="eastAsia" w:cs="宋体"/>
                <w:bCs/>
                <w:color w:val="0D0D0D" w:themeColor="text1" w:themeTint="F2"/>
                <w:spacing w:val="-10"/>
                <w:sz w:val="24"/>
                <w14:textFill>
                  <w14:solidFill>
                    <w14:schemeClr w14:val="tx1">
                      <w14:lumMod w14:val="95000"/>
                      <w14:lumOff w14:val="5000"/>
                    </w14:schemeClr>
                  </w14:solidFill>
                </w14:textFill>
              </w:rPr>
              <w:t>以</w:t>
            </w:r>
            <w:r>
              <w:rPr>
                <w:rFonts w:cs="宋体"/>
                <w:bCs/>
                <w:color w:val="0D0D0D" w:themeColor="text1" w:themeTint="F2"/>
                <w:spacing w:val="-10"/>
                <w:sz w:val="24"/>
                <w14:textFill>
                  <w14:solidFill>
                    <w14:schemeClr w14:val="tx1">
                      <w14:lumMod w14:val="95000"/>
                      <w14:lumOff w14:val="5000"/>
                    </w14:schemeClr>
                  </w14:solidFill>
                </w14:textFill>
              </w:rPr>
              <w:t>下措施：</w:t>
            </w:r>
          </w:p>
          <w:p w14:paraId="22A384F2">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①</w:t>
            </w:r>
            <w:r>
              <w:rPr>
                <w:rFonts w:cs="宋体"/>
                <w:bCs/>
                <w:color w:val="0D0D0D" w:themeColor="text1" w:themeTint="F2"/>
                <w:spacing w:val="-10"/>
                <w:sz w:val="24"/>
                <w14:textFill>
                  <w14:solidFill>
                    <w14:schemeClr w14:val="tx1">
                      <w14:lumMod w14:val="95000"/>
                      <w14:lumOff w14:val="5000"/>
                    </w14:schemeClr>
                  </w14:solidFill>
                </w14:textFill>
              </w:rPr>
              <w:t>一般工业固体废物分类收集</w:t>
            </w:r>
            <w:r>
              <w:rPr>
                <w:rFonts w:hint="eastAsia" w:cs="宋体"/>
                <w:bCs/>
                <w:color w:val="0D0D0D" w:themeColor="text1" w:themeTint="F2"/>
                <w:spacing w:val="-10"/>
                <w:sz w:val="24"/>
                <w14:textFill>
                  <w14:solidFill>
                    <w14:schemeClr w14:val="tx1">
                      <w14:lumMod w14:val="95000"/>
                      <w14:lumOff w14:val="5000"/>
                    </w14:schemeClr>
                  </w14:solidFill>
                </w14:textFill>
              </w:rPr>
              <w:t>、储存，</w:t>
            </w:r>
            <w:r>
              <w:rPr>
                <w:rFonts w:cs="宋体"/>
                <w:bCs/>
                <w:color w:val="0D0D0D" w:themeColor="text1" w:themeTint="F2"/>
                <w:spacing w:val="-10"/>
                <w:sz w:val="24"/>
                <w14:textFill>
                  <w14:solidFill>
                    <w14:schemeClr w14:val="tx1">
                      <w14:lumMod w14:val="95000"/>
                      <w14:lumOff w14:val="5000"/>
                    </w14:schemeClr>
                  </w14:solidFill>
                </w14:textFill>
              </w:rPr>
              <w:t>不</w:t>
            </w:r>
            <w:r>
              <w:rPr>
                <w:rFonts w:hint="eastAsia" w:cs="宋体"/>
                <w:bCs/>
                <w:color w:val="0D0D0D" w:themeColor="text1" w:themeTint="F2"/>
                <w:spacing w:val="-10"/>
                <w:sz w:val="24"/>
                <w14:textFill>
                  <w14:solidFill>
                    <w14:schemeClr w14:val="tx1">
                      <w14:lumMod w14:val="95000"/>
                      <w14:lumOff w14:val="5000"/>
                    </w14:schemeClr>
                  </w14:solidFill>
                </w14:textFill>
              </w:rPr>
              <w:t>将</w:t>
            </w:r>
            <w:r>
              <w:rPr>
                <w:rFonts w:cs="宋体"/>
                <w:bCs/>
                <w:color w:val="0D0D0D" w:themeColor="text1" w:themeTint="F2"/>
                <w:spacing w:val="-10"/>
                <w:sz w:val="24"/>
                <w14:textFill>
                  <w14:solidFill>
                    <w14:schemeClr w14:val="tx1">
                      <w14:lumMod w14:val="95000"/>
                      <w14:lumOff w14:val="5000"/>
                    </w14:schemeClr>
                  </w14:solidFill>
                </w14:textFill>
              </w:rPr>
              <w:t>生活垃圾</w:t>
            </w:r>
            <w:r>
              <w:rPr>
                <w:rFonts w:hint="eastAsia" w:cs="宋体"/>
                <w:bCs/>
                <w:color w:val="0D0D0D" w:themeColor="text1" w:themeTint="F2"/>
                <w:spacing w:val="-10"/>
                <w:sz w:val="24"/>
                <w14:textFill>
                  <w14:solidFill>
                    <w14:schemeClr w14:val="tx1">
                      <w14:lumMod w14:val="95000"/>
                      <w14:lumOff w14:val="5000"/>
                    </w14:schemeClr>
                  </w14:solidFill>
                </w14:textFill>
              </w:rPr>
              <w:t>和危险废物</w:t>
            </w:r>
            <w:r>
              <w:rPr>
                <w:rFonts w:cs="宋体"/>
                <w:bCs/>
                <w:color w:val="0D0D0D" w:themeColor="text1" w:themeTint="F2"/>
                <w:spacing w:val="-10"/>
                <w:sz w:val="24"/>
                <w14:textFill>
                  <w14:solidFill>
                    <w14:schemeClr w14:val="tx1">
                      <w14:lumMod w14:val="95000"/>
                      <w14:lumOff w14:val="5000"/>
                    </w14:schemeClr>
                  </w14:solidFill>
                </w14:textFill>
              </w:rPr>
              <w:t>混入。</w:t>
            </w:r>
          </w:p>
          <w:p w14:paraId="762FEB63">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②</w:t>
            </w:r>
            <w:r>
              <w:rPr>
                <w:rFonts w:cs="宋体"/>
                <w:bCs/>
                <w:color w:val="0D0D0D" w:themeColor="text1" w:themeTint="F2"/>
                <w:spacing w:val="-10"/>
                <w:sz w:val="24"/>
                <w14:textFill>
                  <w14:solidFill>
                    <w14:schemeClr w14:val="tx1">
                      <w14:lumMod w14:val="95000"/>
                      <w14:lumOff w14:val="5000"/>
                    </w14:schemeClr>
                  </w14:solidFill>
                </w14:textFill>
              </w:rPr>
              <w:t>尽量将可利用的一般工业固体废物回收、利用。</w:t>
            </w:r>
          </w:p>
          <w:p w14:paraId="27662D00">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③贮存过程应满足防渗漏、防雨淋、防扬尘等环境保护要求</w:t>
            </w:r>
          </w:p>
          <w:p w14:paraId="15D9328B">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项目设置有1间</w:t>
            </w:r>
            <w:r>
              <w:rPr>
                <w:rFonts w:cs="宋体"/>
                <w:bCs/>
                <w:color w:val="0D0D0D" w:themeColor="text1" w:themeTint="F2"/>
                <w:spacing w:val="-10"/>
                <w:sz w:val="24"/>
                <w14:textFill>
                  <w14:solidFill>
                    <w14:schemeClr w14:val="tx1">
                      <w14:lumMod w14:val="95000"/>
                      <w14:lumOff w14:val="5000"/>
                    </w14:schemeClr>
                  </w14:solidFill>
                </w14:textFill>
              </w:rPr>
              <w:t>一般</w:t>
            </w:r>
            <w:r>
              <w:rPr>
                <w:rFonts w:hint="eastAsia" w:cs="宋体"/>
                <w:bCs/>
                <w:color w:val="0D0D0D" w:themeColor="text1" w:themeTint="F2"/>
                <w:spacing w:val="-10"/>
                <w:sz w:val="24"/>
                <w14:textFill>
                  <w14:solidFill>
                    <w14:schemeClr w14:val="tx1">
                      <w14:lumMod w14:val="95000"/>
                      <w14:lumOff w14:val="5000"/>
                    </w14:schemeClr>
                  </w14:solidFill>
                </w14:textFill>
              </w:rPr>
              <w:t>固废暂存间，占地面积为20</w:t>
            </w:r>
            <w:r>
              <w:rPr>
                <w:rFonts w:cs="宋体"/>
                <w:bCs/>
                <w:color w:val="0D0D0D" w:themeColor="text1" w:themeTint="F2"/>
                <w:spacing w:val="-10"/>
                <w:sz w:val="24"/>
                <w14:textFill>
                  <w14:solidFill>
                    <w14:schemeClr w14:val="tx1">
                      <w14:lumMod w14:val="95000"/>
                      <w14:lumOff w14:val="5000"/>
                    </w14:schemeClr>
                  </w14:solidFill>
                </w14:textFill>
              </w:rPr>
              <w:t>m</w:t>
            </w:r>
            <w:r>
              <w:rPr>
                <w:rFonts w:cs="宋体"/>
                <w:bCs/>
                <w:color w:val="0D0D0D" w:themeColor="text1" w:themeTint="F2"/>
                <w:spacing w:val="-10"/>
                <w:sz w:val="24"/>
                <w:vertAlign w:val="superscript"/>
                <w14:textFill>
                  <w14:solidFill>
                    <w14:schemeClr w14:val="tx1">
                      <w14:lumMod w14:val="95000"/>
                      <w14:lumOff w14:val="5000"/>
                    </w14:schemeClr>
                  </w14:solidFill>
                </w14:textFill>
              </w:rPr>
              <w:t>2</w:t>
            </w:r>
            <w:r>
              <w:rPr>
                <w:rFonts w:hint="eastAsia" w:cs="宋体"/>
                <w:bCs/>
                <w:color w:val="0D0D0D" w:themeColor="text1" w:themeTint="F2"/>
                <w:spacing w:val="-10"/>
                <w:sz w:val="24"/>
                <w14:textFill>
                  <w14:solidFill>
                    <w14:schemeClr w14:val="tx1">
                      <w14:lumMod w14:val="95000"/>
                      <w14:lumOff w14:val="5000"/>
                    </w14:schemeClr>
                  </w14:solidFill>
                </w14:textFill>
              </w:rPr>
              <w:t>，</w:t>
            </w:r>
            <w:r>
              <w:rPr>
                <w:rFonts w:cs="宋体"/>
                <w:bCs/>
                <w:color w:val="0D0D0D" w:themeColor="text1" w:themeTint="F2"/>
                <w:spacing w:val="-10"/>
                <w:sz w:val="24"/>
                <w14:textFill>
                  <w14:solidFill>
                    <w14:schemeClr w14:val="tx1">
                      <w14:lumMod w14:val="95000"/>
                      <w14:lumOff w14:val="5000"/>
                    </w14:schemeClr>
                  </w14:solidFill>
                </w14:textFill>
              </w:rPr>
              <w:t>最大贮存量约</w:t>
            </w:r>
            <w:r>
              <w:rPr>
                <w:rFonts w:hint="eastAsia" w:cs="宋体"/>
                <w:bCs/>
                <w:color w:val="0D0D0D" w:themeColor="text1" w:themeTint="F2"/>
                <w:spacing w:val="-10"/>
                <w:sz w:val="24"/>
                <w14:textFill>
                  <w14:solidFill>
                    <w14:schemeClr w14:val="tx1">
                      <w14:lumMod w14:val="95000"/>
                      <w14:lumOff w14:val="5000"/>
                    </w14:schemeClr>
                  </w14:solidFill>
                </w14:textFill>
              </w:rPr>
              <w:t>为20</w:t>
            </w:r>
            <w:r>
              <w:rPr>
                <w:rFonts w:cs="宋体"/>
                <w:bCs/>
                <w:color w:val="0D0D0D" w:themeColor="text1" w:themeTint="F2"/>
                <w:spacing w:val="-10"/>
                <w:sz w:val="24"/>
                <w14:textFill>
                  <w14:solidFill>
                    <w14:schemeClr w14:val="tx1">
                      <w14:lumMod w14:val="95000"/>
                      <w14:lumOff w14:val="5000"/>
                    </w14:schemeClr>
                  </w14:solidFill>
                </w14:textFill>
              </w:rPr>
              <w:t>t，</w:t>
            </w:r>
            <w:r>
              <w:rPr>
                <w:rFonts w:hint="eastAsia" w:cs="宋体"/>
                <w:bCs/>
                <w:color w:val="0D0D0D" w:themeColor="text1" w:themeTint="F2"/>
                <w:spacing w:val="-10"/>
                <w:sz w:val="24"/>
                <w:u w:val="single"/>
                <w14:textFill>
                  <w14:solidFill>
                    <w14:schemeClr w14:val="tx1">
                      <w14:lumMod w14:val="95000"/>
                      <w14:lumOff w14:val="5000"/>
                    </w14:schemeClr>
                  </w14:solidFill>
                </w14:textFill>
              </w:rPr>
              <w:t>废边角料、废焊接材料和除尘设备收集粉尘产生量为39.85t/a，每季度定期外售废品回收站，最大暂存量为9.96t/a，</w:t>
            </w:r>
            <w:r>
              <w:rPr>
                <w:rFonts w:cs="宋体"/>
                <w:bCs/>
                <w:color w:val="0D0D0D" w:themeColor="text1" w:themeTint="F2"/>
                <w:spacing w:val="-10"/>
                <w:sz w:val="24"/>
                <w14:textFill>
                  <w14:solidFill>
                    <w14:schemeClr w14:val="tx1">
                      <w14:lumMod w14:val="95000"/>
                      <w14:lumOff w14:val="5000"/>
                    </w14:schemeClr>
                  </w14:solidFill>
                </w14:textFill>
              </w:rPr>
              <w:t>因此，一般</w:t>
            </w:r>
            <w:r>
              <w:rPr>
                <w:rFonts w:hint="eastAsia" w:cs="宋体"/>
                <w:bCs/>
                <w:color w:val="0D0D0D" w:themeColor="text1" w:themeTint="F2"/>
                <w:spacing w:val="-10"/>
                <w:sz w:val="24"/>
                <w14:textFill>
                  <w14:solidFill>
                    <w14:schemeClr w14:val="tx1">
                      <w14:lumMod w14:val="95000"/>
                      <w14:lumOff w14:val="5000"/>
                    </w14:schemeClr>
                  </w14:solidFill>
                </w14:textFill>
              </w:rPr>
              <w:t>固废暂存间</w:t>
            </w:r>
            <w:r>
              <w:rPr>
                <w:rFonts w:cs="宋体"/>
                <w:bCs/>
                <w:color w:val="0D0D0D" w:themeColor="text1" w:themeTint="F2"/>
                <w:spacing w:val="-10"/>
                <w:sz w:val="24"/>
                <w14:textFill>
                  <w14:solidFill>
                    <w14:schemeClr w14:val="tx1">
                      <w14:lumMod w14:val="95000"/>
                      <w14:lumOff w14:val="5000"/>
                    </w14:schemeClr>
                  </w14:solidFill>
                </w14:textFill>
              </w:rPr>
              <w:t>可满足贮存</w:t>
            </w:r>
            <w:r>
              <w:rPr>
                <w:rFonts w:hint="eastAsia" w:cs="宋体"/>
                <w:bCs/>
                <w:color w:val="0D0D0D" w:themeColor="text1" w:themeTint="F2"/>
                <w:spacing w:val="-10"/>
                <w:sz w:val="24"/>
                <w14:textFill>
                  <w14:solidFill>
                    <w14:schemeClr w14:val="tx1">
                      <w14:lumMod w14:val="95000"/>
                      <w14:lumOff w14:val="5000"/>
                    </w14:schemeClr>
                  </w14:solidFill>
                </w14:textFill>
              </w:rPr>
              <w:t>需求</w:t>
            </w:r>
            <w:r>
              <w:rPr>
                <w:rFonts w:cs="宋体"/>
                <w:bCs/>
                <w:color w:val="0D0D0D" w:themeColor="text1" w:themeTint="F2"/>
                <w:spacing w:val="-10"/>
                <w:sz w:val="24"/>
                <w14:textFill>
                  <w14:solidFill>
                    <w14:schemeClr w14:val="tx1">
                      <w14:lumMod w14:val="95000"/>
                      <w14:lumOff w14:val="5000"/>
                    </w14:schemeClr>
                  </w14:solidFill>
                </w14:textFill>
              </w:rPr>
              <w:t>。</w:t>
            </w:r>
          </w:p>
          <w:p w14:paraId="4874B44B">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（3）危险废物</w:t>
            </w:r>
          </w:p>
          <w:p w14:paraId="40358B1F">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项目设置1间危废暂存间，占地面积为35</w:t>
            </w:r>
            <w:r>
              <w:rPr>
                <w:rFonts w:cs="宋体"/>
                <w:bCs/>
                <w:color w:val="0D0D0D" w:themeColor="text1" w:themeTint="F2"/>
                <w:spacing w:val="-10"/>
                <w:sz w:val="24"/>
                <w:u w:val="single"/>
                <w14:textFill>
                  <w14:solidFill>
                    <w14:schemeClr w14:val="tx1">
                      <w14:lumMod w14:val="95000"/>
                      <w14:lumOff w14:val="5000"/>
                    </w14:schemeClr>
                  </w14:solidFill>
                </w14:textFill>
              </w:rPr>
              <w:t>m</w:t>
            </w:r>
            <w:r>
              <w:rPr>
                <w:rFonts w:cs="宋体"/>
                <w:bCs/>
                <w:color w:val="0D0D0D" w:themeColor="text1" w:themeTint="F2"/>
                <w:spacing w:val="-10"/>
                <w:sz w:val="24"/>
                <w:u w:val="single"/>
                <w:vertAlign w:val="superscript"/>
                <w14:textFill>
                  <w14:solidFill>
                    <w14:schemeClr w14:val="tx1">
                      <w14:lumMod w14:val="95000"/>
                      <w14:lumOff w14:val="5000"/>
                    </w14:schemeClr>
                  </w14:solidFill>
                </w14:textFill>
              </w:rPr>
              <w:t>2</w:t>
            </w:r>
            <w:r>
              <w:rPr>
                <w:rFonts w:hint="eastAsia" w:cs="宋体"/>
                <w:bCs/>
                <w:color w:val="0D0D0D" w:themeColor="text1" w:themeTint="F2"/>
                <w:spacing w:val="-10"/>
                <w:sz w:val="24"/>
                <w:u w:val="single"/>
                <w14:textFill>
                  <w14:solidFill>
                    <w14:schemeClr w14:val="tx1">
                      <w14:lumMod w14:val="95000"/>
                      <w14:lumOff w14:val="5000"/>
                    </w14:schemeClr>
                  </w14:solidFill>
                </w14:textFill>
              </w:rPr>
              <w:t>，</w:t>
            </w:r>
            <w:r>
              <w:rPr>
                <w:rFonts w:cs="宋体"/>
                <w:bCs/>
                <w:color w:val="0D0D0D" w:themeColor="text1" w:themeTint="F2"/>
                <w:spacing w:val="-10"/>
                <w:sz w:val="24"/>
                <w:u w:val="single"/>
                <w14:textFill>
                  <w14:solidFill>
                    <w14:schemeClr w14:val="tx1">
                      <w14:lumMod w14:val="95000"/>
                      <w14:lumOff w14:val="5000"/>
                    </w14:schemeClr>
                  </w14:solidFill>
                </w14:textFill>
              </w:rPr>
              <w:t>最大贮存量约</w:t>
            </w:r>
            <w:r>
              <w:rPr>
                <w:rFonts w:hint="eastAsia" w:cs="宋体"/>
                <w:bCs/>
                <w:color w:val="0D0D0D" w:themeColor="text1" w:themeTint="F2"/>
                <w:spacing w:val="-10"/>
                <w:sz w:val="24"/>
                <w:u w:val="single"/>
                <w14:textFill>
                  <w14:solidFill>
                    <w14:schemeClr w14:val="tx1">
                      <w14:lumMod w14:val="95000"/>
                      <w14:lumOff w14:val="5000"/>
                    </w14:schemeClr>
                  </w14:solidFill>
                </w14:textFill>
              </w:rPr>
              <w:t>为35</w:t>
            </w:r>
            <w:r>
              <w:rPr>
                <w:rFonts w:cs="宋体"/>
                <w:bCs/>
                <w:color w:val="0D0D0D" w:themeColor="text1" w:themeTint="F2"/>
                <w:spacing w:val="-10"/>
                <w:sz w:val="24"/>
                <w:u w:val="single"/>
                <w14:textFill>
                  <w14:solidFill>
                    <w14:schemeClr w14:val="tx1">
                      <w14:lumMod w14:val="95000"/>
                      <w14:lumOff w14:val="5000"/>
                    </w14:schemeClr>
                  </w14:solidFill>
                </w14:textFill>
              </w:rPr>
              <w:t>t，项目危废产生</w:t>
            </w:r>
            <w:r>
              <w:rPr>
                <w:rFonts w:hint="eastAsia" w:cs="宋体"/>
                <w:bCs/>
                <w:color w:val="0D0D0D" w:themeColor="text1" w:themeTint="F2"/>
                <w:spacing w:val="-10"/>
                <w:sz w:val="24"/>
                <w:u w:val="single"/>
                <w14:textFill>
                  <w14:solidFill>
                    <w14:schemeClr w14:val="tx1">
                      <w14:lumMod w14:val="95000"/>
                      <w14:lumOff w14:val="5000"/>
                    </w14:schemeClr>
                  </w14:solidFill>
                </w14:textFill>
              </w:rPr>
              <w:t>总</w:t>
            </w:r>
            <w:r>
              <w:rPr>
                <w:rFonts w:cs="宋体"/>
                <w:bCs/>
                <w:color w:val="0D0D0D" w:themeColor="text1" w:themeTint="F2"/>
                <w:spacing w:val="-10"/>
                <w:sz w:val="24"/>
                <w:u w:val="single"/>
                <w14:textFill>
                  <w14:solidFill>
                    <w14:schemeClr w14:val="tx1">
                      <w14:lumMod w14:val="95000"/>
                      <w14:lumOff w14:val="5000"/>
                    </w14:schemeClr>
                  </w14:solidFill>
                </w14:textFill>
              </w:rPr>
              <w:t>量为</w:t>
            </w:r>
            <w:r>
              <w:rPr>
                <w:rFonts w:hint="eastAsia" w:cs="宋体"/>
                <w:bCs/>
                <w:color w:val="0D0D0D" w:themeColor="text1" w:themeTint="F2"/>
                <w:spacing w:val="-10"/>
                <w:sz w:val="24"/>
                <w:u w:val="single"/>
                <w14:textFill>
                  <w14:solidFill>
                    <w14:schemeClr w14:val="tx1">
                      <w14:lumMod w14:val="95000"/>
                      <w14:lumOff w14:val="5000"/>
                    </w14:schemeClr>
                  </w14:solidFill>
                </w14:textFill>
              </w:rPr>
              <w:t>28.15</w:t>
            </w:r>
            <w:r>
              <w:rPr>
                <w:rFonts w:cs="宋体"/>
                <w:bCs/>
                <w:color w:val="0D0D0D" w:themeColor="text1" w:themeTint="F2"/>
                <w:spacing w:val="-10"/>
                <w:sz w:val="24"/>
                <w:u w:val="single"/>
                <w14:textFill>
                  <w14:solidFill>
                    <w14:schemeClr w14:val="tx1">
                      <w14:lumMod w14:val="95000"/>
                      <w14:lumOff w14:val="5000"/>
                    </w14:schemeClr>
                  </w14:solidFill>
                </w14:textFill>
              </w:rPr>
              <w:t>t/a，</w:t>
            </w:r>
            <w:r>
              <w:rPr>
                <w:rFonts w:hint="eastAsia" w:cs="宋体"/>
                <w:bCs/>
                <w:color w:val="0D0D0D" w:themeColor="text1" w:themeTint="F2"/>
                <w:spacing w:val="-10"/>
                <w:sz w:val="24"/>
                <w:u w:val="single"/>
                <w14:textFill>
                  <w14:solidFill>
                    <w14:schemeClr w14:val="tx1">
                      <w14:lumMod w14:val="95000"/>
                      <w14:lumOff w14:val="5000"/>
                    </w14:schemeClr>
                  </w14:solidFill>
                </w14:textFill>
              </w:rPr>
              <w:t>使用专用容器收集后</w:t>
            </w:r>
            <w:r>
              <w:rPr>
                <w:rFonts w:cs="宋体"/>
                <w:bCs/>
                <w:color w:val="0D0D0D" w:themeColor="text1" w:themeTint="F2"/>
                <w:spacing w:val="-10"/>
                <w:sz w:val="24"/>
                <w:u w:val="single"/>
                <w14:textFill>
                  <w14:solidFill>
                    <w14:schemeClr w14:val="tx1">
                      <w14:lumMod w14:val="95000"/>
                      <w14:lumOff w14:val="5000"/>
                    </w14:schemeClr>
                  </w14:solidFill>
                </w14:textFill>
              </w:rPr>
              <w:t>按特性分区暂存</w:t>
            </w:r>
            <w:r>
              <w:rPr>
                <w:rFonts w:hint="eastAsia" w:cs="宋体"/>
                <w:bCs/>
                <w:color w:val="0D0D0D" w:themeColor="text1" w:themeTint="F2"/>
                <w:spacing w:val="-10"/>
                <w:sz w:val="24"/>
                <w:u w:val="single"/>
                <w14:textFill>
                  <w14:solidFill>
                    <w14:schemeClr w14:val="tx1">
                      <w14:lumMod w14:val="95000"/>
                      <w14:lumOff w14:val="5000"/>
                    </w14:schemeClr>
                  </w14:solidFill>
                </w14:textFill>
              </w:rPr>
              <w:t>于危废暂存间，暂存时长不超过1年，委托有资质单位清运处置，</w:t>
            </w:r>
            <w:r>
              <w:rPr>
                <w:rFonts w:cs="宋体"/>
                <w:bCs/>
                <w:color w:val="0D0D0D" w:themeColor="text1" w:themeTint="F2"/>
                <w:spacing w:val="-10"/>
                <w:sz w:val="24"/>
                <w:u w:val="single"/>
                <w14:textFill>
                  <w14:solidFill>
                    <w14:schemeClr w14:val="tx1">
                      <w14:lumMod w14:val="95000"/>
                      <w14:lumOff w14:val="5000"/>
                    </w14:schemeClr>
                  </w14:solidFill>
                </w14:textFill>
              </w:rPr>
              <w:t>危废最大暂存量为</w:t>
            </w:r>
            <w:r>
              <w:rPr>
                <w:rFonts w:hint="eastAsia" w:cs="宋体"/>
                <w:bCs/>
                <w:color w:val="0D0D0D" w:themeColor="text1" w:themeTint="F2"/>
                <w:spacing w:val="-10"/>
                <w:sz w:val="24"/>
                <w:u w:val="single"/>
                <w14:textFill>
                  <w14:solidFill>
                    <w14:schemeClr w14:val="tx1">
                      <w14:lumMod w14:val="95000"/>
                      <w14:lumOff w14:val="5000"/>
                    </w14:schemeClr>
                  </w14:solidFill>
                </w14:textFill>
              </w:rPr>
              <w:t>28.15</w:t>
            </w:r>
            <w:r>
              <w:rPr>
                <w:rFonts w:cs="宋体"/>
                <w:bCs/>
                <w:color w:val="0D0D0D" w:themeColor="text1" w:themeTint="F2"/>
                <w:spacing w:val="-10"/>
                <w:sz w:val="24"/>
                <w:u w:val="single"/>
                <w14:textFill>
                  <w14:solidFill>
                    <w14:schemeClr w14:val="tx1">
                      <w14:lumMod w14:val="95000"/>
                      <w14:lumOff w14:val="5000"/>
                    </w14:schemeClr>
                  </w14:solidFill>
                </w14:textFill>
              </w:rPr>
              <w:t>t/a，因此</w:t>
            </w:r>
            <w:r>
              <w:rPr>
                <w:rFonts w:hint="eastAsia" w:cs="宋体"/>
                <w:bCs/>
                <w:color w:val="0D0D0D" w:themeColor="text1" w:themeTint="F2"/>
                <w:spacing w:val="-10"/>
                <w:sz w:val="24"/>
                <w:u w:val="single"/>
                <w14:textFill>
                  <w14:solidFill>
                    <w14:schemeClr w14:val="tx1">
                      <w14:lumMod w14:val="95000"/>
                      <w14:lumOff w14:val="5000"/>
                    </w14:schemeClr>
                  </w14:solidFill>
                </w14:textFill>
              </w:rPr>
              <w:t>，危废暂存间</w:t>
            </w:r>
            <w:r>
              <w:rPr>
                <w:rFonts w:cs="宋体"/>
                <w:bCs/>
                <w:color w:val="0D0D0D" w:themeColor="text1" w:themeTint="F2"/>
                <w:spacing w:val="-10"/>
                <w:sz w:val="24"/>
                <w:u w:val="single"/>
                <w14:textFill>
                  <w14:solidFill>
                    <w14:schemeClr w14:val="tx1">
                      <w14:lumMod w14:val="95000"/>
                      <w14:lumOff w14:val="5000"/>
                    </w14:schemeClr>
                  </w14:solidFill>
                </w14:textFill>
              </w:rPr>
              <w:t>可满足贮存</w:t>
            </w:r>
            <w:r>
              <w:rPr>
                <w:rFonts w:hint="eastAsia" w:cs="宋体"/>
                <w:bCs/>
                <w:color w:val="0D0D0D" w:themeColor="text1" w:themeTint="F2"/>
                <w:spacing w:val="-10"/>
                <w:sz w:val="24"/>
                <w:u w:val="single"/>
                <w14:textFill>
                  <w14:solidFill>
                    <w14:schemeClr w14:val="tx1">
                      <w14:lumMod w14:val="95000"/>
                      <w14:lumOff w14:val="5000"/>
                    </w14:schemeClr>
                  </w14:solidFill>
                </w14:textFill>
              </w:rPr>
              <w:t>需求</w:t>
            </w:r>
            <w:r>
              <w:rPr>
                <w:rFonts w:cs="宋体"/>
                <w:bCs/>
                <w:color w:val="0D0D0D" w:themeColor="text1" w:themeTint="F2"/>
                <w:spacing w:val="-10"/>
                <w:sz w:val="24"/>
                <w14:textFill>
                  <w14:solidFill>
                    <w14:schemeClr w14:val="tx1">
                      <w14:lumMod w14:val="95000"/>
                      <w14:lumOff w14:val="5000"/>
                    </w14:schemeClr>
                  </w14:solidFill>
                </w14:textFill>
              </w:rPr>
              <w:t>。</w:t>
            </w:r>
          </w:p>
          <w:p w14:paraId="6126F0FD">
            <w:pPr>
              <w:adjustRightInd w:val="0"/>
              <w:snapToGrid w:val="0"/>
              <w:spacing w:after="0" w:line="360" w:lineRule="auto"/>
              <w:ind w:firstLine="442" w:firstLineChars="200"/>
              <w:rPr>
                <w:rFonts w:cs="宋体"/>
                <w:b/>
                <w:bCs/>
                <w:color w:val="0D0D0D" w:themeColor="text1" w:themeTint="F2"/>
                <w:spacing w:val="-10"/>
                <w:sz w:val="24"/>
                <w14:textFill>
                  <w14:solidFill>
                    <w14:schemeClr w14:val="tx1">
                      <w14:lumMod w14:val="95000"/>
                      <w14:lumOff w14:val="5000"/>
                    </w14:schemeClr>
                  </w14:solidFill>
                </w14:textFill>
              </w:rPr>
            </w:pPr>
            <w:r>
              <w:rPr>
                <w:rFonts w:hint="eastAsia" w:cs="宋体"/>
                <w:b/>
                <w:bCs/>
                <w:color w:val="0D0D0D" w:themeColor="text1" w:themeTint="F2"/>
                <w:spacing w:val="-10"/>
                <w:sz w:val="24"/>
                <w14:textFill>
                  <w14:solidFill>
                    <w14:schemeClr w14:val="tx1">
                      <w14:lumMod w14:val="95000"/>
                      <w14:lumOff w14:val="5000"/>
                    </w14:schemeClr>
                  </w14:solidFill>
                </w14:textFill>
              </w:rPr>
              <w:t>收集：</w:t>
            </w:r>
          </w:p>
          <w:p w14:paraId="0ADFFBC8">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根据《危险废物贮存污染控制标准》（GB18597-20</w:t>
            </w:r>
            <w:r>
              <w:rPr>
                <w:rFonts w:cs="宋体"/>
                <w:bCs/>
                <w:color w:val="0D0D0D" w:themeColor="text1" w:themeTint="F2"/>
                <w:spacing w:val="-10"/>
                <w:sz w:val="24"/>
                <w:u w:val="single"/>
                <w14:textFill>
                  <w14:solidFill>
                    <w14:schemeClr w14:val="tx1">
                      <w14:lumMod w14:val="95000"/>
                      <w14:lumOff w14:val="5000"/>
                    </w14:schemeClr>
                  </w14:solidFill>
                </w14:textFill>
              </w:rPr>
              <w:t>23</w:t>
            </w:r>
            <w:r>
              <w:rPr>
                <w:rFonts w:hint="eastAsia" w:cs="宋体"/>
                <w:bCs/>
                <w:color w:val="0D0D0D" w:themeColor="text1" w:themeTint="F2"/>
                <w:spacing w:val="-10"/>
                <w:sz w:val="24"/>
                <w:u w:val="single"/>
                <w14:textFill>
                  <w14:solidFill>
                    <w14:schemeClr w14:val="tx1">
                      <w14:lumMod w14:val="95000"/>
                      <w14:lumOff w14:val="5000"/>
                    </w14:schemeClr>
                  </w14:solidFill>
                </w14:textFill>
              </w:rPr>
              <w:t>），“4.3贮存危险废物应根据危险废物的类别、形态、物理化学性质和污染防治要求进行分类贮存，且应避免危险废物与不相容的物质或材料接触。4.5危险废物贮存过程产生的液态废物和固态废物应分类收集，按环境管理要求妥善处理”。</w:t>
            </w:r>
          </w:p>
          <w:p w14:paraId="7B109E92">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因此，</w:t>
            </w:r>
            <w:r>
              <w:rPr>
                <w:rFonts w:cs="宋体"/>
                <w:bCs/>
                <w:color w:val="0D0D0D" w:themeColor="text1" w:themeTint="F2"/>
                <w:spacing w:val="-10"/>
                <w:sz w:val="24"/>
                <w:u w:val="single"/>
                <w14:textFill>
                  <w14:solidFill>
                    <w14:schemeClr w14:val="tx1">
                      <w14:lumMod w14:val="95000"/>
                      <w14:lumOff w14:val="5000"/>
                    </w14:schemeClr>
                  </w14:solidFill>
                </w14:textFill>
              </w:rPr>
              <w:t>项目运营期产生的</w:t>
            </w:r>
            <w:r>
              <w:rPr>
                <w:rFonts w:hint="eastAsia" w:cs="宋体"/>
                <w:bCs/>
                <w:color w:val="0D0D0D" w:themeColor="text1" w:themeTint="F2"/>
                <w:spacing w:val="-10"/>
                <w:sz w:val="24"/>
                <w:u w:val="single"/>
                <w14:textFill>
                  <w14:solidFill>
                    <w14:schemeClr w14:val="tx1">
                      <w14:lumMod w14:val="95000"/>
                      <w14:lumOff w14:val="5000"/>
                    </w14:schemeClr>
                  </w14:solidFill>
                </w14:textFill>
              </w:rPr>
              <w:t>危险废物应</w:t>
            </w:r>
            <w:r>
              <w:rPr>
                <w:rFonts w:cs="宋体"/>
                <w:bCs/>
                <w:color w:val="0D0D0D" w:themeColor="text1" w:themeTint="F2"/>
                <w:spacing w:val="-10"/>
                <w:sz w:val="24"/>
                <w:u w:val="single"/>
                <w14:textFill>
                  <w14:solidFill>
                    <w14:schemeClr w14:val="tx1">
                      <w14:lumMod w14:val="95000"/>
                      <w14:lumOff w14:val="5000"/>
                    </w14:schemeClr>
                  </w14:solidFill>
                </w14:textFill>
              </w:rPr>
              <w:t>分类收集，用</w:t>
            </w:r>
            <w:r>
              <w:rPr>
                <w:rFonts w:hint="eastAsia" w:cs="宋体"/>
                <w:bCs/>
                <w:color w:val="0D0D0D" w:themeColor="text1" w:themeTint="F2"/>
                <w:spacing w:val="-10"/>
                <w:sz w:val="24"/>
                <w:u w:val="single"/>
                <w14:textFill>
                  <w14:solidFill>
                    <w14:schemeClr w14:val="tx1">
                      <w14:lumMod w14:val="95000"/>
                      <w14:lumOff w14:val="5000"/>
                    </w14:schemeClr>
                  </w14:solidFill>
                </w14:textFill>
              </w:rPr>
              <w:t>专用容器桶</w:t>
            </w:r>
            <w:r>
              <w:rPr>
                <w:rFonts w:cs="宋体"/>
                <w:bCs/>
                <w:color w:val="0D0D0D" w:themeColor="text1" w:themeTint="F2"/>
                <w:spacing w:val="-10"/>
                <w:sz w:val="24"/>
                <w:u w:val="single"/>
                <w14:textFill>
                  <w14:solidFill>
                    <w14:schemeClr w14:val="tx1">
                      <w14:lumMod w14:val="95000"/>
                      <w14:lumOff w14:val="5000"/>
                    </w14:schemeClr>
                  </w14:solidFill>
                </w14:textFill>
              </w:rPr>
              <w:t>储存，并在包装的明显位置附上危险废物标签，所有包装容器应足够安全，并经过周密检查，严防在装载、搬移或运输途中出现渗漏、溢出、抛洒或挥发等情况。</w:t>
            </w:r>
          </w:p>
          <w:p w14:paraId="1C4EDE6D">
            <w:pPr>
              <w:adjustRightInd w:val="0"/>
              <w:snapToGrid w:val="0"/>
              <w:spacing w:after="0" w:line="360" w:lineRule="auto"/>
              <w:ind w:firstLine="442" w:firstLineChars="200"/>
              <w:rPr>
                <w:rFonts w:cs="宋体"/>
                <w:b/>
                <w:bCs/>
                <w:color w:val="0D0D0D" w:themeColor="text1" w:themeTint="F2"/>
                <w:spacing w:val="-10"/>
                <w:sz w:val="24"/>
                <w14:textFill>
                  <w14:solidFill>
                    <w14:schemeClr w14:val="tx1">
                      <w14:lumMod w14:val="95000"/>
                      <w14:lumOff w14:val="5000"/>
                    </w14:schemeClr>
                  </w14:solidFill>
                </w14:textFill>
              </w:rPr>
            </w:pPr>
            <w:r>
              <w:rPr>
                <w:rFonts w:hint="eastAsia" w:cs="宋体"/>
                <w:b/>
                <w:bCs/>
                <w:color w:val="0D0D0D" w:themeColor="text1" w:themeTint="F2"/>
                <w:spacing w:val="-10"/>
                <w:sz w:val="24"/>
                <w14:textFill>
                  <w14:solidFill>
                    <w14:schemeClr w14:val="tx1">
                      <w14:lumMod w14:val="95000"/>
                      <w14:lumOff w14:val="5000"/>
                    </w14:schemeClr>
                  </w14:solidFill>
                </w14:textFill>
              </w:rPr>
              <w:t>暂存要求：</w:t>
            </w:r>
          </w:p>
          <w:p w14:paraId="6EF1F883">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根据《危险废物贮存污染控制标准》（GB18597-20</w:t>
            </w:r>
            <w:r>
              <w:rPr>
                <w:rFonts w:cs="宋体"/>
                <w:bCs/>
                <w:color w:val="0D0D0D" w:themeColor="text1" w:themeTint="F2"/>
                <w:spacing w:val="-10"/>
                <w:sz w:val="24"/>
                <w:u w:val="single"/>
                <w14:textFill>
                  <w14:solidFill>
                    <w14:schemeClr w14:val="tx1">
                      <w14:lumMod w14:val="95000"/>
                      <w14:lumOff w14:val="5000"/>
                    </w14:schemeClr>
                  </w14:solidFill>
                </w14:textFill>
              </w:rPr>
              <w:t>23</w:t>
            </w:r>
            <w:r>
              <w:rPr>
                <w:rFonts w:hint="eastAsia" w:cs="宋体"/>
                <w:bCs/>
                <w:color w:val="0D0D0D" w:themeColor="text1" w:themeTint="F2"/>
                <w:spacing w:val="-10"/>
                <w:sz w:val="24"/>
                <w:u w:val="single"/>
                <w14:textFill>
                  <w14:solidFill>
                    <w14:schemeClr w14:val="tx1">
                      <w14:lumMod w14:val="95000"/>
                      <w14:lumOff w14:val="5000"/>
                    </w14:schemeClr>
                  </w14:solidFill>
                </w14:textFill>
              </w:rPr>
              <w:t>），设置的危险暂存间应满足以下要求：</w:t>
            </w:r>
          </w:p>
          <w:p w14:paraId="53D7B84B">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①根据危险废物的形态、物理化学性质、包装形式和污染物迁移途径，</w:t>
            </w:r>
            <w:r>
              <w:rPr>
                <w:rFonts w:cs="宋体"/>
                <w:bCs/>
                <w:color w:val="0D0D0D" w:themeColor="text1" w:themeTint="F2"/>
                <w:spacing w:val="-10"/>
                <w:sz w:val="24"/>
                <w:u w:val="single"/>
                <w14:textFill>
                  <w14:solidFill>
                    <w14:schemeClr w14:val="tx1">
                      <w14:lumMod w14:val="95000"/>
                      <w14:lumOff w14:val="5000"/>
                    </w14:schemeClr>
                  </w14:solidFill>
                </w14:textFill>
              </w:rPr>
              <w:t>采取必要的防风、防晒、防雨、防漏、防渗、防腐以及其他环境污染防治措施，不应露天堆放危险废物。</w:t>
            </w:r>
          </w:p>
          <w:p w14:paraId="15C5F515">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②根据危险废物的类别、数量、形态、物理化学性质和污染防治等要求</w:t>
            </w:r>
            <w:r>
              <w:rPr>
                <w:rFonts w:cs="宋体"/>
                <w:bCs/>
                <w:color w:val="0D0D0D" w:themeColor="text1" w:themeTint="F2"/>
                <w:spacing w:val="-10"/>
                <w:sz w:val="24"/>
                <w:u w:val="single"/>
                <w14:textFill>
                  <w14:solidFill>
                    <w14:schemeClr w14:val="tx1">
                      <w14:lumMod w14:val="95000"/>
                      <w14:lumOff w14:val="5000"/>
                    </w14:schemeClr>
                  </w14:solidFill>
                </w14:textFill>
              </w:rPr>
              <w:t>设置必要的贮存分区，避免不相容的危险废物接触、混合。</w:t>
            </w:r>
          </w:p>
          <w:p w14:paraId="6657E651">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③</w:t>
            </w:r>
            <w:r>
              <w:rPr>
                <w:rFonts w:cs="宋体"/>
                <w:bCs/>
                <w:color w:val="0D0D0D" w:themeColor="text1" w:themeTint="F2"/>
                <w:spacing w:val="-10"/>
                <w:sz w:val="24"/>
                <w:u w:val="single"/>
                <w14:textFill>
                  <w14:solidFill>
                    <w14:schemeClr w14:val="tx1">
                      <w14:lumMod w14:val="95000"/>
                      <w14:lumOff w14:val="5000"/>
                    </w14:schemeClr>
                  </w14:solidFill>
                </w14:textFill>
              </w:rPr>
              <w:t>地面、墙面裙脚、堵截泄漏的围堰、接触危险废物的隔板和墙体等采用坚固的材料建造，表面无裂缝。</w:t>
            </w:r>
          </w:p>
          <w:p w14:paraId="552B9A66">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④</w:t>
            </w:r>
            <w:r>
              <w:rPr>
                <w:rFonts w:cs="宋体"/>
                <w:bCs/>
                <w:color w:val="0D0D0D" w:themeColor="text1" w:themeTint="F2"/>
                <w:spacing w:val="-10"/>
                <w:sz w:val="24"/>
                <w:u w:val="single"/>
                <w14:textFill>
                  <w14:solidFill>
                    <w14:schemeClr w14:val="tx1">
                      <w14:lumMod w14:val="95000"/>
                      <w14:lumOff w14:val="5000"/>
                    </w14:schemeClr>
                  </w14:solidFill>
                </w14:textFill>
              </w:rPr>
              <w:t>贮存设施地面与裙脚采取表面防渗措施；表面防渗材料应与所接触的物料或污染物相容，采用至少2mm厚高密度聚乙烯膜等人工防渗材料（渗透系数不大于10</w:t>
            </w:r>
            <w:r>
              <w:rPr>
                <w:rFonts w:cs="宋体"/>
                <w:bCs/>
                <w:color w:val="0D0D0D" w:themeColor="text1" w:themeTint="F2"/>
                <w:spacing w:val="-10"/>
                <w:sz w:val="24"/>
                <w:u w:val="single"/>
                <w:vertAlign w:val="superscript"/>
                <w14:textFill>
                  <w14:solidFill>
                    <w14:schemeClr w14:val="tx1">
                      <w14:lumMod w14:val="95000"/>
                      <w14:lumOff w14:val="5000"/>
                    </w14:schemeClr>
                  </w14:solidFill>
                </w14:textFill>
              </w:rPr>
              <w:t>-10</w:t>
            </w:r>
            <w:r>
              <w:rPr>
                <w:rFonts w:cs="宋体"/>
                <w:bCs/>
                <w:color w:val="0D0D0D" w:themeColor="text1" w:themeTint="F2"/>
                <w:spacing w:val="-10"/>
                <w:sz w:val="24"/>
                <w:u w:val="single"/>
                <w14:textFill>
                  <w14:solidFill>
                    <w14:schemeClr w14:val="tx1">
                      <w14:lumMod w14:val="95000"/>
                      <w14:lumOff w14:val="5000"/>
                    </w14:schemeClr>
                  </w14:solidFill>
                </w14:textFill>
              </w:rPr>
              <w:t>cm/s），或其他防渗性能等效的材料。</w:t>
            </w:r>
          </w:p>
          <w:p w14:paraId="04CF2741">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⑤</w:t>
            </w:r>
            <w:r>
              <w:rPr>
                <w:rFonts w:cs="宋体"/>
                <w:bCs/>
                <w:color w:val="0D0D0D" w:themeColor="text1" w:themeTint="F2"/>
                <w:spacing w:val="-10"/>
                <w:sz w:val="24"/>
                <w:u w:val="single"/>
                <w14:textFill>
                  <w14:solidFill>
                    <w14:schemeClr w14:val="tx1">
                      <w14:lumMod w14:val="95000"/>
                      <w14:lumOff w14:val="5000"/>
                    </w14:schemeClr>
                  </w14:solidFill>
                </w14:textFill>
              </w:rPr>
              <w:t>采取技术和管理措施防止无关人员进入</w:t>
            </w:r>
            <w:r>
              <w:rPr>
                <w:rFonts w:hint="eastAsia" w:cs="宋体"/>
                <w:bCs/>
                <w:color w:val="0D0D0D" w:themeColor="text1" w:themeTint="F2"/>
                <w:spacing w:val="-10"/>
                <w:sz w:val="24"/>
                <w:u w:val="single"/>
                <w14:textFill>
                  <w14:solidFill>
                    <w14:schemeClr w14:val="tx1">
                      <w14:lumMod w14:val="95000"/>
                      <w14:lumOff w14:val="5000"/>
                    </w14:schemeClr>
                  </w14:solidFill>
                </w14:textFill>
              </w:rPr>
              <w:t>。</w:t>
            </w:r>
          </w:p>
          <w:p w14:paraId="1A21A72E">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⑥不同贮存分区之间应采取隔离措施。隔离措施可根据危险废物特性采用过道、隔板或隔墙等方式。</w:t>
            </w:r>
          </w:p>
          <w:p w14:paraId="18175CE4">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⑦设置</w:t>
            </w:r>
            <w:r>
              <w:rPr>
                <w:rFonts w:cs="宋体"/>
                <w:bCs/>
                <w:color w:val="0D0D0D" w:themeColor="text1" w:themeTint="F2"/>
                <w:spacing w:val="-10"/>
                <w:sz w:val="24"/>
                <w:u w:val="single"/>
                <w14:textFill>
                  <w14:solidFill>
                    <w14:schemeClr w14:val="tx1">
                      <w14:lumMod w14:val="95000"/>
                      <w14:lumOff w14:val="5000"/>
                    </w14:schemeClr>
                  </w14:solidFill>
                </w14:textFill>
              </w:rPr>
              <w:t>液体泄漏堵截设施，堵截设施最小容积不应低于对应贮存区域最大液态废物容器容积或液态废物总储量1/10（二者取较大者）。</w:t>
            </w:r>
          </w:p>
          <w:p w14:paraId="53534DC0">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⑧设置气体收集装置和气体净化设施。</w:t>
            </w:r>
          </w:p>
          <w:p w14:paraId="04FE17BC">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cs="宋体"/>
                <w:bCs/>
                <w:color w:val="0D0D0D" w:themeColor="text1" w:themeTint="F2"/>
                <w:spacing w:val="-10"/>
                <w:sz w:val="24"/>
                <w:u w:val="single"/>
                <w14:textFill>
                  <w14:solidFill>
                    <w14:schemeClr w14:val="tx1">
                      <w14:lumMod w14:val="95000"/>
                      <w14:lumOff w14:val="5000"/>
                    </w14:schemeClr>
                  </w14:solidFill>
                </w14:textFill>
              </w:rPr>
              <w:t>危废暂存间基本情况详见表4-</w:t>
            </w:r>
            <w:r>
              <w:rPr>
                <w:rFonts w:hint="eastAsia" w:cs="宋体"/>
                <w:bCs/>
                <w:color w:val="0D0D0D" w:themeColor="text1" w:themeTint="F2"/>
                <w:spacing w:val="-10"/>
                <w:sz w:val="24"/>
                <w:u w:val="single"/>
                <w14:textFill>
                  <w14:solidFill>
                    <w14:schemeClr w14:val="tx1">
                      <w14:lumMod w14:val="95000"/>
                      <w14:lumOff w14:val="5000"/>
                    </w14:schemeClr>
                  </w14:solidFill>
                </w14:textFill>
              </w:rPr>
              <w:t>27</w:t>
            </w:r>
            <w:r>
              <w:rPr>
                <w:rFonts w:cs="宋体"/>
                <w:bCs/>
                <w:color w:val="0D0D0D" w:themeColor="text1" w:themeTint="F2"/>
                <w:spacing w:val="-10"/>
                <w:sz w:val="24"/>
                <w:u w:val="single"/>
                <w14:textFill>
                  <w14:solidFill>
                    <w14:schemeClr w14:val="tx1">
                      <w14:lumMod w14:val="95000"/>
                      <w14:lumOff w14:val="5000"/>
                    </w14:schemeClr>
                  </w14:solidFill>
                </w14:textFill>
              </w:rPr>
              <w:t>。</w:t>
            </w:r>
          </w:p>
          <w:p w14:paraId="6734B176">
            <w:pPr>
              <w:adjustRightInd w:val="0"/>
              <w:snapToGrid w:val="0"/>
              <w:spacing w:after="0" w:line="240" w:lineRule="auto"/>
              <w:jc w:val="center"/>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
                <w:bCs/>
                <w:color w:val="0D0D0D" w:themeColor="text1" w:themeTint="F2"/>
                <w:spacing w:val="-10"/>
                <w:szCs w:val="21"/>
                <w14:textFill>
                  <w14:solidFill>
                    <w14:schemeClr w14:val="tx1">
                      <w14:lumMod w14:val="95000"/>
                      <w14:lumOff w14:val="5000"/>
                    </w14:schemeClr>
                  </w14:solidFill>
                </w14:textFill>
              </w:rPr>
              <w:t>表4-27  企业危险废物贮存场所（设施）基本情况表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1148"/>
              <w:gridCol w:w="1120"/>
              <w:gridCol w:w="1049"/>
              <w:gridCol w:w="1196"/>
              <w:gridCol w:w="1388"/>
              <w:gridCol w:w="763"/>
              <w:gridCol w:w="467"/>
              <w:gridCol w:w="521"/>
              <w:gridCol w:w="491"/>
            </w:tblGrid>
            <w:tr w14:paraId="4A0A5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 w:type="pct"/>
                  <w:vAlign w:val="center"/>
                </w:tcPr>
                <w:p w14:paraId="0792F7D7">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kern w:val="0"/>
                      <w:szCs w:val="21"/>
                      <w:u w:val="single"/>
                      <w14:textFill>
                        <w14:solidFill>
                          <w14:schemeClr w14:val="tx1">
                            <w14:lumMod w14:val="95000"/>
                            <w14:lumOff w14:val="5000"/>
                          </w14:schemeClr>
                        </w14:solidFill>
                      </w14:textFill>
                    </w:rPr>
                    <w:t>序号</w:t>
                  </w:r>
                </w:p>
              </w:tc>
              <w:tc>
                <w:tcPr>
                  <w:tcW w:w="679" w:type="pct"/>
                  <w:vAlign w:val="center"/>
                </w:tcPr>
                <w:p w14:paraId="2C3AB292">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kern w:val="0"/>
                      <w:szCs w:val="21"/>
                      <w:u w:val="single"/>
                      <w14:textFill>
                        <w14:solidFill>
                          <w14:schemeClr w14:val="tx1">
                            <w14:lumMod w14:val="95000"/>
                            <w14:lumOff w14:val="5000"/>
                          </w14:schemeClr>
                        </w14:solidFill>
                      </w14:textFill>
                    </w:rPr>
                    <w:t>贮存场所（设施）</w:t>
                  </w:r>
                </w:p>
                <w:p w14:paraId="62E15F1B">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kern w:val="0"/>
                      <w:szCs w:val="21"/>
                      <w:u w:val="single"/>
                      <w14:textFill>
                        <w14:solidFill>
                          <w14:schemeClr w14:val="tx1">
                            <w14:lumMod w14:val="95000"/>
                            <w14:lumOff w14:val="5000"/>
                          </w14:schemeClr>
                        </w14:solidFill>
                      </w14:textFill>
                    </w:rPr>
                    <w:t>名称</w:t>
                  </w:r>
                </w:p>
              </w:tc>
              <w:tc>
                <w:tcPr>
                  <w:tcW w:w="663" w:type="pct"/>
                  <w:vAlign w:val="center"/>
                </w:tcPr>
                <w:p w14:paraId="7B0A875D">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kern w:val="0"/>
                      <w:szCs w:val="21"/>
                      <w:u w:val="single"/>
                      <w14:textFill>
                        <w14:solidFill>
                          <w14:schemeClr w14:val="tx1">
                            <w14:lumMod w14:val="95000"/>
                            <w14:lumOff w14:val="5000"/>
                          </w14:schemeClr>
                        </w14:solidFill>
                      </w14:textFill>
                    </w:rPr>
                    <w:t>危险废物名称</w:t>
                  </w:r>
                </w:p>
              </w:tc>
              <w:tc>
                <w:tcPr>
                  <w:tcW w:w="622" w:type="pct"/>
                  <w:vAlign w:val="center"/>
                </w:tcPr>
                <w:p w14:paraId="5DF804F4">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kern w:val="0"/>
                      <w:szCs w:val="21"/>
                      <w:u w:val="single"/>
                      <w14:textFill>
                        <w14:solidFill>
                          <w14:schemeClr w14:val="tx1">
                            <w14:lumMod w14:val="95000"/>
                            <w14:lumOff w14:val="5000"/>
                          </w14:schemeClr>
                        </w14:solidFill>
                      </w14:textFill>
                    </w:rPr>
                    <w:t>危险废物类别</w:t>
                  </w:r>
                </w:p>
              </w:tc>
              <w:tc>
                <w:tcPr>
                  <w:tcW w:w="564" w:type="pct"/>
                  <w:vAlign w:val="center"/>
                </w:tcPr>
                <w:p w14:paraId="0EE2DC63">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kern w:val="0"/>
                      <w:szCs w:val="21"/>
                      <w:u w:val="single"/>
                      <w14:textFill>
                        <w14:solidFill>
                          <w14:schemeClr w14:val="tx1">
                            <w14:lumMod w14:val="95000"/>
                            <w14:lumOff w14:val="5000"/>
                          </w14:schemeClr>
                        </w14:solidFill>
                      </w14:textFill>
                    </w:rPr>
                    <w:t>危险废物代码</w:t>
                  </w:r>
                </w:p>
              </w:tc>
              <w:tc>
                <w:tcPr>
                  <w:tcW w:w="818" w:type="pct"/>
                  <w:vAlign w:val="center"/>
                </w:tcPr>
                <w:p w14:paraId="302D69FA">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kern w:val="0"/>
                      <w:szCs w:val="21"/>
                      <w:u w:val="single"/>
                      <w14:textFill>
                        <w14:solidFill>
                          <w14:schemeClr w14:val="tx1">
                            <w14:lumMod w14:val="95000"/>
                            <w14:lumOff w14:val="5000"/>
                          </w14:schemeClr>
                        </w14:solidFill>
                      </w14:textFill>
                    </w:rPr>
                    <w:t>位置</w:t>
                  </w:r>
                </w:p>
              </w:tc>
              <w:tc>
                <w:tcPr>
                  <w:tcW w:w="443" w:type="pct"/>
                  <w:vAlign w:val="center"/>
                </w:tcPr>
                <w:p w14:paraId="110555C2">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kern w:val="0"/>
                      <w:szCs w:val="21"/>
                      <w:u w:val="single"/>
                      <w14:textFill>
                        <w14:solidFill>
                          <w14:schemeClr w14:val="tx1">
                            <w14:lumMod w14:val="95000"/>
                            <w14:lumOff w14:val="5000"/>
                          </w14:schemeClr>
                        </w14:solidFill>
                      </w14:textFill>
                    </w:rPr>
                    <w:t>占地</w:t>
                  </w:r>
                </w:p>
                <w:p w14:paraId="2F3C1B45">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kern w:val="0"/>
                      <w:szCs w:val="21"/>
                      <w:u w:val="single"/>
                      <w14:textFill>
                        <w14:solidFill>
                          <w14:schemeClr w14:val="tx1">
                            <w14:lumMod w14:val="95000"/>
                            <w14:lumOff w14:val="5000"/>
                          </w14:schemeClr>
                        </w14:solidFill>
                      </w14:textFill>
                    </w:rPr>
                    <w:t>面积</w:t>
                  </w:r>
                </w:p>
                <w:p w14:paraId="59477582">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（m</w:t>
                  </w:r>
                  <w:r>
                    <w:rPr>
                      <w:rFonts w:hint="eastAsia"/>
                      <w:color w:val="0D0D0D" w:themeColor="text1" w:themeTint="F2"/>
                      <w:kern w:val="0"/>
                      <w:szCs w:val="21"/>
                      <w:u w:val="single"/>
                      <w:vertAlign w:val="superscript"/>
                      <w14:textFill>
                        <w14:solidFill>
                          <w14:schemeClr w14:val="tx1">
                            <w14:lumMod w14:val="95000"/>
                            <w14:lumOff w14:val="5000"/>
                          </w14:schemeClr>
                        </w14:solidFill>
                      </w14:textFill>
                    </w:rPr>
                    <w:t>2</w:t>
                  </w:r>
                  <w:r>
                    <w:rPr>
                      <w:rFonts w:hint="eastAsia"/>
                      <w:color w:val="0D0D0D" w:themeColor="text1" w:themeTint="F2"/>
                      <w:kern w:val="0"/>
                      <w:szCs w:val="21"/>
                      <w:u w:val="single"/>
                      <w14:textFill>
                        <w14:solidFill>
                          <w14:schemeClr w14:val="tx1">
                            <w14:lumMod w14:val="95000"/>
                            <w14:lumOff w14:val="5000"/>
                          </w14:schemeClr>
                        </w14:solidFill>
                      </w14:textFill>
                    </w:rPr>
                    <w:t>）</w:t>
                  </w:r>
                </w:p>
              </w:tc>
              <w:tc>
                <w:tcPr>
                  <w:tcW w:w="298" w:type="pct"/>
                  <w:vAlign w:val="center"/>
                </w:tcPr>
                <w:p w14:paraId="47071114">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kern w:val="0"/>
                      <w:szCs w:val="21"/>
                      <w:u w:val="single"/>
                      <w14:textFill>
                        <w14:solidFill>
                          <w14:schemeClr w14:val="tx1">
                            <w14:lumMod w14:val="95000"/>
                            <w14:lumOff w14:val="5000"/>
                          </w14:schemeClr>
                        </w14:solidFill>
                      </w14:textFill>
                    </w:rPr>
                    <w:t>贮存</w:t>
                  </w:r>
                </w:p>
                <w:p w14:paraId="2573E654">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kern w:val="0"/>
                      <w:szCs w:val="21"/>
                      <w:u w:val="single"/>
                      <w14:textFill>
                        <w14:solidFill>
                          <w14:schemeClr w14:val="tx1">
                            <w14:lumMod w14:val="95000"/>
                            <w14:lumOff w14:val="5000"/>
                          </w14:schemeClr>
                        </w14:solidFill>
                      </w14:textFill>
                    </w:rPr>
                    <w:t>方式</w:t>
                  </w:r>
                </w:p>
              </w:tc>
              <w:tc>
                <w:tcPr>
                  <w:tcW w:w="316" w:type="pct"/>
                  <w:vAlign w:val="center"/>
                </w:tcPr>
                <w:p w14:paraId="6A57DFC8">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kern w:val="0"/>
                      <w:szCs w:val="21"/>
                      <w:u w:val="single"/>
                      <w14:textFill>
                        <w14:solidFill>
                          <w14:schemeClr w14:val="tx1">
                            <w14:lumMod w14:val="95000"/>
                            <w14:lumOff w14:val="5000"/>
                          </w14:schemeClr>
                        </w14:solidFill>
                      </w14:textFill>
                    </w:rPr>
                    <w:t>贮存</w:t>
                  </w:r>
                </w:p>
                <w:p w14:paraId="4830EF7F">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kern w:val="0"/>
                      <w:szCs w:val="21"/>
                      <w:u w:val="single"/>
                      <w14:textFill>
                        <w14:solidFill>
                          <w14:schemeClr w14:val="tx1">
                            <w14:lumMod w14:val="95000"/>
                            <w14:lumOff w14:val="5000"/>
                          </w14:schemeClr>
                        </w14:solidFill>
                      </w14:textFill>
                    </w:rPr>
                    <w:t>能力</w:t>
                  </w:r>
                </w:p>
              </w:tc>
              <w:tc>
                <w:tcPr>
                  <w:tcW w:w="298" w:type="pct"/>
                  <w:vAlign w:val="center"/>
                </w:tcPr>
                <w:p w14:paraId="1860ADEF">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kern w:val="0"/>
                      <w:szCs w:val="21"/>
                      <w:u w:val="single"/>
                      <w14:textFill>
                        <w14:solidFill>
                          <w14:schemeClr w14:val="tx1">
                            <w14:lumMod w14:val="95000"/>
                            <w14:lumOff w14:val="5000"/>
                          </w14:schemeClr>
                        </w14:solidFill>
                      </w14:textFill>
                    </w:rPr>
                    <w:t>贮存</w:t>
                  </w:r>
                </w:p>
                <w:p w14:paraId="4FFD78A6">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kern w:val="0"/>
                      <w:szCs w:val="21"/>
                      <w:u w:val="single"/>
                      <w14:textFill>
                        <w14:solidFill>
                          <w14:schemeClr w14:val="tx1">
                            <w14:lumMod w14:val="95000"/>
                            <w14:lumOff w14:val="5000"/>
                          </w14:schemeClr>
                        </w14:solidFill>
                      </w14:textFill>
                    </w:rPr>
                    <w:t>周期</w:t>
                  </w:r>
                </w:p>
              </w:tc>
            </w:tr>
            <w:tr w14:paraId="27337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 w:type="pct"/>
                  <w:vAlign w:val="center"/>
                </w:tcPr>
                <w:p w14:paraId="097CA16D">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kern w:val="0"/>
                      <w:szCs w:val="21"/>
                      <w:u w:val="single"/>
                      <w14:textFill>
                        <w14:solidFill>
                          <w14:schemeClr w14:val="tx1">
                            <w14:lumMod w14:val="95000"/>
                            <w14:lumOff w14:val="5000"/>
                          </w14:schemeClr>
                        </w14:solidFill>
                      </w14:textFill>
                    </w:rPr>
                    <w:t>1</w:t>
                  </w:r>
                </w:p>
              </w:tc>
              <w:tc>
                <w:tcPr>
                  <w:tcW w:w="679" w:type="pct"/>
                  <w:vMerge w:val="restart"/>
                  <w:vAlign w:val="center"/>
                </w:tcPr>
                <w:p w14:paraId="0D49901E">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危废暂存间</w:t>
                  </w:r>
                </w:p>
              </w:tc>
              <w:tc>
                <w:tcPr>
                  <w:tcW w:w="663" w:type="pct"/>
                  <w:vAlign w:val="center"/>
                </w:tcPr>
                <w:p w14:paraId="5A2A873E">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废油漆桶</w:t>
                  </w:r>
                </w:p>
              </w:tc>
              <w:tc>
                <w:tcPr>
                  <w:tcW w:w="622" w:type="pct"/>
                  <w:vAlign w:val="center"/>
                </w:tcPr>
                <w:p w14:paraId="2C934624">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H</w:t>
                  </w:r>
                  <w:r>
                    <w:rPr>
                      <w:color w:val="0D0D0D" w:themeColor="text1" w:themeTint="F2"/>
                      <w:szCs w:val="21"/>
                      <w:u w:val="single"/>
                      <w14:textFill>
                        <w14:solidFill>
                          <w14:schemeClr w14:val="tx1">
                            <w14:lumMod w14:val="95000"/>
                            <w14:lumOff w14:val="5000"/>
                          </w14:schemeClr>
                        </w14:solidFill>
                      </w14:textFill>
                    </w:rPr>
                    <w:t>W</w:t>
                  </w:r>
                  <w:r>
                    <w:rPr>
                      <w:rFonts w:hint="eastAsia"/>
                      <w:color w:val="0D0D0D" w:themeColor="text1" w:themeTint="F2"/>
                      <w:szCs w:val="21"/>
                      <w:u w:val="single"/>
                      <w14:textFill>
                        <w14:solidFill>
                          <w14:schemeClr w14:val="tx1">
                            <w14:lumMod w14:val="95000"/>
                            <w14:lumOff w14:val="5000"/>
                          </w14:schemeClr>
                        </w14:solidFill>
                      </w14:textFill>
                    </w:rPr>
                    <w:t>49</w:t>
                  </w:r>
                </w:p>
              </w:tc>
              <w:tc>
                <w:tcPr>
                  <w:tcW w:w="564" w:type="pct"/>
                  <w:vAlign w:val="center"/>
                </w:tcPr>
                <w:p w14:paraId="28F6AD25">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szCs w:val="21"/>
                      <w:u w:val="single"/>
                      <w14:textFill>
                        <w14:solidFill>
                          <w14:schemeClr w14:val="tx1">
                            <w14:lumMod w14:val="95000"/>
                            <w14:lumOff w14:val="5000"/>
                          </w14:schemeClr>
                        </w14:solidFill>
                      </w14:textFill>
                    </w:rPr>
                    <w:t>900-041</w:t>
                  </w:r>
                  <w:r>
                    <w:rPr>
                      <w:rFonts w:hint="eastAsia"/>
                      <w:color w:val="0D0D0D" w:themeColor="text1" w:themeTint="F2"/>
                      <w:szCs w:val="21"/>
                      <w:u w:val="single"/>
                      <w14:textFill>
                        <w14:solidFill>
                          <w14:schemeClr w14:val="tx1">
                            <w14:lumMod w14:val="95000"/>
                            <w14:lumOff w14:val="5000"/>
                          </w14:schemeClr>
                        </w14:solidFill>
                      </w14:textFill>
                    </w:rPr>
                    <w:t>-</w:t>
                  </w:r>
                  <w:r>
                    <w:rPr>
                      <w:color w:val="0D0D0D" w:themeColor="text1" w:themeTint="F2"/>
                      <w:szCs w:val="21"/>
                      <w:u w:val="single"/>
                      <w14:textFill>
                        <w14:solidFill>
                          <w14:schemeClr w14:val="tx1">
                            <w14:lumMod w14:val="95000"/>
                            <w14:lumOff w14:val="5000"/>
                          </w14:schemeClr>
                        </w14:solidFill>
                      </w14:textFill>
                    </w:rPr>
                    <w:t>49</w:t>
                  </w:r>
                </w:p>
              </w:tc>
              <w:tc>
                <w:tcPr>
                  <w:tcW w:w="818" w:type="pct"/>
                  <w:vAlign w:val="center"/>
                </w:tcPr>
                <w:p w14:paraId="1A5D24A8">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废油漆桶暂存区</w:t>
                  </w:r>
                </w:p>
              </w:tc>
              <w:tc>
                <w:tcPr>
                  <w:tcW w:w="443" w:type="pct"/>
                  <w:vAlign w:val="center"/>
                </w:tcPr>
                <w:p w14:paraId="02540E10">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1</w:t>
                  </w:r>
                </w:p>
              </w:tc>
              <w:tc>
                <w:tcPr>
                  <w:tcW w:w="298" w:type="pct"/>
                  <w:vAlign w:val="center"/>
                </w:tcPr>
                <w:p w14:paraId="6DAC24CC">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贮存</w:t>
                  </w:r>
                </w:p>
              </w:tc>
              <w:tc>
                <w:tcPr>
                  <w:tcW w:w="316" w:type="pct"/>
                  <w:vAlign w:val="center"/>
                </w:tcPr>
                <w:p w14:paraId="000C8DAB">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1</w:t>
                  </w:r>
                </w:p>
              </w:tc>
              <w:tc>
                <w:tcPr>
                  <w:tcW w:w="298" w:type="pct"/>
                  <w:vAlign w:val="center"/>
                </w:tcPr>
                <w:p w14:paraId="7CA37E5B">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1年</w:t>
                  </w:r>
                </w:p>
              </w:tc>
            </w:tr>
            <w:tr w14:paraId="2A65A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 w:type="pct"/>
                  <w:vAlign w:val="center"/>
                </w:tcPr>
                <w:p w14:paraId="7BEF5C8F">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kern w:val="0"/>
                      <w:szCs w:val="21"/>
                      <w:u w:val="single"/>
                      <w14:textFill>
                        <w14:solidFill>
                          <w14:schemeClr w14:val="tx1">
                            <w14:lumMod w14:val="95000"/>
                            <w14:lumOff w14:val="5000"/>
                          </w14:schemeClr>
                        </w14:solidFill>
                      </w14:textFill>
                    </w:rPr>
                    <w:t>2</w:t>
                  </w:r>
                </w:p>
              </w:tc>
              <w:tc>
                <w:tcPr>
                  <w:tcW w:w="679" w:type="pct"/>
                  <w:vMerge w:val="continue"/>
                  <w:vAlign w:val="center"/>
                </w:tcPr>
                <w:p w14:paraId="28BEE445">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p>
              </w:tc>
              <w:tc>
                <w:tcPr>
                  <w:tcW w:w="663" w:type="pct"/>
                  <w:vAlign w:val="center"/>
                </w:tcPr>
                <w:p w14:paraId="3E47EA88">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szCs w:val="21"/>
                      <w:u w:val="single"/>
                      <w14:textFill>
                        <w14:solidFill>
                          <w14:schemeClr w14:val="tx1">
                            <w14:lumMod w14:val="95000"/>
                            <w14:lumOff w14:val="5000"/>
                          </w14:schemeClr>
                        </w14:solidFill>
                      </w14:textFill>
                    </w:rPr>
                    <w:t>漆渣</w:t>
                  </w:r>
                </w:p>
              </w:tc>
              <w:tc>
                <w:tcPr>
                  <w:tcW w:w="622" w:type="pct"/>
                  <w:vAlign w:val="center"/>
                </w:tcPr>
                <w:p w14:paraId="67FD3779">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H</w:t>
                  </w:r>
                  <w:r>
                    <w:rPr>
                      <w:color w:val="0D0D0D" w:themeColor="text1" w:themeTint="F2"/>
                      <w:szCs w:val="21"/>
                      <w:u w:val="single"/>
                      <w14:textFill>
                        <w14:solidFill>
                          <w14:schemeClr w14:val="tx1">
                            <w14:lumMod w14:val="95000"/>
                            <w14:lumOff w14:val="5000"/>
                          </w14:schemeClr>
                        </w14:solidFill>
                      </w14:textFill>
                    </w:rPr>
                    <w:t>W</w:t>
                  </w:r>
                  <w:r>
                    <w:rPr>
                      <w:rFonts w:hint="eastAsia"/>
                      <w:color w:val="0D0D0D" w:themeColor="text1" w:themeTint="F2"/>
                      <w:szCs w:val="21"/>
                      <w:u w:val="single"/>
                      <w14:textFill>
                        <w14:solidFill>
                          <w14:schemeClr w14:val="tx1">
                            <w14:lumMod w14:val="95000"/>
                            <w14:lumOff w14:val="5000"/>
                          </w14:schemeClr>
                        </w14:solidFill>
                      </w14:textFill>
                    </w:rPr>
                    <w:t>12</w:t>
                  </w:r>
                </w:p>
              </w:tc>
              <w:tc>
                <w:tcPr>
                  <w:tcW w:w="564" w:type="pct"/>
                  <w:vAlign w:val="center"/>
                </w:tcPr>
                <w:p w14:paraId="78461583">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szCs w:val="21"/>
                      <w:u w:val="single"/>
                      <w14:textFill>
                        <w14:solidFill>
                          <w14:schemeClr w14:val="tx1">
                            <w14:lumMod w14:val="95000"/>
                            <w14:lumOff w14:val="5000"/>
                          </w14:schemeClr>
                        </w14:solidFill>
                      </w14:textFill>
                    </w:rPr>
                    <w:t>900-252-12</w:t>
                  </w:r>
                </w:p>
              </w:tc>
              <w:tc>
                <w:tcPr>
                  <w:tcW w:w="818" w:type="pct"/>
                  <w:vAlign w:val="center"/>
                </w:tcPr>
                <w:p w14:paraId="33B44CC2">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szCs w:val="21"/>
                      <w:u w:val="single"/>
                      <w14:textFill>
                        <w14:solidFill>
                          <w14:schemeClr w14:val="tx1">
                            <w14:lumMod w14:val="95000"/>
                            <w14:lumOff w14:val="5000"/>
                          </w14:schemeClr>
                        </w14:solidFill>
                      </w14:textFill>
                    </w:rPr>
                    <w:t>漆渣</w:t>
                  </w:r>
                  <w:r>
                    <w:rPr>
                      <w:rFonts w:hint="eastAsia"/>
                      <w:color w:val="0D0D0D" w:themeColor="text1" w:themeTint="F2"/>
                      <w:kern w:val="0"/>
                      <w:szCs w:val="21"/>
                      <w:u w:val="single"/>
                      <w14:textFill>
                        <w14:solidFill>
                          <w14:schemeClr w14:val="tx1">
                            <w14:lumMod w14:val="95000"/>
                            <w14:lumOff w14:val="5000"/>
                          </w14:schemeClr>
                        </w14:solidFill>
                      </w14:textFill>
                    </w:rPr>
                    <w:t>暂存区</w:t>
                  </w:r>
                </w:p>
              </w:tc>
              <w:tc>
                <w:tcPr>
                  <w:tcW w:w="443" w:type="pct"/>
                  <w:vAlign w:val="center"/>
                </w:tcPr>
                <w:p w14:paraId="26F18638">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2</w:t>
                  </w:r>
                </w:p>
              </w:tc>
              <w:tc>
                <w:tcPr>
                  <w:tcW w:w="298" w:type="pct"/>
                  <w:vAlign w:val="center"/>
                </w:tcPr>
                <w:p w14:paraId="1AB6E0B9">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贮存</w:t>
                  </w:r>
                </w:p>
              </w:tc>
              <w:tc>
                <w:tcPr>
                  <w:tcW w:w="316" w:type="pct"/>
                  <w:vAlign w:val="center"/>
                </w:tcPr>
                <w:p w14:paraId="74D7CC88">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2</w:t>
                  </w:r>
                </w:p>
              </w:tc>
              <w:tc>
                <w:tcPr>
                  <w:tcW w:w="298" w:type="pct"/>
                  <w:vAlign w:val="center"/>
                </w:tcPr>
                <w:p w14:paraId="15CE6782">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1年</w:t>
                  </w:r>
                </w:p>
              </w:tc>
            </w:tr>
            <w:tr w14:paraId="6740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 w:type="pct"/>
                  <w:vAlign w:val="center"/>
                </w:tcPr>
                <w:p w14:paraId="17F1529E">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3</w:t>
                  </w:r>
                </w:p>
              </w:tc>
              <w:tc>
                <w:tcPr>
                  <w:tcW w:w="679" w:type="pct"/>
                  <w:vMerge w:val="continue"/>
                  <w:vAlign w:val="center"/>
                </w:tcPr>
                <w:p w14:paraId="1FFB23D5">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p>
              </w:tc>
              <w:tc>
                <w:tcPr>
                  <w:tcW w:w="663" w:type="pct"/>
                  <w:vAlign w:val="center"/>
                </w:tcPr>
                <w:p w14:paraId="009A7135">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szCs w:val="21"/>
                      <w:u w:val="single"/>
                      <w14:textFill>
                        <w14:solidFill>
                          <w14:schemeClr w14:val="tx1">
                            <w14:lumMod w14:val="95000"/>
                            <w14:lumOff w14:val="5000"/>
                          </w14:schemeClr>
                        </w14:solidFill>
                      </w14:textFill>
                    </w:rPr>
                    <w:t>水帘柜喷漆废水</w:t>
                  </w:r>
                </w:p>
              </w:tc>
              <w:tc>
                <w:tcPr>
                  <w:tcW w:w="622" w:type="pct"/>
                  <w:vAlign w:val="center"/>
                </w:tcPr>
                <w:p w14:paraId="3FF5B507">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HW09</w:t>
                  </w:r>
                </w:p>
              </w:tc>
              <w:tc>
                <w:tcPr>
                  <w:tcW w:w="564" w:type="pct"/>
                  <w:vAlign w:val="center"/>
                </w:tcPr>
                <w:p w14:paraId="502E9EEA">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szCs w:val="21"/>
                      <w:u w:val="single"/>
                      <w14:textFill>
                        <w14:solidFill>
                          <w14:schemeClr w14:val="tx1">
                            <w14:lumMod w14:val="95000"/>
                            <w14:lumOff w14:val="5000"/>
                          </w14:schemeClr>
                        </w14:solidFill>
                      </w14:textFill>
                    </w:rPr>
                    <w:t>900-007-09</w:t>
                  </w:r>
                </w:p>
              </w:tc>
              <w:tc>
                <w:tcPr>
                  <w:tcW w:w="818" w:type="pct"/>
                  <w:vAlign w:val="center"/>
                </w:tcPr>
                <w:p w14:paraId="2793665A">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szCs w:val="21"/>
                      <w:u w:val="single"/>
                      <w14:textFill>
                        <w14:solidFill>
                          <w14:schemeClr w14:val="tx1">
                            <w14:lumMod w14:val="95000"/>
                            <w14:lumOff w14:val="5000"/>
                          </w14:schemeClr>
                        </w14:solidFill>
                      </w14:textFill>
                    </w:rPr>
                    <w:t>水帘柜喷漆废水</w:t>
                  </w:r>
                  <w:r>
                    <w:rPr>
                      <w:rFonts w:hint="eastAsia"/>
                      <w:color w:val="0D0D0D" w:themeColor="text1" w:themeTint="F2"/>
                      <w:kern w:val="0"/>
                      <w:szCs w:val="21"/>
                      <w:u w:val="single"/>
                      <w14:textFill>
                        <w14:solidFill>
                          <w14:schemeClr w14:val="tx1">
                            <w14:lumMod w14:val="95000"/>
                            <w14:lumOff w14:val="5000"/>
                          </w14:schemeClr>
                        </w14:solidFill>
                      </w14:textFill>
                    </w:rPr>
                    <w:t>暂存区</w:t>
                  </w:r>
                </w:p>
              </w:tc>
              <w:tc>
                <w:tcPr>
                  <w:tcW w:w="443" w:type="pct"/>
                  <w:vAlign w:val="center"/>
                </w:tcPr>
                <w:p w14:paraId="5CCA6163">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10</w:t>
                  </w:r>
                </w:p>
              </w:tc>
              <w:tc>
                <w:tcPr>
                  <w:tcW w:w="298" w:type="pct"/>
                  <w:vAlign w:val="center"/>
                </w:tcPr>
                <w:p w14:paraId="5B06F2DF">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贮存</w:t>
                  </w:r>
                </w:p>
              </w:tc>
              <w:tc>
                <w:tcPr>
                  <w:tcW w:w="316" w:type="pct"/>
                  <w:vAlign w:val="center"/>
                </w:tcPr>
                <w:p w14:paraId="34A04209">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10</w:t>
                  </w:r>
                </w:p>
              </w:tc>
              <w:tc>
                <w:tcPr>
                  <w:tcW w:w="298" w:type="pct"/>
                  <w:vAlign w:val="center"/>
                </w:tcPr>
                <w:p w14:paraId="031211C4">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1年</w:t>
                  </w:r>
                </w:p>
              </w:tc>
            </w:tr>
            <w:tr w14:paraId="7BEBC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 w:type="pct"/>
                  <w:vAlign w:val="center"/>
                </w:tcPr>
                <w:p w14:paraId="17F230B7">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4</w:t>
                  </w:r>
                </w:p>
              </w:tc>
              <w:tc>
                <w:tcPr>
                  <w:tcW w:w="679" w:type="pct"/>
                  <w:vMerge w:val="continue"/>
                  <w:vAlign w:val="center"/>
                </w:tcPr>
                <w:p w14:paraId="4143A1F0">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p>
              </w:tc>
              <w:tc>
                <w:tcPr>
                  <w:tcW w:w="663" w:type="pct"/>
                  <w:vAlign w:val="center"/>
                </w:tcPr>
                <w:p w14:paraId="5AA85CA3">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废过滤棉</w:t>
                  </w:r>
                </w:p>
              </w:tc>
              <w:tc>
                <w:tcPr>
                  <w:tcW w:w="622" w:type="pct"/>
                  <w:vAlign w:val="center"/>
                </w:tcPr>
                <w:p w14:paraId="07F6BB00">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H</w:t>
                  </w:r>
                  <w:r>
                    <w:rPr>
                      <w:color w:val="0D0D0D" w:themeColor="text1" w:themeTint="F2"/>
                      <w:szCs w:val="21"/>
                      <w:u w:val="single"/>
                      <w14:textFill>
                        <w14:solidFill>
                          <w14:schemeClr w14:val="tx1">
                            <w14:lumMod w14:val="95000"/>
                            <w14:lumOff w14:val="5000"/>
                          </w14:schemeClr>
                        </w14:solidFill>
                      </w14:textFill>
                    </w:rPr>
                    <w:t>W</w:t>
                  </w:r>
                  <w:r>
                    <w:rPr>
                      <w:rFonts w:hint="eastAsia"/>
                      <w:color w:val="0D0D0D" w:themeColor="text1" w:themeTint="F2"/>
                      <w:szCs w:val="21"/>
                      <w:u w:val="single"/>
                      <w14:textFill>
                        <w14:solidFill>
                          <w14:schemeClr w14:val="tx1">
                            <w14:lumMod w14:val="95000"/>
                            <w14:lumOff w14:val="5000"/>
                          </w14:schemeClr>
                        </w14:solidFill>
                      </w14:textFill>
                    </w:rPr>
                    <w:t>49</w:t>
                  </w:r>
                </w:p>
              </w:tc>
              <w:tc>
                <w:tcPr>
                  <w:tcW w:w="564" w:type="pct"/>
                  <w:vAlign w:val="center"/>
                </w:tcPr>
                <w:p w14:paraId="1F70A40D">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szCs w:val="21"/>
                      <w:u w:val="single"/>
                      <w14:textFill>
                        <w14:solidFill>
                          <w14:schemeClr w14:val="tx1">
                            <w14:lumMod w14:val="95000"/>
                            <w14:lumOff w14:val="5000"/>
                          </w14:schemeClr>
                        </w14:solidFill>
                      </w14:textFill>
                    </w:rPr>
                    <w:t>900-041</w:t>
                  </w:r>
                  <w:r>
                    <w:rPr>
                      <w:rFonts w:hint="eastAsia"/>
                      <w:color w:val="0D0D0D" w:themeColor="text1" w:themeTint="F2"/>
                      <w:szCs w:val="21"/>
                      <w:u w:val="single"/>
                      <w14:textFill>
                        <w14:solidFill>
                          <w14:schemeClr w14:val="tx1">
                            <w14:lumMod w14:val="95000"/>
                            <w14:lumOff w14:val="5000"/>
                          </w14:schemeClr>
                        </w14:solidFill>
                      </w14:textFill>
                    </w:rPr>
                    <w:t>-</w:t>
                  </w:r>
                  <w:r>
                    <w:rPr>
                      <w:color w:val="0D0D0D" w:themeColor="text1" w:themeTint="F2"/>
                      <w:szCs w:val="21"/>
                      <w:u w:val="single"/>
                      <w14:textFill>
                        <w14:solidFill>
                          <w14:schemeClr w14:val="tx1">
                            <w14:lumMod w14:val="95000"/>
                            <w14:lumOff w14:val="5000"/>
                          </w14:schemeClr>
                        </w14:solidFill>
                      </w14:textFill>
                    </w:rPr>
                    <w:t>49</w:t>
                  </w:r>
                </w:p>
              </w:tc>
              <w:tc>
                <w:tcPr>
                  <w:tcW w:w="818" w:type="pct"/>
                  <w:vAlign w:val="center"/>
                </w:tcPr>
                <w:p w14:paraId="3F525147">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废过滤棉</w:t>
                  </w:r>
                  <w:r>
                    <w:rPr>
                      <w:rFonts w:hint="eastAsia"/>
                      <w:color w:val="0D0D0D" w:themeColor="text1" w:themeTint="F2"/>
                      <w:kern w:val="0"/>
                      <w:szCs w:val="21"/>
                      <w:u w:val="single"/>
                      <w14:textFill>
                        <w14:solidFill>
                          <w14:schemeClr w14:val="tx1">
                            <w14:lumMod w14:val="95000"/>
                            <w14:lumOff w14:val="5000"/>
                          </w14:schemeClr>
                        </w14:solidFill>
                      </w14:textFill>
                    </w:rPr>
                    <w:t>暂存区</w:t>
                  </w:r>
                </w:p>
              </w:tc>
              <w:tc>
                <w:tcPr>
                  <w:tcW w:w="443" w:type="pct"/>
                  <w:vAlign w:val="center"/>
                </w:tcPr>
                <w:p w14:paraId="5404E05E">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0.5</w:t>
                  </w:r>
                </w:p>
              </w:tc>
              <w:tc>
                <w:tcPr>
                  <w:tcW w:w="298" w:type="pct"/>
                  <w:vAlign w:val="center"/>
                </w:tcPr>
                <w:p w14:paraId="5A204C3D">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贮存</w:t>
                  </w:r>
                </w:p>
              </w:tc>
              <w:tc>
                <w:tcPr>
                  <w:tcW w:w="316" w:type="pct"/>
                  <w:vAlign w:val="center"/>
                </w:tcPr>
                <w:p w14:paraId="2419B50D">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0.5</w:t>
                  </w:r>
                </w:p>
              </w:tc>
              <w:tc>
                <w:tcPr>
                  <w:tcW w:w="298" w:type="pct"/>
                  <w:vAlign w:val="center"/>
                </w:tcPr>
                <w:p w14:paraId="094374FD">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1年</w:t>
                  </w:r>
                </w:p>
              </w:tc>
            </w:tr>
            <w:tr w14:paraId="5961A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 w:type="pct"/>
                  <w:vAlign w:val="center"/>
                </w:tcPr>
                <w:p w14:paraId="524B3B72">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5</w:t>
                  </w:r>
                </w:p>
              </w:tc>
              <w:tc>
                <w:tcPr>
                  <w:tcW w:w="679" w:type="pct"/>
                  <w:vMerge w:val="continue"/>
                  <w:vAlign w:val="center"/>
                </w:tcPr>
                <w:p w14:paraId="2B3467FF">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p>
              </w:tc>
              <w:tc>
                <w:tcPr>
                  <w:tcW w:w="663" w:type="pct"/>
                  <w:vAlign w:val="center"/>
                </w:tcPr>
                <w:p w14:paraId="1486647A">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废活性炭</w:t>
                  </w:r>
                </w:p>
              </w:tc>
              <w:tc>
                <w:tcPr>
                  <w:tcW w:w="622" w:type="pct"/>
                  <w:vAlign w:val="center"/>
                </w:tcPr>
                <w:p w14:paraId="02C950B3">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H</w:t>
                  </w:r>
                  <w:r>
                    <w:rPr>
                      <w:color w:val="0D0D0D" w:themeColor="text1" w:themeTint="F2"/>
                      <w:szCs w:val="21"/>
                      <w:u w:val="single"/>
                      <w14:textFill>
                        <w14:solidFill>
                          <w14:schemeClr w14:val="tx1">
                            <w14:lumMod w14:val="95000"/>
                            <w14:lumOff w14:val="5000"/>
                          </w14:schemeClr>
                        </w14:solidFill>
                      </w14:textFill>
                    </w:rPr>
                    <w:t>W</w:t>
                  </w:r>
                  <w:r>
                    <w:rPr>
                      <w:rFonts w:hint="eastAsia"/>
                      <w:color w:val="0D0D0D" w:themeColor="text1" w:themeTint="F2"/>
                      <w:szCs w:val="21"/>
                      <w:u w:val="single"/>
                      <w14:textFill>
                        <w14:solidFill>
                          <w14:schemeClr w14:val="tx1">
                            <w14:lumMod w14:val="95000"/>
                            <w14:lumOff w14:val="5000"/>
                          </w14:schemeClr>
                        </w14:solidFill>
                      </w14:textFill>
                    </w:rPr>
                    <w:t>49</w:t>
                  </w:r>
                </w:p>
              </w:tc>
              <w:tc>
                <w:tcPr>
                  <w:tcW w:w="564" w:type="pct"/>
                  <w:vAlign w:val="center"/>
                </w:tcPr>
                <w:p w14:paraId="0029953C">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szCs w:val="21"/>
                      <w:u w:val="single"/>
                      <w14:textFill>
                        <w14:solidFill>
                          <w14:schemeClr w14:val="tx1">
                            <w14:lumMod w14:val="95000"/>
                            <w14:lumOff w14:val="5000"/>
                          </w14:schemeClr>
                        </w14:solidFill>
                      </w14:textFill>
                    </w:rPr>
                    <w:t>900-039-49</w:t>
                  </w:r>
                </w:p>
              </w:tc>
              <w:tc>
                <w:tcPr>
                  <w:tcW w:w="818" w:type="pct"/>
                  <w:vAlign w:val="center"/>
                </w:tcPr>
                <w:p w14:paraId="564EC6BC">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废活性炭</w:t>
                  </w:r>
                  <w:r>
                    <w:rPr>
                      <w:rFonts w:hint="eastAsia"/>
                      <w:color w:val="0D0D0D" w:themeColor="text1" w:themeTint="F2"/>
                      <w:kern w:val="0"/>
                      <w:szCs w:val="21"/>
                      <w:u w:val="single"/>
                      <w14:textFill>
                        <w14:solidFill>
                          <w14:schemeClr w14:val="tx1">
                            <w14:lumMod w14:val="95000"/>
                            <w14:lumOff w14:val="5000"/>
                          </w14:schemeClr>
                        </w14:solidFill>
                      </w14:textFill>
                    </w:rPr>
                    <w:t>暂存区</w:t>
                  </w:r>
                </w:p>
              </w:tc>
              <w:tc>
                <w:tcPr>
                  <w:tcW w:w="443" w:type="pct"/>
                  <w:vAlign w:val="center"/>
                </w:tcPr>
                <w:p w14:paraId="272B0404">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20</w:t>
                  </w:r>
                </w:p>
              </w:tc>
              <w:tc>
                <w:tcPr>
                  <w:tcW w:w="298" w:type="pct"/>
                  <w:vAlign w:val="center"/>
                </w:tcPr>
                <w:p w14:paraId="3845E259">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贮存</w:t>
                  </w:r>
                </w:p>
              </w:tc>
              <w:tc>
                <w:tcPr>
                  <w:tcW w:w="316" w:type="pct"/>
                  <w:vAlign w:val="center"/>
                </w:tcPr>
                <w:p w14:paraId="6C094273">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20</w:t>
                  </w:r>
                </w:p>
              </w:tc>
              <w:tc>
                <w:tcPr>
                  <w:tcW w:w="298" w:type="pct"/>
                  <w:vAlign w:val="center"/>
                </w:tcPr>
                <w:p w14:paraId="3A4738FA">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1年</w:t>
                  </w:r>
                </w:p>
              </w:tc>
            </w:tr>
            <w:tr w14:paraId="7899C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 w:type="pct"/>
                  <w:vAlign w:val="center"/>
                </w:tcPr>
                <w:p w14:paraId="2CEBE444">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6</w:t>
                  </w:r>
                </w:p>
              </w:tc>
              <w:tc>
                <w:tcPr>
                  <w:tcW w:w="679" w:type="pct"/>
                  <w:vMerge w:val="continue"/>
                  <w:vAlign w:val="center"/>
                </w:tcPr>
                <w:p w14:paraId="70A0BDF2">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p>
              </w:tc>
              <w:tc>
                <w:tcPr>
                  <w:tcW w:w="663" w:type="pct"/>
                  <w:vAlign w:val="center"/>
                </w:tcPr>
                <w:p w14:paraId="61A3E46C">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bCs/>
                      <w:color w:val="0D0D0D" w:themeColor="text1" w:themeTint="F2"/>
                      <w:spacing w:val="-10"/>
                      <w:szCs w:val="21"/>
                      <w:u w:val="single"/>
                      <w14:textFill>
                        <w14:solidFill>
                          <w14:schemeClr w14:val="tx1">
                            <w14:lumMod w14:val="95000"/>
                            <w14:lumOff w14:val="5000"/>
                          </w14:schemeClr>
                        </w14:solidFill>
                      </w14:textFill>
                    </w:rPr>
                    <w:t>废机油</w:t>
                  </w:r>
                </w:p>
              </w:tc>
              <w:tc>
                <w:tcPr>
                  <w:tcW w:w="622" w:type="pct"/>
                  <w:vAlign w:val="center"/>
                </w:tcPr>
                <w:p w14:paraId="677EF8A5">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H</w:t>
                  </w:r>
                  <w:r>
                    <w:rPr>
                      <w:color w:val="0D0D0D" w:themeColor="text1" w:themeTint="F2"/>
                      <w:szCs w:val="21"/>
                      <w:u w:val="single"/>
                      <w14:textFill>
                        <w14:solidFill>
                          <w14:schemeClr w14:val="tx1">
                            <w14:lumMod w14:val="95000"/>
                            <w14:lumOff w14:val="5000"/>
                          </w14:schemeClr>
                        </w14:solidFill>
                      </w14:textFill>
                    </w:rPr>
                    <w:t>W</w:t>
                  </w:r>
                  <w:r>
                    <w:rPr>
                      <w:rFonts w:hint="eastAsia"/>
                      <w:color w:val="0D0D0D" w:themeColor="text1" w:themeTint="F2"/>
                      <w:szCs w:val="21"/>
                      <w:u w:val="single"/>
                      <w14:textFill>
                        <w14:solidFill>
                          <w14:schemeClr w14:val="tx1">
                            <w14:lumMod w14:val="95000"/>
                            <w14:lumOff w14:val="5000"/>
                          </w14:schemeClr>
                        </w14:solidFill>
                      </w14:textFill>
                    </w:rPr>
                    <w:t>49</w:t>
                  </w:r>
                </w:p>
              </w:tc>
              <w:tc>
                <w:tcPr>
                  <w:tcW w:w="564" w:type="pct"/>
                  <w:vAlign w:val="center"/>
                </w:tcPr>
                <w:p w14:paraId="0D15C3FC">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szCs w:val="21"/>
                      <w:u w:val="single"/>
                      <w14:textFill>
                        <w14:solidFill>
                          <w14:schemeClr w14:val="tx1">
                            <w14:lumMod w14:val="95000"/>
                            <w14:lumOff w14:val="5000"/>
                          </w14:schemeClr>
                        </w14:solidFill>
                      </w14:textFill>
                    </w:rPr>
                    <w:t>900-249-08</w:t>
                  </w:r>
                </w:p>
              </w:tc>
              <w:tc>
                <w:tcPr>
                  <w:tcW w:w="818" w:type="pct"/>
                  <w:vAlign w:val="center"/>
                </w:tcPr>
                <w:p w14:paraId="170C5F8F">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bCs/>
                      <w:color w:val="0D0D0D" w:themeColor="text1" w:themeTint="F2"/>
                      <w:spacing w:val="-10"/>
                      <w:szCs w:val="21"/>
                      <w:u w:val="single"/>
                      <w14:textFill>
                        <w14:solidFill>
                          <w14:schemeClr w14:val="tx1">
                            <w14:lumMod w14:val="95000"/>
                            <w14:lumOff w14:val="5000"/>
                          </w14:schemeClr>
                        </w14:solidFill>
                      </w14:textFill>
                    </w:rPr>
                    <w:t>废机油</w:t>
                  </w:r>
                  <w:r>
                    <w:rPr>
                      <w:rFonts w:hint="eastAsia"/>
                      <w:color w:val="0D0D0D" w:themeColor="text1" w:themeTint="F2"/>
                      <w:kern w:val="0"/>
                      <w:szCs w:val="21"/>
                      <w:u w:val="single"/>
                      <w14:textFill>
                        <w14:solidFill>
                          <w14:schemeClr w14:val="tx1">
                            <w14:lumMod w14:val="95000"/>
                            <w14:lumOff w14:val="5000"/>
                          </w14:schemeClr>
                        </w14:solidFill>
                      </w14:textFill>
                    </w:rPr>
                    <w:t>暂存区</w:t>
                  </w:r>
                </w:p>
              </w:tc>
              <w:tc>
                <w:tcPr>
                  <w:tcW w:w="443" w:type="pct"/>
                  <w:vAlign w:val="center"/>
                </w:tcPr>
                <w:p w14:paraId="50BAAF97">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0.5</w:t>
                  </w:r>
                </w:p>
              </w:tc>
              <w:tc>
                <w:tcPr>
                  <w:tcW w:w="298" w:type="pct"/>
                  <w:vAlign w:val="center"/>
                </w:tcPr>
                <w:p w14:paraId="24EF0800">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贮存</w:t>
                  </w:r>
                </w:p>
              </w:tc>
              <w:tc>
                <w:tcPr>
                  <w:tcW w:w="316" w:type="pct"/>
                  <w:vAlign w:val="center"/>
                </w:tcPr>
                <w:p w14:paraId="0112C12B">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0.5</w:t>
                  </w:r>
                </w:p>
              </w:tc>
              <w:tc>
                <w:tcPr>
                  <w:tcW w:w="298" w:type="pct"/>
                  <w:vAlign w:val="center"/>
                </w:tcPr>
                <w:p w14:paraId="478947F1">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1年</w:t>
                  </w:r>
                </w:p>
              </w:tc>
            </w:tr>
            <w:tr w14:paraId="476F0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 w:type="pct"/>
                  <w:vAlign w:val="center"/>
                </w:tcPr>
                <w:p w14:paraId="383007DC">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7</w:t>
                  </w:r>
                </w:p>
              </w:tc>
              <w:tc>
                <w:tcPr>
                  <w:tcW w:w="679" w:type="pct"/>
                  <w:vMerge w:val="continue"/>
                  <w:vAlign w:val="center"/>
                </w:tcPr>
                <w:p w14:paraId="25AA5C8A">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p>
              </w:tc>
              <w:tc>
                <w:tcPr>
                  <w:tcW w:w="663" w:type="pct"/>
                  <w:vAlign w:val="center"/>
                </w:tcPr>
                <w:p w14:paraId="13ACD6E7">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bCs/>
                      <w:color w:val="0D0D0D" w:themeColor="text1" w:themeTint="F2"/>
                      <w:spacing w:val="-10"/>
                      <w:szCs w:val="21"/>
                      <w:u w:val="single"/>
                      <w14:textFill>
                        <w14:solidFill>
                          <w14:schemeClr w14:val="tx1">
                            <w14:lumMod w14:val="95000"/>
                            <w14:lumOff w14:val="5000"/>
                          </w14:schemeClr>
                        </w14:solidFill>
                      </w14:textFill>
                    </w:rPr>
                    <w:t>废机油桶</w:t>
                  </w:r>
                </w:p>
              </w:tc>
              <w:tc>
                <w:tcPr>
                  <w:tcW w:w="622" w:type="pct"/>
                  <w:vAlign w:val="center"/>
                </w:tcPr>
                <w:p w14:paraId="68BD1B4E">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H</w:t>
                  </w:r>
                  <w:r>
                    <w:rPr>
                      <w:color w:val="0D0D0D" w:themeColor="text1" w:themeTint="F2"/>
                      <w:szCs w:val="21"/>
                      <w:u w:val="single"/>
                      <w14:textFill>
                        <w14:solidFill>
                          <w14:schemeClr w14:val="tx1">
                            <w14:lumMod w14:val="95000"/>
                            <w14:lumOff w14:val="5000"/>
                          </w14:schemeClr>
                        </w14:solidFill>
                      </w14:textFill>
                    </w:rPr>
                    <w:t>W</w:t>
                  </w:r>
                  <w:r>
                    <w:rPr>
                      <w:rFonts w:hint="eastAsia"/>
                      <w:color w:val="0D0D0D" w:themeColor="text1" w:themeTint="F2"/>
                      <w:szCs w:val="21"/>
                      <w:u w:val="single"/>
                      <w14:textFill>
                        <w14:solidFill>
                          <w14:schemeClr w14:val="tx1">
                            <w14:lumMod w14:val="95000"/>
                            <w14:lumOff w14:val="5000"/>
                          </w14:schemeClr>
                        </w14:solidFill>
                      </w14:textFill>
                    </w:rPr>
                    <w:t>49</w:t>
                  </w:r>
                </w:p>
              </w:tc>
              <w:tc>
                <w:tcPr>
                  <w:tcW w:w="564" w:type="pct"/>
                  <w:vAlign w:val="center"/>
                </w:tcPr>
                <w:p w14:paraId="39CD72CD">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900-041-49</w:t>
                  </w:r>
                </w:p>
              </w:tc>
              <w:tc>
                <w:tcPr>
                  <w:tcW w:w="818" w:type="pct"/>
                  <w:vAlign w:val="center"/>
                </w:tcPr>
                <w:p w14:paraId="19B9F8CB">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bCs/>
                      <w:color w:val="0D0D0D" w:themeColor="text1" w:themeTint="F2"/>
                      <w:spacing w:val="-10"/>
                      <w:szCs w:val="21"/>
                      <w:u w:val="single"/>
                      <w14:textFill>
                        <w14:solidFill>
                          <w14:schemeClr w14:val="tx1">
                            <w14:lumMod w14:val="95000"/>
                            <w14:lumOff w14:val="5000"/>
                          </w14:schemeClr>
                        </w14:solidFill>
                      </w14:textFill>
                    </w:rPr>
                    <w:t>废机油桶</w:t>
                  </w:r>
                  <w:r>
                    <w:rPr>
                      <w:rFonts w:hint="eastAsia"/>
                      <w:color w:val="0D0D0D" w:themeColor="text1" w:themeTint="F2"/>
                      <w:kern w:val="0"/>
                      <w:szCs w:val="21"/>
                      <w:u w:val="single"/>
                      <w14:textFill>
                        <w14:solidFill>
                          <w14:schemeClr w14:val="tx1">
                            <w14:lumMod w14:val="95000"/>
                            <w14:lumOff w14:val="5000"/>
                          </w14:schemeClr>
                        </w14:solidFill>
                      </w14:textFill>
                    </w:rPr>
                    <w:t>暂存区</w:t>
                  </w:r>
                </w:p>
              </w:tc>
              <w:tc>
                <w:tcPr>
                  <w:tcW w:w="443" w:type="pct"/>
                  <w:vAlign w:val="center"/>
                </w:tcPr>
                <w:p w14:paraId="0E8A40D1">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0.5</w:t>
                  </w:r>
                </w:p>
              </w:tc>
              <w:tc>
                <w:tcPr>
                  <w:tcW w:w="298" w:type="pct"/>
                  <w:vAlign w:val="center"/>
                </w:tcPr>
                <w:p w14:paraId="68E546D3">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贮存</w:t>
                  </w:r>
                </w:p>
              </w:tc>
              <w:tc>
                <w:tcPr>
                  <w:tcW w:w="316" w:type="pct"/>
                  <w:vAlign w:val="center"/>
                </w:tcPr>
                <w:p w14:paraId="3EDAEFA2">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0.5</w:t>
                  </w:r>
                </w:p>
              </w:tc>
              <w:tc>
                <w:tcPr>
                  <w:tcW w:w="298" w:type="pct"/>
                  <w:vAlign w:val="center"/>
                </w:tcPr>
                <w:p w14:paraId="7027F1AA">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1年</w:t>
                  </w:r>
                </w:p>
              </w:tc>
            </w:tr>
            <w:tr w14:paraId="5054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 w:type="pct"/>
                  <w:vAlign w:val="center"/>
                </w:tcPr>
                <w:p w14:paraId="08999305">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8</w:t>
                  </w:r>
                </w:p>
              </w:tc>
              <w:tc>
                <w:tcPr>
                  <w:tcW w:w="679" w:type="pct"/>
                  <w:vMerge w:val="continue"/>
                  <w:vAlign w:val="center"/>
                </w:tcPr>
                <w:p w14:paraId="06A9CB29">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p>
              </w:tc>
              <w:tc>
                <w:tcPr>
                  <w:tcW w:w="663" w:type="pct"/>
                  <w:vAlign w:val="center"/>
                </w:tcPr>
                <w:p w14:paraId="3AE39B0B">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bCs/>
                      <w:color w:val="0D0D0D" w:themeColor="text1" w:themeTint="F2"/>
                      <w:spacing w:val="-10"/>
                      <w:szCs w:val="21"/>
                      <w:u w:val="single"/>
                      <w14:textFill>
                        <w14:solidFill>
                          <w14:schemeClr w14:val="tx1">
                            <w14:lumMod w14:val="95000"/>
                            <w14:lumOff w14:val="5000"/>
                          </w14:schemeClr>
                        </w14:solidFill>
                      </w14:textFill>
                    </w:rPr>
                    <w:t>废含油抹布和劳保用品</w:t>
                  </w:r>
                </w:p>
              </w:tc>
              <w:tc>
                <w:tcPr>
                  <w:tcW w:w="622" w:type="pct"/>
                  <w:vAlign w:val="center"/>
                </w:tcPr>
                <w:p w14:paraId="48BFC2D9">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H</w:t>
                  </w:r>
                  <w:r>
                    <w:rPr>
                      <w:color w:val="0D0D0D" w:themeColor="text1" w:themeTint="F2"/>
                      <w:szCs w:val="21"/>
                      <w:u w:val="single"/>
                      <w14:textFill>
                        <w14:solidFill>
                          <w14:schemeClr w14:val="tx1">
                            <w14:lumMod w14:val="95000"/>
                            <w14:lumOff w14:val="5000"/>
                          </w14:schemeClr>
                        </w14:solidFill>
                      </w14:textFill>
                    </w:rPr>
                    <w:t>W</w:t>
                  </w:r>
                  <w:r>
                    <w:rPr>
                      <w:rFonts w:hint="eastAsia"/>
                      <w:color w:val="0D0D0D" w:themeColor="text1" w:themeTint="F2"/>
                      <w:szCs w:val="21"/>
                      <w:u w:val="single"/>
                      <w14:textFill>
                        <w14:solidFill>
                          <w14:schemeClr w14:val="tx1">
                            <w14:lumMod w14:val="95000"/>
                            <w14:lumOff w14:val="5000"/>
                          </w14:schemeClr>
                        </w14:solidFill>
                      </w14:textFill>
                    </w:rPr>
                    <w:t>49</w:t>
                  </w:r>
                </w:p>
              </w:tc>
              <w:tc>
                <w:tcPr>
                  <w:tcW w:w="564" w:type="pct"/>
                  <w:vAlign w:val="center"/>
                </w:tcPr>
                <w:p w14:paraId="7FA2CE1A">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szCs w:val="21"/>
                      <w:u w:val="single"/>
                      <w14:textFill>
                        <w14:solidFill>
                          <w14:schemeClr w14:val="tx1">
                            <w14:lumMod w14:val="95000"/>
                            <w14:lumOff w14:val="5000"/>
                          </w14:schemeClr>
                        </w14:solidFill>
                      </w14:textFill>
                    </w:rPr>
                    <w:t>900-041-49</w:t>
                  </w:r>
                </w:p>
              </w:tc>
              <w:tc>
                <w:tcPr>
                  <w:tcW w:w="818" w:type="pct"/>
                  <w:vAlign w:val="center"/>
                </w:tcPr>
                <w:p w14:paraId="23C9C265">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bCs/>
                      <w:color w:val="0D0D0D" w:themeColor="text1" w:themeTint="F2"/>
                      <w:spacing w:val="-10"/>
                      <w:szCs w:val="21"/>
                      <w:u w:val="single"/>
                      <w14:textFill>
                        <w14:solidFill>
                          <w14:schemeClr w14:val="tx1">
                            <w14:lumMod w14:val="95000"/>
                            <w14:lumOff w14:val="5000"/>
                          </w14:schemeClr>
                        </w14:solidFill>
                      </w14:textFill>
                    </w:rPr>
                    <w:t>废含油抹布和劳保用品</w:t>
                  </w:r>
                  <w:r>
                    <w:rPr>
                      <w:rFonts w:hint="eastAsia"/>
                      <w:color w:val="0D0D0D" w:themeColor="text1" w:themeTint="F2"/>
                      <w:kern w:val="0"/>
                      <w:szCs w:val="21"/>
                      <w:u w:val="single"/>
                      <w14:textFill>
                        <w14:solidFill>
                          <w14:schemeClr w14:val="tx1">
                            <w14:lumMod w14:val="95000"/>
                            <w14:lumOff w14:val="5000"/>
                          </w14:schemeClr>
                        </w14:solidFill>
                      </w14:textFill>
                    </w:rPr>
                    <w:t>暂存区</w:t>
                  </w:r>
                </w:p>
              </w:tc>
              <w:tc>
                <w:tcPr>
                  <w:tcW w:w="443" w:type="pct"/>
                  <w:vAlign w:val="center"/>
                </w:tcPr>
                <w:p w14:paraId="0E33556A">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0.5</w:t>
                  </w:r>
                </w:p>
              </w:tc>
              <w:tc>
                <w:tcPr>
                  <w:tcW w:w="298" w:type="pct"/>
                  <w:vAlign w:val="center"/>
                </w:tcPr>
                <w:p w14:paraId="62608A3D">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color w:val="0D0D0D" w:themeColor="text1" w:themeTint="F2"/>
                      <w:u w:val="single"/>
                      <w14:textFill>
                        <w14:solidFill>
                          <w14:schemeClr w14:val="tx1">
                            <w14:lumMod w14:val="95000"/>
                            <w14:lumOff w14:val="5000"/>
                          </w14:schemeClr>
                        </w14:solidFill>
                      </w14:textFill>
                    </w:rPr>
                    <w:t>贮存</w:t>
                  </w:r>
                </w:p>
              </w:tc>
              <w:tc>
                <w:tcPr>
                  <w:tcW w:w="316" w:type="pct"/>
                  <w:vAlign w:val="center"/>
                </w:tcPr>
                <w:p w14:paraId="2CA431FC">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0.5</w:t>
                  </w:r>
                </w:p>
              </w:tc>
              <w:tc>
                <w:tcPr>
                  <w:tcW w:w="298" w:type="pct"/>
                  <w:vAlign w:val="center"/>
                </w:tcPr>
                <w:p w14:paraId="321E52A3">
                  <w:pPr>
                    <w:topLinePunct/>
                    <w:adjustRightInd w:val="0"/>
                    <w:snapToGrid w:val="0"/>
                    <w:spacing w:after="0" w:line="240" w:lineRule="auto"/>
                    <w:jc w:val="center"/>
                    <w:rPr>
                      <w:color w:val="0D0D0D" w:themeColor="text1" w:themeTint="F2"/>
                      <w:kern w:val="0"/>
                      <w:szCs w:val="21"/>
                      <w:u w:val="single"/>
                      <w14:textFill>
                        <w14:solidFill>
                          <w14:schemeClr w14:val="tx1">
                            <w14:lumMod w14:val="95000"/>
                            <w14:lumOff w14:val="5000"/>
                          </w14:schemeClr>
                        </w14:solidFill>
                      </w14:textFill>
                    </w:rPr>
                  </w:pPr>
                  <w:r>
                    <w:rPr>
                      <w:rFonts w:hint="eastAsia"/>
                      <w:color w:val="0D0D0D" w:themeColor="text1" w:themeTint="F2"/>
                      <w:kern w:val="0"/>
                      <w:szCs w:val="21"/>
                      <w:u w:val="single"/>
                      <w14:textFill>
                        <w14:solidFill>
                          <w14:schemeClr w14:val="tx1">
                            <w14:lumMod w14:val="95000"/>
                            <w14:lumOff w14:val="5000"/>
                          </w14:schemeClr>
                        </w14:solidFill>
                      </w14:textFill>
                    </w:rPr>
                    <w:t>1年</w:t>
                  </w:r>
                </w:p>
              </w:tc>
            </w:tr>
          </w:tbl>
          <w:p w14:paraId="0E4D2579">
            <w:pPr>
              <w:adjustRightInd w:val="0"/>
              <w:snapToGrid w:val="0"/>
              <w:spacing w:after="0" w:line="360" w:lineRule="auto"/>
              <w:ind w:firstLine="442" w:firstLineChars="200"/>
              <w:rPr>
                <w:rFonts w:cs="宋体"/>
                <w:b/>
                <w:bCs/>
                <w:color w:val="0D0D0D" w:themeColor="text1" w:themeTint="F2"/>
                <w:spacing w:val="-10"/>
                <w:sz w:val="24"/>
                <w14:textFill>
                  <w14:solidFill>
                    <w14:schemeClr w14:val="tx1">
                      <w14:lumMod w14:val="95000"/>
                      <w14:lumOff w14:val="5000"/>
                    </w14:schemeClr>
                  </w14:solidFill>
                </w14:textFill>
              </w:rPr>
            </w:pPr>
            <w:r>
              <w:rPr>
                <w:rFonts w:hint="eastAsia" w:cs="宋体"/>
                <w:b/>
                <w:bCs/>
                <w:color w:val="0D0D0D" w:themeColor="text1" w:themeTint="F2"/>
                <w:spacing w:val="-10"/>
                <w:sz w:val="24"/>
                <w14:textFill>
                  <w14:solidFill>
                    <w14:schemeClr w14:val="tx1">
                      <w14:lumMod w14:val="95000"/>
                      <w14:lumOff w14:val="5000"/>
                    </w14:schemeClr>
                  </w14:solidFill>
                </w14:textFill>
              </w:rPr>
              <w:t>危险废物转运管理要求：</w:t>
            </w:r>
          </w:p>
          <w:p w14:paraId="40A34F80">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①</w:t>
            </w:r>
            <w:r>
              <w:rPr>
                <w:rFonts w:cs="宋体"/>
                <w:bCs/>
                <w:color w:val="0D0D0D" w:themeColor="text1" w:themeTint="F2"/>
                <w:spacing w:val="-10"/>
                <w:sz w:val="24"/>
                <w:u w:val="single"/>
                <w14:textFill>
                  <w14:solidFill>
                    <w14:schemeClr w14:val="tx1">
                      <w14:lumMod w14:val="95000"/>
                      <w14:lumOff w14:val="5000"/>
                    </w14:schemeClr>
                  </w14:solidFill>
                </w14:textFill>
              </w:rPr>
              <w:t>对危险废物的转移运输要实行《危险废物转移管理办法》，实行五联单制度。</w:t>
            </w:r>
          </w:p>
          <w:p w14:paraId="542DB259">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②</w:t>
            </w:r>
            <w:r>
              <w:rPr>
                <w:rFonts w:cs="宋体"/>
                <w:bCs/>
                <w:color w:val="0D0D0D" w:themeColor="text1" w:themeTint="F2"/>
                <w:spacing w:val="-10"/>
                <w:sz w:val="24"/>
                <w:u w:val="single"/>
                <w14:textFill>
                  <w14:solidFill>
                    <w14:schemeClr w14:val="tx1">
                      <w14:lumMod w14:val="95000"/>
                      <w14:lumOff w14:val="5000"/>
                    </w14:schemeClr>
                  </w14:solidFill>
                </w14:textFill>
              </w:rPr>
              <w:t>建设单位在转移危险废物前，须按照国家有关规定报批危险废物转移计划；经批准后，产生单位应当向移出地</w:t>
            </w:r>
            <w:r>
              <w:rPr>
                <w:rFonts w:hint="eastAsia" w:cs="宋体"/>
                <w:bCs/>
                <w:color w:val="0D0D0D" w:themeColor="text1" w:themeTint="F2"/>
                <w:spacing w:val="-10"/>
                <w:sz w:val="24"/>
                <w:u w:val="single"/>
                <w14:textFill>
                  <w14:solidFill>
                    <w14:schemeClr w14:val="tx1">
                      <w14:lumMod w14:val="95000"/>
                      <w14:lumOff w14:val="5000"/>
                    </w14:schemeClr>
                  </w14:solidFill>
                </w14:textFill>
              </w:rPr>
              <w:t>生态环境</w:t>
            </w:r>
            <w:r>
              <w:rPr>
                <w:rFonts w:cs="宋体"/>
                <w:bCs/>
                <w:color w:val="0D0D0D" w:themeColor="text1" w:themeTint="F2"/>
                <w:spacing w:val="-10"/>
                <w:sz w:val="24"/>
                <w:u w:val="single"/>
                <w14:textFill>
                  <w14:solidFill>
                    <w14:schemeClr w14:val="tx1">
                      <w14:lumMod w14:val="95000"/>
                      <w14:lumOff w14:val="5000"/>
                    </w14:schemeClr>
                  </w14:solidFill>
                </w14:textFill>
              </w:rPr>
              <w:t>行政主管部门申请领取联单。</w:t>
            </w:r>
          </w:p>
          <w:p w14:paraId="781FD9CB">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③</w:t>
            </w:r>
            <w:r>
              <w:rPr>
                <w:rFonts w:cs="宋体"/>
                <w:bCs/>
                <w:color w:val="0D0D0D" w:themeColor="text1" w:themeTint="F2"/>
                <w:spacing w:val="-10"/>
                <w:sz w:val="24"/>
                <w:u w:val="single"/>
                <w14:textFill>
                  <w14:solidFill>
                    <w14:schemeClr w14:val="tx1">
                      <w14:lumMod w14:val="95000"/>
                      <w14:lumOff w14:val="5000"/>
                    </w14:schemeClr>
                  </w14:solidFill>
                </w14:textFill>
              </w:rPr>
              <w:t>建设单位应当在危险废物转移前三日内报告移出地</w:t>
            </w:r>
            <w:r>
              <w:rPr>
                <w:rFonts w:hint="eastAsia" w:cs="宋体"/>
                <w:bCs/>
                <w:color w:val="0D0D0D" w:themeColor="text1" w:themeTint="F2"/>
                <w:spacing w:val="-10"/>
                <w:sz w:val="24"/>
                <w:u w:val="single"/>
                <w14:textFill>
                  <w14:solidFill>
                    <w14:schemeClr w14:val="tx1">
                      <w14:lumMod w14:val="95000"/>
                      <w14:lumOff w14:val="5000"/>
                    </w14:schemeClr>
                  </w14:solidFill>
                </w14:textFill>
              </w:rPr>
              <w:t>生态环境</w:t>
            </w:r>
            <w:r>
              <w:rPr>
                <w:rFonts w:cs="宋体"/>
                <w:bCs/>
                <w:color w:val="0D0D0D" w:themeColor="text1" w:themeTint="F2"/>
                <w:spacing w:val="-10"/>
                <w:sz w:val="24"/>
                <w:u w:val="single"/>
                <w14:textFill>
                  <w14:solidFill>
                    <w14:schemeClr w14:val="tx1">
                      <w14:lumMod w14:val="95000"/>
                      <w14:lumOff w14:val="5000"/>
                    </w14:schemeClr>
                  </w14:solidFill>
                </w14:textFill>
              </w:rPr>
              <w:t>行政主管部门，并同时将预期到达时间报告</w:t>
            </w:r>
            <w:r>
              <w:rPr>
                <w:rFonts w:hint="eastAsia" w:cs="宋体"/>
                <w:bCs/>
                <w:color w:val="0D0D0D" w:themeColor="text1" w:themeTint="F2"/>
                <w:spacing w:val="-10"/>
                <w:sz w:val="24"/>
                <w:u w:val="single"/>
                <w:lang w:eastAsia="zh-CN"/>
                <w14:textFill>
                  <w14:solidFill>
                    <w14:schemeClr w14:val="tx1">
                      <w14:lumMod w14:val="95000"/>
                      <w14:lumOff w14:val="5000"/>
                    </w14:schemeClr>
                  </w14:solidFill>
                </w14:textFill>
              </w:rPr>
              <w:t>接收</w:t>
            </w:r>
            <w:r>
              <w:rPr>
                <w:rFonts w:cs="宋体"/>
                <w:bCs/>
                <w:color w:val="0D0D0D" w:themeColor="text1" w:themeTint="F2"/>
                <w:spacing w:val="-10"/>
                <w:sz w:val="24"/>
                <w:u w:val="single"/>
                <w14:textFill>
                  <w14:solidFill>
                    <w14:schemeClr w14:val="tx1">
                      <w14:lumMod w14:val="95000"/>
                      <w14:lumOff w14:val="5000"/>
                    </w14:schemeClr>
                  </w14:solidFill>
                </w14:textFill>
              </w:rPr>
              <w:t>地</w:t>
            </w:r>
            <w:r>
              <w:rPr>
                <w:rFonts w:hint="eastAsia" w:cs="宋体"/>
                <w:bCs/>
                <w:color w:val="0D0D0D" w:themeColor="text1" w:themeTint="F2"/>
                <w:spacing w:val="-10"/>
                <w:sz w:val="24"/>
                <w:u w:val="single"/>
                <w14:textFill>
                  <w14:solidFill>
                    <w14:schemeClr w14:val="tx1">
                      <w14:lumMod w14:val="95000"/>
                      <w14:lumOff w14:val="5000"/>
                    </w14:schemeClr>
                  </w14:solidFill>
                </w14:textFill>
              </w:rPr>
              <w:t>生态环境</w:t>
            </w:r>
            <w:r>
              <w:rPr>
                <w:rFonts w:cs="宋体"/>
                <w:bCs/>
                <w:color w:val="0D0D0D" w:themeColor="text1" w:themeTint="F2"/>
                <w:spacing w:val="-10"/>
                <w:sz w:val="24"/>
                <w:u w:val="single"/>
                <w14:textFill>
                  <w14:solidFill>
                    <w14:schemeClr w14:val="tx1">
                      <w14:lumMod w14:val="95000"/>
                      <w14:lumOff w14:val="5000"/>
                    </w14:schemeClr>
                  </w14:solidFill>
                </w14:textFill>
              </w:rPr>
              <w:t>行政主管部门。</w:t>
            </w:r>
          </w:p>
          <w:p w14:paraId="78F33C4D">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④</w:t>
            </w:r>
            <w:r>
              <w:rPr>
                <w:rFonts w:cs="宋体"/>
                <w:bCs/>
                <w:color w:val="0D0D0D" w:themeColor="text1" w:themeTint="F2"/>
                <w:spacing w:val="-10"/>
                <w:sz w:val="24"/>
                <w:u w:val="single"/>
                <w14:textFill>
                  <w14:solidFill>
                    <w14:schemeClr w14:val="tx1">
                      <w14:lumMod w14:val="95000"/>
                      <w14:lumOff w14:val="5000"/>
                    </w14:schemeClr>
                  </w14:solidFill>
                </w14:textFill>
              </w:rPr>
              <w:t>建设单位应当如实填写联单中产生单位栏目，并加盖公章，经交付有资质单位核实</w:t>
            </w:r>
            <w:r>
              <w:rPr>
                <w:rFonts w:hint="eastAsia" w:cs="宋体"/>
                <w:bCs/>
                <w:color w:val="0D0D0D" w:themeColor="text1" w:themeTint="F2"/>
                <w:spacing w:val="-10"/>
                <w:sz w:val="24"/>
                <w:u w:val="single"/>
                <w14:textFill>
                  <w14:solidFill>
                    <w14:schemeClr w14:val="tx1">
                      <w14:lumMod w14:val="95000"/>
                      <w14:lumOff w14:val="5000"/>
                    </w14:schemeClr>
                  </w14:solidFill>
                </w14:textFill>
              </w:rPr>
              <w:t>、</w:t>
            </w:r>
            <w:r>
              <w:rPr>
                <w:rFonts w:cs="宋体"/>
                <w:bCs/>
                <w:color w:val="0D0D0D" w:themeColor="text1" w:themeTint="F2"/>
                <w:spacing w:val="-10"/>
                <w:sz w:val="24"/>
                <w:u w:val="single"/>
                <w14:textFill>
                  <w14:solidFill>
                    <w14:schemeClr w14:val="tx1">
                      <w14:lumMod w14:val="95000"/>
                      <w14:lumOff w14:val="5000"/>
                    </w14:schemeClr>
                  </w14:solidFill>
                </w14:textFill>
              </w:rPr>
              <w:t>验收签字后，将联单第一联副联自留存档，将联单第二联交移出地</w:t>
            </w:r>
            <w:r>
              <w:rPr>
                <w:rFonts w:hint="eastAsia" w:cs="宋体"/>
                <w:bCs/>
                <w:color w:val="0D0D0D" w:themeColor="text1" w:themeTint="F2"/>
                <w:spacing w:val="-10"/>
                <w:sz w:val="24"/>
                <w:u w:val="single"/>
                <w14:textFill>
                  <w14:solidFill>
                    <w14:schemeClr w14:val="tx1">
                      <w14:lumMod w14:val="95000"/>
                      <w14:lumOff w14:val="5000"/>
                    </w14:schemeClr>
                  </w14:solidFill>
                </w14:textFill>
              </w:rPr>
              <w:t>生态环境</w:t>
            </w:r>
            <w:r>
              <w:rPr>
                <w:rFonts w:cs="宋体"/>
                <w:bCs/>
                <w:color w:val="0D0D0D" w:themeColor="text1" w:themeTint="F2"/>
                <w:spacing w:val="-10"/>
                <w:sz w:val="24"/>
                <w:u w:val="single"/>
                <w14:textFill>
                  <w14:solidFill>
                    <w14:schemeClr w14:val="tx1">
                      <w14:lumMod w14:val="95000"/>
                      <w14:lumOff w14:val="5000"/>
                    </w14:schemeClr>
                  </w14:solidFill>
                </w14:textFill>
              </w:rPr>
              <w:t>行政主管部门，联单第一联正联及其余各联交付运输单位随危险废物转移运行。</w:t>
            </w:r>
          </w:p>
          <w:p w14:paraId="265D440B">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⑤</w:t>
            </w:r>
            <w:r>
              <w:rPr>
                <w:rFonts w:cs="宋体"/>
                <w:bCs/>
                <w:color w:val="0D0D0D" w:themeColor="text1" w:themeTint="F2"/>
                <w:spacing w:val="-10"/>
                <w:sz w:val="24"/>
                <w:u w:val="single"/>
                <w14:textFill>
                  <w14:solidFill>
                    <w14:schemeClr w14:val="tx1">
                      <w14:lumMod w14:val="95000"/>
                      <w14:lumOff w14:val="5000"/>
                    </w14:schemeClr>
                  </w14:solidFill>
                </w14:textFill>
              </w:rPr>
              <w:t>建设单位应委托有危险废物运输资质的单位进行运输，该单位运输车辆需有特殊标志。保证危险废物的运输要求安全可靠，要严格按照危险废物运输的管理规定进行危险废物的运输，减少运输过程中的二次污染和可能造成的环境风险。</w:t>
            </w:r>
          </w:p>
          <w:p w14:paraId="63082D64">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根据钦州市生态环境局公布的钦州市危险废物经营许可情况，项目周边的危险废物处置单位为广西地山环保技术有限公司，该企业位于钦州市钦南区黎合江工业集中区，许可编号为</w:t>
            </w:r>
            <w:r>
              <w:rPr>
                <w:rFonts w:cs="宋体"/>
                <w:bCs/>
                <w:color w:val="0D0D0D" w:themeColor="text1" w:themeTint="F2"/>
                <w:spacing w:val="-10"/>
                <w:sz w:val="24"/>
                <w:u w:val="single"/>
                <w14:textFill>
                  <w14:solidFill>
                    <w14:schemeClr w14:val="tx1">
                      <w14:lumMod w14:val="95000"/>
                      <w14:lumOff w14:val="5000"/>
                    </w14:schemeClr>
                  </w14:solidFill>
                </w14:textFill>
              </w:rPr>
              <w:t>GXQZ2022002</w:t>
            </w:r>
            <w:r>
              <w:rPr>
                <w:rFonts w:hint="eastAsia" w:cs="宋体"/>
                <w:bCs/>
                <w:color w:val="0D0D0D" w:themeColor="text1" w:themeTint="F2"/>
                <w:spacing w:val="-10"/>
                <w:sz w:val="24"/>
                <w:u w:val="single"/>
                <w14:textFill>
                  <w14:solidFill>
                    <w14:schemeClr w14:val="tx1">
                      <w14:lumMod w14:val="95000"/>
                      <w14:lumOff w14:val="5000"/>
                    </w14:schemeClr>
                  </w14:solidFill>
                </w14:textFill>
              </w:rPr>
              <w:t>，发证机关为广西壮族自治区生态环境厅，核准经营危险废物类别及规模为：收集、贮存HW02-05、HW08-09、HW11-13、HW16-17、HW31、HW34-35、HW39、HW49-50共17个大类142个小类危险废物，规模为1.8万吨/年，许可证有效期至2027年12月12日，联系人及联系方式为马端波0777-2399219。项目危险废物种类为HW09、HW12和HW49，该企业具有接收处置项目危险废物的资质，因此，项目危险废物可委托广西地山环保技术有限公司进行清运处置。</w:t>
            </w:r>
          </w:p>
          <w:p w14:paraId="4BC23589">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cs="宋体"/>
                <w:bCs/>
                <w:color w:val="0D0D0D" w:themeColor="text1" w:themeTint="F2"/>
                <w:spacing w:val="-10"/>
                <w:sz w:val="24"/>
                <w14:textFill>
                  <w14:solidFill>
                    <w14:schemeClr w14:val="tx1">
                      <w14:lumMod w14:val="95000"/>
                      <w14:lumOff w14:val="5000"/>
                    </w14:schemeClr>
                  </w14:solidFill>
                </w14:textFill>
              </w:rPr>
              <w:t>综上所述，</w:t>
            </w:r>
            <w:r>
              <w:rPr>
                <w:rFonts w:hint="eastAsia" w:cs="宋体"/>
                <w:bCs/>
                <w:color w:val="0D0D0D" w:themeColor="text1" w:themeTint="F2"/>
                <w:spacing w:val="-10"/>
                <w:sz w:val="24"/>
                <w14:textFill>
                  <w14:solidFill>
                    <w14:schemeClr w14:val="tx1">
                      <w14:lumMod w14:val="95000"/>
                      <w14:lumOff w14:val="5000"/>
                    </w14:schemeClr>
                  </w14:solidFill>
                </w14:textFill>
              </w:rPr>
              <w:t>在采取上述措施后</w:t>
            </w:r>
            <w:r>
              <w:rPr>
                <w:rFonts w:cs="宋体"/>
                <w:bCs/>
                <w:color w:val="0D0D0D" w:themeColor="text1" w:themeTint="F2"/>
                <w:spacing w:val="-10"/>
                <w:sz w:val="24"/>
                <w14:textFill>
                  <w14:solidFill>
                    <w14:schemeClr w14:val="tx1">
                      <w14:lumMod w14:val="95000"/>
                      <w14:lumOff w14:val="5000"/>
                    </w14:schemeClr>
                  </w14:solidFill>
                </w14:textFill>
              </w:rPr>
              <w:t>本项目</w:t>
            </w:r>
            <w:r>
              <w:rPr>
                <w:rFonts w:hint="eastAsia" w:cs="宋体"/>
                <w:bCs/>
                <w:color w:val="0D0D0D" w:themeColor="text1" w:themeTint="F2"/>
                <w:spacing w:val="-10"/>
                <w:sz w:val="24"/>
                <w14:textFill>
                  <w14:solidFill>
                    <w14:schemeClr w14:val="tx1">
                      <w14:lumMod w14:val="95000"/>
                      <w14:lumOff w14:val="5000"/>
                    </w14:schemeClr>
                  </w14:solidFill>
                </w14:textFill>
              </w:rPr>
              <w:t>产生的</w:t>
            </w:r>
            <w:r>
              <w:rPr>
                <w:rFonts w:cs="宋体"/>
                <w:bCs/>
                <w:color w:val="0D0D0D" w:themeColor="text1" w:themeTint="F2"/>
                <w:spacing w:val="-10"/>
                <w:sz w:val="24"/>
                <w14:textFill>
                  <w14:solidFill>
                    <w14:schemeClr w14:val="tx1">
                      <w14:lumMod w14:val="95000"/>
                      <w14:lumOff w14:val="5000"/>
                    </w14:schemeClr>
                  </w14:solidFill>
                </w14:textFill>
              </w:rPr>
              <w:t>固体废物</w:t>
            </w:r>
            <w:r>
              <w:rPr>
                <w:rFonts w:hint="eastAsia" w:cs="宋体"/>
                <w:bCs/>
                <w:color w:val="0D0D0D" w:themeColor="text1" w:themeTint="F2"/>
                <w:spacing w:val="-10"/>
                <w:sz w:val="24"/>
                <w14:textFill>
                  <w14:solidFill>
                    <w14:schemeClr w14:val="tx1">
                      <w14:lumMod w14:val="95000"/>
                      <w14:lumOff w14:val="5000"/>
                    </w14:schemeClr>
                  </w14:solidFill>
                </w14:textFill>
              </w:rPr>
              <w:t>均可得到妥善、合理地处置</w:t>
            </w:r>
            <w:r>
              <w:rPr>
                <w:rFonts w:cs="宋体"/>
                <w:bCs/>
                <w:color w:val="0D0D0D" w:themeColor="text1" w:themeTint="F2"/>
                <w:spacing w:val="-10"/>
                <w:sz w:val="24"/>
                <w14:textFill>
                  <w14:solidFill>
                    <w14:schemeClr w14:val="tx1">
                      <w14:lumMod w14:val="95000"/>
                      <w14:lumOff w14:val="5000"/>
                    </w14:schemeClr>
                  </w14:solidFill>
                </w14:textFill>
              </w:rPr>
              <w:t>，符合国家对固体废物处置的</w:t>
            </w:r>
            <w:r>
              <w:rPr>
                <w:rFonts w:hint="eastAsia" w:cs="宋体"/>
                <w:bCs/>
                <w:color w:val="0D0D0D" w:themeColor="text1" w:themeTint="F2"/>
                <w:spacing w:val="-10"/>
                <w:sz w:val="24"/>
                <w14:textFill>
                  <w14:solidFill>
                    <w14:schemeClr w14:val="tx1">
                      <w14:lumMod w14:val="95000"/>
                      <w14:lumOff w14:val="5000"/>
                    </w14:schemeClr>
                  </w14:solidFill>
                </w14:textFill>
              </w:rPr>
              <w:t>“</w:t>
            </w:r>
            <w:r>
              <w:rPr>
                <w:rFonts w:cs="宋体"/>
                <w:bCs/>
                <w:color w:val="0D0D0D" w:themeColor="text1" w:themeTint="F2"/>
                <w:spacing w:val="-10"/>
                <w:sz w:val="24"/>
                <w14:textFill>
                  <w14:solidFill>
                    <w14:schemeClr w14:val="tx1">
                      <w14:lumMod w14:val="95000"/>
                      <w14:lumOff w14:val="5000"/>
                    </w14:schemeClr>
                  </w14:solidFill>
                </w14:textFill>
              </w:rPr>
              <w:t>减量化、资源化和无害化</w:t>
            </w:r>
            <w:r>
              <w:rPr>
                <w:rFonts w:hint="eastAsia" w:cs="宋体"/>
                <w:bCs/>
                <w:color w:val="0D0D0D" w:themeColor="text1" w:themeTint="F2"/>
                <w:spacing w:val="-10"/>
                <w:sz w:val="24"/>
                <w14:textFill>
                  <w14:solidFill>
                    <w14:schemeClr w14:val="tx1">
                      <w14:lumMod w14:val="95000"/>
                      <w14:lumOff w14:val="5000"/>
                    </w14:schemeClr>
                  </w14:solidFill>
                </w14:textFill>
              </w:rPr>
              <w:t>”</w:t>
            </w:r>
            <w:r>
              <w:rPr>
                <w:rFonts w:cs="宋体"/>
                <w:bCs/>
                <w:color w:val="0D0D0D" w:themeColor="text1" w:themeTint="F2"/>
                <w:spacing w:val="-10"/>
                <w:sz w:val="24"/>
                <w14:textFill>
                  <w14:solidFill>
                    <w14:schemeClr w14:val="tx1">
                      <w14:lumMod w14:val="95000"/>
                      <w14:lumOff w14:val="5000"/>
                    </w14:schemeClr>
                  </w14:solidFill>
                </w14:textFill>
              </w:rPr>
              <w:t>的基本原则，处置率达100%，对周围环境的影响较小</w:t>
            </w:r>
            <w:r>
              <w:rPr>
                <w:rFonts w:hint="eastAsia" w:cs="宋体"/>
                <w:bCs/>
                <w:color w:val="0D0D0D" w:themeColor="text1" w:themeTint="F2"/>
                <w:spacing w:val="-10"/>
                <w:sz w:val="24"/>
                <w14:textFill>
                  <w14:solidFill>
                    <w14:schemeClr w14:val="tx1">
                      <w14:lumMod w14:val="95000"/>
                      <w14:lumOff w14:val="5000"/>
                    </w14:schemeClr>
                  </w14:solidFill>
                </w14:textFill>
              </w:rPr>
              <w:t>。</w:t>
            </w:r>
          </w:p>
          <w:p w14:paraId="748CAB4C">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五、土壤和地下水</w:t>
            </w:r>
          </w:p>
          <w:p w14:paraId="53947D57">
            <w:pPr>
              <w:adjustRightInd w:val="0"/>
              <w:snapToGrid w:val="0"/>
              <w:spacing w:after="0" w:line="360" w:lineRule="auto"/>
              <w:ind w:firstLine="442" w:firstLineChars="200"/>
              <w:rPr>
                <w:rFonts w:cs="宋体"/>
                <w:b/>
                <w:bCs/>
                <w:color w:val="0D0D0D" w:themeColor="text1" w:themeTint="F2"/>
                <w:spacing w:val="-10"/>
                <w:sz w:val="24"/>
                <w14:textFill>
                  <w14:solidFill>
                    <w14:schemeClr w14:val="tx1">
                      <w14:lumMod w14:val="95000"/>
                      <w14:lumOff w14:val="5000"/>
                    </w14:schemeClr>
                  </w14:solidFill>
                </w14:textFill>
              </w:rPr>
            </w:pPr>
            <w:r>
              <w:rPr>
                <w:rFonts w:hint="eastAsia" w:cs="宋体"/>
                <w:b/>
                <w:bCs/>
                <w:color w:val="0D0D0D" w:themeColor="text1" w:themeTint="F2"/>
                <w:spacing w:val="-10"/>
                <w:sz w:val="24"/>
                <w14:textFill>
                  <w14:solidFill>
                    <w14:schemeClr w14:val="tx1">
                      <w14:lumMod w14:val="95000"/>
                      <w14:lumOff w14:val="5000"/>
                    </w14:schemeClr>
                  </w14:solidFill>
                </w14:textFill>
              </w:rPr>
              <w:t>1.污染途径</w:t>
            </w:r>
          </w:p>
          <w:p w14:paraId="029960D4">
            <w:pPr>
              <w:adjustRightInd w:val="0"/>
              <w:snapToGrid w:val="0"/>
              <w:spacing w:after="0" w:line="360" w:lineRule="auto"/>
              <w:ind w:firstLine="480" w:firstLineChars="200"/>
              <w:rPr>
                <w:bCs/>
                <w:color w:val="0D0D0D" w:themeColor="text1" w:themeTint="F2"/>
                <w:sz w:val="24"/>
                <w14:textFill>
                  <w14:solidFill>
                    <w14:schemeClr w14:val="tx1">
                      <w14:lumMod w14:val="95000"/>
                      <w14:lumOff w14:val="5000"/>
                    </w14:schemeClr>
                  </w14:solidFill>
                </w14:textFill>
              </w:rPr>
            </w:pPr>
            <w:r>
              <w:rPr>
                <w:rFonts w:hint="eastAsia"/>
                <w:bCs/>
                <w:color w:val="0D0D0D" w:themeColor="text1" w:themeTint="F2"/>
                <w:sz w:val="24"/>
                <w14:textFill>
                  <w14:solidFill>
                    <w14:schemeClr w14:val="tx1">
                      <w14:lumMod w14:val="95000"/>
                      <w14:lumOff w14:val="5000"/>
                    </w14:schemeClr>
                  </w14:solidFill>
                </w14:textFill>
              </w:rPr>
              <w:t>项目运营期大气污染物主要为颗粒物、非甲烷总烃、二甲苯和食堂油烟，不会通过大气沉降等方式对土壤和地下水环境造成影响。</w:t>
            </w:r>
            <w:r>
              <w:rPr>
                <w:rFonts w:hint="eastAsia"/>
                <w:bCs/>
                <w:color w:val="0D0D0D" w:themeColor="text1" w:themeTint="F2"/>
                <w:sz w:val="24"/>
                <w:u w:val="single"/>
                <w14:textFill>
                  <w14:solidFill>
                    <w14:schemeClr w14:val="tx1">
                      <w14:lumMod w14:val="95000"/>
                      <w14:lumOff w14:val="5000"/>
                    </w14:schemeClr>
                  </w14:solidFill>
                </w14:textFill>
              </w:rPr>
              <w:t>实行雨污分流，初期雨水经初期雨水池收集后用于厂区降尘等</w:t>
            </w:r>
            <w:r>
              <w:rPr>
                <w:rFonts w:hint="eastAsia"/>
                <w:bCs/>
                <w:color w:val="0D0D0D" w:themeColor="text1" w:themeTint="F2"/>
                <w:sz w:val="24"/>
                <w14:textFill>
                  <w14:solidFill>
                    <w14:schemeClr w14:val="tx1">
                      <w14:lumMod w14:val="95000"/>
                      <w14:lumOff w14:val="5000"/>
                    </w14:schemeClr>
                  </w14:solidFill>
                </w14:textFill>
              </w:rPr>
              <w:t>；无生产废水产生；生活污水经三级化粪池预处理后排入园区市政污水管网，由钦州市大榄坪污水处理厂进一步处理，</w:t>
            </w:r>
            <w:r>
              <w:rPr>
                <w:rFonts w:hint="eastAsia"/>
                <w:bCs/>
                <w:color w:val="0D0D0D" w:themeColor="text1" w:themeTint="F2"/>
                <w:sz w:val="24"/>
                <w:u w:val="single"/>
                <w14:textFill>
                  <w14:solidFill>
                    <w14:schemeClr w14:val="tx1">
                      <w14:lumMod w14:val="95000"/>
                      <w14:lumOff w14:val="5000"/>
                    </w14:schemeClr>
                  </w14:solidFill>
                </w14:textFill>
              </w:rPr>
              <w:t>初期雨水池和</w:t>
            </w:r>
            <w:r>
              <w:rPr>
                <w:bCs/>
                <w:color w:val="0D0D0D" w:themeColor="text1" w:themeTint="F2"/>
                <w:sz w:val="24"/>
                <w:u w:val="single"/>
                <w14:textFill>
                  <w14:solidFill>
                    <w14:schemeClr w14:val="tx1">
                      <w14:lumMod w14:val="95000"/>
                      <w14:lumOff w14:val="5000"/>
                    </w14:schemeClr>
                  </w14:solidFill>
                </w14:textFill>
              </w:rPr>
              <w:t>三级化粪池</w:t>
            </w:r>
            <w:r>
              <w:rPr>
                <w:rFonts w:hint="eastAsia"/>
                <w:bCs/>
                <w:color w:val="0D0D0D" w:themeColor="text1" w:themeTint="F2"/>
                <w:sz w:val="24"/>
                <w:u w:val="single"/>
                <w14:textFill>
                  <w14:solidFill>
                    <w14:schemeClr w14:val="tx1">
                      <w14:lumMod w14:val="95000"/>
                      <w14:lumOff w14:val="5000"/>
                    </w14:schemeClr>
                  </w14:solidFill>
                </w14:textFill>
              </w:rPr>
              <w:t>采取水泥混凝土硬化等防渗措施</w:t>
            </w:r>
            <w:r>
              <w:rPr>
                <w:rFonts w:hint="eastAsia"/>
                <w:bCs/>
                <w:color w:val="0D0D0D" w:themeColor="text1" w:themeTint="F2"/>
                <w:sz w:val="24"/>
                <w14:textFill>
                  <w14:solidFill>
                    <w14:schemeClr w14:val="tx1">
                      <w14:lumMod w14:val="95000"/>
                      <w14:lumOff w14:val="5000"/>
                    </w14:schemeClr>
                  </w14:solidFill>
                </w14:textFill>
              </w:rPr>
              <w:t>。危险废物使用专用容器暂存于危废暂存间，危废暂存间按照《危险废物贮存污染控制标准》（GB18597-2023）建设和管理，采取水泥硬化和铺设2mm厚的高密度聚乙烯（HDPE）防渗层的防渗措施。在做好各项防渗措施和加强厂区环境管理的基础上，正常工况下，项目不存在地下水和土壤污染途径，不会对地下水和土壤环境产生影响</w:t>
            </w:r>
            <w:r>
              <w:rPr>
                <w:rFonts w:cs="宋体"/>
                <w:color w:val="0D0D0D" w:themeColor="text1" w:themeTint="F2"/>
                <w:spacing w:val="-10"/>
                <w:sz w:val="24"/>
                <w14:textFill>
                  <w14:solidFill>
                    <w14:schemeClr w14:val="tx1">
                      <w14:lumMod w14:val="95000"/>
                      <w14:lumOff w14:val="5000"/>
                    </w14:schemeClr>
                  </w14:solidFill>
                </w14:textFill>
              </w:rPr>
              <w:t>。</w:t>
            </w:r>
          </w:p>
          <w:p w14:paraId="51245FE9">
            <w:pPr>
              <w:adjustRightInd w:val="0"/>
              <w:snapToGrid w:val="0"/>
              <w:spacing w:after="0" w:line="360" w:lineRule="auto"/>
              <w:ind w:firstLine="442" w:firstLineChars="200"/>
              <w:rPr>
                <w:rFonts w:cs="宋体"/>
                <w:b/>
                <w:bCs/>
                <w:color w:val="0D0D0D" w:themeColor="text1" w:themeTint="F2"/>
                <w:spacing w:val="-10"/>
                <w:sz w:val="24"/>
                <w14:textFill>
                  <w14:solidFill>
                    <w14:schemeClr w14:val="tx1">
                      <w14:lumMod w14:val="95000"/>
                      <w14:lumOff w14:val="5000"/>
                    </w14:schemeClr>
                  </w14:solidFill>
                </w14:textFill>
              </w:rPr>
            </w:pPr>
            <w:r>
              <w:rPr>
                <w:rFonts w:hint="eastAsia" w:cs="宋体"/>
                <w:b/>
                <w:bCs/>
                <w:color w:val="0D0D0D" w:themeColor="text1" w:themeTint="F2"/>
                <w:spacing w:val="-10"/>
                <w:sz w:val="24"/>
                <w14:textFill>
                  <w14:solidFill>
                    <w14:schemeClr w14:val="tx1">
                      <w14:lumMod w14:val="95000"/>
                      <w14:lumOff w14:val="5000"/>
                    </w14:schemeClr>
                  </w14:solidFill>
                </w14:textFill>
              </w:rPr>
              <w:t>2.防控措施</w:t>
            </w:r>
          </w:p>
          <w:p w14:paraId="7B803EA4">
            <w:pPr>
              <w:adjustRightInd w:val="0"/>
              <w:snapToGrid w:val="0"/>
              <w:spacing w:after="0" w:line="360" w:lineRule="auto"/>
              <w:ind w:firstLine="440" w:firstLineChars="200"/>
              <w:rPr>
                <w:rFonts w:cs="宋体"/>
                <w:color w:val="0D0D0D" w:themeColor="text1" w:themeTint="F2"/>
                <w:spacing w:val="-10"/>
                <w:sz w:val="24"/>
                <w14:textFill>
                  <w14:solidFill>
                    <w14:schemeClr w14:val="tx1">
                      <w14:lumMod w14:val="95000"/>
                      <w14:lumOff w14:val="5000"/>
                    </w14:schemeClr>
                  </w14:solidFill>
                </w14:textFill>
              </w:rPr>
            </w:pPr>
            <w:r>
              <w:rPr>
                <w:rFonts w:hint="eastAsia" w:cs="宋体"/>
                <w:color w:val="0D0D0D" w:themeColor="text1" w:themeTint="F2"/>
                <w:spacing w:val="-10"/>
                <w:sz w:val="24"/>
                <w14:textFill>
                  <w14:solidFill>
                    <w14:schemeClr w14:val="tx1">
                      <w14:lumMod w14:val="95000"/>
                      <w14:lumOff w14:val="5000"/>
                    </w14:schemeClr>
                  </w14:solidFill>
                </w14:textFill>
              </w:rPr>
              <w:t>根据</w:t>
            </w:r>
            <w:r>
              <w:rPr>
                <w:rFonts w:cs="宋体"/>
                <w:color w:val="0D0D0D" w:themeColor="text1" w:themeTint="F2"/>
                <w:spacing w:val="-10"/>
                <w:sz w:val="24"/>
                <w14:textFill>
                  <w14:solidFill>
                    <w14:schemeClr w14:val="tx1">
                      <w14:lumMod w14:val="95000"/>
                      <w14:lumOff w14:val="5000"/>
                    </w14:schemeClr>
                  </w14:solidFill>
                </w14:textFill>
              </w:rPr>
              <w:t>《环境影响评价技术导则  地下水环境》（HJ610-2016），将厂区划分为</w:t>
            </w:r>
            <w:r>
              <w:rPr>
                <w:rFonts w:hint="eastAsia" w:cs="宋体"/>
                <w:color w:val="0D0D0D" w:themeColor="text1" w:themeTint="F2"/>
                <w:spacing w:val="-10"/>
                <w:sz w:val="24"/>
                <w14:textFill>
                  <w14:solidFill>
                    <w14:schemeClr w14:val="tx1">
                      <w14:lumMod w14:val="95000"/>
                      <w14:lumOff w14:val="5000"/>
                    </w14:schemeClr>
                  </w14:solidFill>
                </w14:textFill>
              </w:rPr>
              <w:t>重点防渗区、一般防渗区和</w:t>
            </w:r>
            <w:r>
              <w:rPr>
                <w:rFonts w:cs="宋体"/>
                <w:color w:val="0D0D0D" w:themeColor="text1" w:themeTint="F2"/>
                <w:spacing w:val="-10"/>
                <w:sz w:val="24"/>
                <w14:textFill>
                  <w14:solidFill>
                    <w14:schemeClr w14:val="tx1">
                      <w14:lumMod w14:val="95000"/>
                      <w14:lumOff w14:val="5000"/>
                    </w14:schemeClr>
                  </w14:solidFill>
                </w14:textFill>
              </w:rPr>
              <w:t>简单防渗区，</w:t>
            </w:r>
            <w:r>
              <w:rPr>
                <w:rFonts w:hint="eastAsia" w:cs="宋体"/>
                <w:color w:val="0D0D0D" w:themeColor="text1" w:themeTint="F2"/>
                <w:spacing w:val="-10"/>
                <w:sz w:val="24"/>
                <w14:textFill>
                  <w14:solidFill>
                    <w14:schemeClr w14:val="tx1">
                      <w14:lumMod w14:val="95000"/>
                      <w14:lumOff w14:val="5000"/>
                    </w14:schemeClr>
                  </w14:solidFill>
                </w14:textFill>
              </w:rPr>
              <w:t>采取分区</w:t>
            </w:r>
            <w:r>
              <w:rPr>
                <w:rFonts w:cs="宋体"/>
                <w:color w:val="0D0D0D" w:themeColor="text1" w:themeTint="F2"/>
                <w:spacing w:val="-10"/>
                <w:sz w:val="24"/>
                <w14:textFill>
                  <w14:solidFill>
                    <w14:schemeClr w14:val="tx1">
                      <w14:lumMod w14:val="95000"/>
                      <w14:lumOff w14:val="5000"/>
                    </w14:schemeClr>
                  </w14:solidFill>
                </w14:textFill>
              </w:rPr>
              <w:t>防渗措施。</w:t>
            </w:r>
          </w:p>
          <w:p w14:paraId="01F017FC">
            <w:pPr>
              <w:adjustRightInd w:val="0"/>
              <w:snapToGrid w:val="0"/>
              <w:spacing w:after="0" w:line="360" w:lineRule="auto"/>
              <w:ind w:firstLine="440" w:firstLineChars="200"/>
              <w:rPr>
                <w:rFonts w:cs="宋体"/>
                <w:color w:val="0D0D0D" w:themeColor="text1" w:themeTint="F2"/>
                <w:spacing w:val="-10"/>
                <w:sz w:val="24"/>
                <w:u w:val="single"/>
                <w14:textFill>
                  <w14:solidFill>
                    <w14:schemeClr w14:val="tx1">
                      <w14:lumMod w14:val="95000"/>
                      <w14:lumOff w14:val="5000"/>
                    </w14:schemeClr>
                  </w14:solidFill>
                </w14:textFill>
              </w:rPr>
            </w:pPr>
            <w:r>
              <w:rPr>
                <w:rFonts w:cs="宋体"/>
                <w:color w:val="0D0D0D" w:themeColor="text1" w:themeTint="F2"/>
                <w:spacing w:val="-10"/>
                <w:sz w:val="24"/>
                <w:u w:val="single"/>
                <w14:textFill>
                  <w14:solidFill>
                    <w14:schemeClr w14:val="tx1">
                      <w14:lumMod w14:val="95000"/>
                      <w14:lumOff w14:val="5000"/>
                    </w14:schemeClr>
                  </w14:solidFill>
                </w14:textFill>
              </w:rPr>
              <w:t>本次</w:t>
            </w:r>
            <w:r>
              <w:rPr>
                <w:rFonts w:hint="eastAsia" w:cs="宋体"/>
                <w:color w:val="0D0D0D" w:themeColor="text1" w:themeTint="F2"/>
                <w:spacing w:val="-10"/>
                <w:sz w:val="24"/>
                <w:u w:val="single"/>
                <w14:textFill>
                  <w14:solidFill>
                    <w14:schemeClr w14:val="tx1">
                      <w14:lumMod w14:val="95000"/>
                      <w14:lumOff w14:val="5000"/>
                    </w14:schemeClr>
                  </w14:solidFill>
                </w14:textFill>
              </w:rPr>
              <w:t>评价</w:t>
            </w:r>
            <w:r>
              <w:rPr>
                <w:rFonts w:cs="宋体"/>
                <w:color w:val="0D0D0D" w:themeColor="text1" w:themeTint="F2"/>
                <w:spacing w:val="-10"/>
                <w:sz w:val="24"/>
                <w:u w:val="single"/>
                <w14:textFill>
                  <w14:solidFill>
                    <w14:schemeClr w14:val="tx1">
                      <w14:lumMod w14:val="95000"/>
                      <w14:lumOff w14:val="5000"/>
                    </w14:schemeClr>
                  </w14:solidFill>
                </w14:textFill>
              </w:rPr>
              <w:t>将</w:t>
            </w:r>
            <w:r>
              <w:rPr>
                <w:rFonts w:hint="eastAsia" w:cs="宋体"/>
                <w:color w:val="0D0D0D" w:themeColor="text1" w:themeTint="F2"/>
                <w:spacing w:val="-10"/>
                <w:sz w:val="24"/>
                <w:u w:val="single"/>
                <w14:textFill>
                  <w14:solidFill>
                    <w14:schemeClr w14:val="tx1">
                      <w14:lumMod w14:val="95000"/>
                      <w14:lumOff w14:val="5000"/>
                    </w14:schemeClr>
                  </w14:solidFill>
                </w14:textFill>
              </w:rPr>
              <w:t>危废暂存间、仓库和喷漆房划分为重点防渗区，初期雨水池、三级</w:t>
            </w:r>
            <w:r>
              <w:rPr>
                <w:rFonts w:cs="宋体"/>
                <w:color w:val="0D0D0D" w:themeColor="text1" w:themeTint="F2"/>
                <w:spacing w:val="-10"/>
                <w:sz w:val="24"/>
                <w:u w:val="single"/>
                <w14:textFill>
                  <w14:solidFill>
                    <w14:schemeClr w14:val="tx1">
                      <w14:lumMod w14:val="95000"/>
                      <w14:lumOff w14:val="5000"/>
                    </w14:schemeClr>
                  </w14:solidFill>
                </w14:textFill>
              </w:rPr>
              <w:t>化粪池</w:t>
            </w:r>
            <w:r>
              <w:rPr>
                <w:rFonts w:hint="eastAsia" w:cs="宋体"/>
                <w:color w:val="0D0D0D" w:themeColor="text1" w:themeTint="F2"/>
                <w:spacing w:val="-10"/>
                <w:sz w:val="24"/>
                <w:u w:val="single"/>
                <w14:textFill>
                  <w14:solidFill>
                    <w14:schemeClr w14:val="tx1">
                      <w14:lumMod w14:val="95000"/>
                      <w14:lumOff w14:val="5000"/>
                    </w14:schemeClr>
                  </w14:solidFill>
                </w14:textFill>
              </w:rPr>
              <w:t>和一般固废暂存间划分</w:t>
            </w:r>
            <w:r>
              <w:rPr>
                <w:rFonts w:cs="宋体"/>
                <w:color w:val="0D0D0D" w:themeColor="text1" w:themeTint="F2"/>
                <w:spacing w:val="-10"/>
                <w:sz w:val="24"/>
                <w:u w:val="single"/>
                <w14:textFill>
                  <w14:solidFill>
                    <w14:schemeClr w14:val="tx1">
                      <w14:lumMod w14:val="95000"/>
                      <w14:lumOff w14:val="5000"/>
                    </w14:schemeClr>
                  </w14:solidFill>
                </w14:textFill>
              </w:rPr>
              <w:t>为一般防渗区，厂内其他区域</w:t>
            </w:r>
            <w:r>
              <w:rPr>
                <w:rFonts w:hint="eastAsia" w:cs="宋体"/>
                <w:color w:val="0D0D0D" w:themeColor="text1" w:themeTint="F2"/>
                <w:spacing w:val="-10"/>
                <w:sz w:val="24"/>
                <w:u w:val="single"/>
                <w14:textFill>
                  <w14:solidFill>
                    <w14:schemeClr w14:val="tx1">
                      <w14:lumMod w14:val="95000"/>
                      <w14:lumOff w14:val="5000"/>
                    </w14:schemeClr>
                  </w14:solidFill>
                </w14:textFill>
              </w:rPr>
              <w:t>如生产车间、焊接组装区、成品区、办公楼、气瓶库以及道路等</w:t>
            </w:r>
            <w:r>
              <w:rPr>
                <w:rFonts w:cs="宋体"/>
                <w:color w:val="0D0D0D" w:themeColor="text1" w:themeTint="F2"/>
                <w:spacing w:val="-10"/>
                <w:sz w:val="24"/>
                <w:u w:val="single"/>
                <w14:textFill>
                  <w14:solidFill>
                    <w14:schemeClr w14:val="tx1">
                      <w14:lumMod w14:val="95000"/>
                      <w14:lumOff w14:val="5000"/>
                    </w14:schemeClr>
                  </w14:solidFill>
                </w14:textFill>
              </w:rPr>
              <w:t>划分为简单防渗区。</w:t>
            </w:r>
          </w:p>
          <w:p w14:paraId="72D4E281">
            <w:pPr>
              <w:adjustRightInd w:val="0"/>
              <w:snapToGrid w:val="0"/>
              <w:spacing w:after="0" w:line="360" w:lineRule="auto"/>
              <w:ind w:firstLine="440" w:firstLineChars="200"/>
              <w:rPr>
                <w:rFonts w:cs="宋体"/>
                <w:color w:val="0D0D0D" w:themeColor="text1" w:themeTint="F2"/>
                <w:spacing w:val="-10"/>
                <w:sz w:val="24"/>
                <w14:textFill>
                  <w14:solidFill>
                    <w14:schemeClr w14:val="tx1">
                      <w14:lumMod w14:val="95000"/>
                      <w14:lumOff w14:val="5000"/>
                    </w14:schemeClr>
                  </w14:solidFill>
                </w14:textFill>
              </w:rPr>
            </w:pPr>
            <w:r>
              <w:rPr>
                <w:rFonts w:hint="eastAsia" w:cs="宋体"/>
                <w:color w:val="0D0D0D" w:themeColor="text1" w:themeTint="F2"/>
                <w:spacing w:val="-10"/>
                <w:sz w:val="24"/>
                <w14:textFill>
                  <w14:solidFill>
                    <w14:schemeClr w14:val="tx1">
                      <w14:lumMod w14:val="95000"/>
                      <w14:lumOff w14:val="5000"/>
                    </w14:schemeClr>
                  </w14:solidFill>
                </w14:textFill>
              </w:rPr>
              <w:t>项目防渗要求详见表4</w:t>
            </w:r>
            <w:r>
              <w:rPr>
                <w:rFonts w:cs="宋体"/>
                <w:color w:val="0D0D0D" w:themeColor="text1" w:themeTint="F2"/>
                <w:spacing w:val="-10"/>
                <w:sz w:val="24"/>
                <w14:textFill>
                  <w14:solidFill>
                    <w14:schemeClr w14:val="tx1">
                      <w14:lumMod w14:val="95000"/>
                      <w14:lumOff w14:val="5000"/>
                    </w14:schemeClr>
                  </w14:solidFill>
                </w14:textFill>
              </w:rPr>
              <w:t>-</w:t>
            </w:r>
            <w:r>
              <w:rPr>
                <w:rFonts w:hint="eastAsia" w:cs="宋体"/>
                <w:color w:val="0D0D0D" w:themeColor="text1" w:themeTint="F2"/>
                <w:spacing w:val="-10"/>
                <w:sz w:val="24"/>
                <w14:textFill>
                  <w14:solidFill>
                    <w14:schemeClr w14:val="tx1">
                      <w14:lumMod w14:val="95000"/>
                      <w14:lumOff w14:val="5000"/>
                    </w14:schemeClr>
                  </w14:solidFill>
                </w14:textFill>
              </w:rPr>
              <w:t>28。</w:t>
            </w:r>
          </w:p>
          <w:p w14:paraId="6C026566">
            <w:pPr>
              <w:adjustRightInd w:val="0"/>
              <w:snapToGrid w:val="0"/>
              <w:spacing w:after="0"/>
              <w:jc w:val="center"/>
              <w:rPr>
                <w:rFonts w:cs="宋体"/>
                <w:b/>
                <w:bCs/>
                <w:color w:val="0D0D0D" w:themeColor="text1" w:themeTint="F2"/>
                <w:spacing w:val="-10"/>
                <w:szCs w:val="21"/>
                <w14:textFill>
                  <w14:solidFill>
                    <w14:schemeClr w14:val="tx1">
                      <w14:lumMod w14:val="95000"/>
                      <w14:lumOff w14:val="5000"/>
                    </w14:schemeClr>
                  </w14:solidFill>
                </w14:textFill>
              </w:rPr>
            </w:pPr>
            <w:r>
              <w:rPr>
                <w:rFonts w:hint="eastAsia" w:cs="宋体"/>
                <w:b/>
                <w:bCs/>
                <w:color w:val="0D0D0D" w:themeColor="text1" w:themeTint="F2"/>
                <w:spacing w:val="-10"/>
                <w:szCs w:val="21"/>
                <w14:textFill>
                  <w14:solidFill>
                    <w14:schemeClr w14:val="tx1">
                      <w14:lumMod w14:val="95000"/>
                      <w14:lumOff w14:val="5000"/>
                    </w14:schemeClr>
                  </w14:solidFill>
                </w14:textFill>
              </w:rPr>
              <w:t>表4</w:t>
            </w:r>
            <w:r>
              <w:rPr>
                <w:rFonts w:cs="宋体"/>
                <w:b/>
                <w:bCs/>
                <w:color w:val="0D0D0D" w:themeColor="text1" w:themeTint="F2"/>
                <w:spacing w:val="-10"/>
                <w:szCs w:val="21"/>
                <w14:textFill>
                  <w14:solidFill>
                    <w14:schemeClr w14:val="tx1">
                      <w14:lumMod w14:val="95000"/>
                      <w14:lumOff w14:val="5000"/>
                    </w14:schemeClr>
                  </w14:solidFill>
                </w14:textFill>
              </w:rPr>
              <w:t>-</w:t>
            </w:r>
            <w:r>
              <w:rPr>
                <w:rFonts w:hint="eastAsia" w:cs="宋体"/>
                <w:b/>
                <w:bCs/>
                <w:color w:val="0D0D0D" w:themeColor="text1" w:themeTint="F2"/>
                <w:spacing w:val="-10"/>
                <w:szCs w:val="21"/>
                <w14:textFill>
                  <w14:solidFill>
                    <w14:schemeClr w14:val="tx1">
                      <w14:lumMod w14:val="95000"/>
                      <w14:lumOff w14:val="5000"/>
                    </w14:schemeClr>
                  </w14:solidFill>
                </w14:textFill>
              </w:rPr>
              <w:t>28</w:t>
            </w:r>
            <w:r>
              <w:rPr>
                <w:rFonts w:cs="宋体"/>
                <w:b/>
                <w:bCs/>
                <w:color w:val="0D0D0D" w:themeColor="text1" w:themeTint="F2"/>
                <w:spacing w:val="-10"/>
                <w:szCs w:val="21"/>
                <w14:textFill>
                  <w14:solidFill>
                    <w14:schemeClr w14:val="tx1">
                      <w14:lumMod w14:val="95000"/>
                      <w14:lumOff w14:val="5000"/>
                    </w14:schemeClr>
                  </w14:solidFill>
                </w14:textFill>
              </w:rPr>
              <w:t xml:space="preserve">  </w:t>
            </w:r>
            <w:r>
              <w:rPr>
                <w:rFonts w:hint="eastAsia" w:cs="宋体"/>
                <w:b/>
                <w:bCs/>
                <w:color w:val="0D0D0D" w:themeColor="text1" w:themeTint="F2"/>
                <w:spacing w:val="-10"/>
                <w:szCs w:val="21"/>
                <w14:textFill>
                  <w14:solidFill>
                    <w14:schemeClr w14:val="tx1">
                      <w14:lumMod w14:val="95000"/>
                      <w14:lumOff w14:val="5000"/>
                    </w14:schemeClr>
                  </w14:solidFill>
                </w14:textFill>
              </w:rPr>
              <w:t>防渗措施一览表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2510"/>
              <w:gridCol w:w="2417"/>
              <w:gridCol w:w="3000"/>
            </w:tblGrid>
            <w:tr w14:paraId="7502F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Align w:val="center"/>
                </w:tcPr>
                <w:p w14:paraId="32F8F89C">
                  <w:pPr>
                    <w:adjustRightInd w:val="0"/>
                    <w:snapToGrid w:val="0"/>
                    <w:spacing w:after="0" w:line="240" w:lineRule="auto"/>
                    <w:jc w:val="center"/>
                    <w:rPr>
                      <w:rFonts w:cs="宋体"/>
                      <w:color w:val="0D0D0D" w:themeColor="text1" w:themeTint="F2"/>
                      <w:spacing w:val="-10"/>
                      <w:szCs w:val="21"/>
                      <w:u w:val="single"/>
                      <w14:textFill>
                        <w14:solidFill>
                          <w14:schemeClr w14:val="tx1">
                            <w14:lumMod w14:val="95000"/>
                            <w14:lumOff w14:val="5000"/>
                          </w14:schemeClr>
                        </w14:solidFill>
                      </w14:textFill>
                    </w:rPr>
                  </w:pPr>
                  <w:r>
                    <w:rPr>
                      <w:rFonts w:hint="eastAsia" w:cs="宋体"/>
                      <w:color w:val="0D0D0D" w:themeColor="text1" w:themeTint="F2"/>
                      <w:spacing w:val="-10"/>
                      <w:szCs w:val="21"/>
                      <w:u w:val="single"/>
                      <w14:textFill>
                        <w14:solidFill>
                          <w14:schemeClr w14:val="tx1">
                            <w14:lumMod w14:val="95000"/>
                            <w14:lumOff w14:val="5000"/>
                          </w14:schemeClr>
                        </w14:solidFill>
                      </w14:textFill>
                    </w:rPr>
                    <w:t>防渗分区</w:t>
                  </w:r>
                </w:p>
              </w:tc>
              <w:tc>
                <w:tcPr>
                  <w:tcW w:w="1454" w:type="pct"/>
                  <w:vAlign w:val="center"/>
                </w:tcPr>
                <w:p w14:paraId="14664A92">
                  <w:pPr>
                    <w:adjustRightInd w:val="0"/>
                    <w:snapToGrid w:val="0"/>
                    <w:spacing w:after="0" w:line="240" w:lineRule="auto"/>
                    <w:jc w:val="center"/>
                    <w:rPr>
                      <w:rFonts w:cs="宋体"/>
                      <w:color w:val="0D0D0D" w:themeColor="text1" w:themeTint="F2"/>
                      <w:spacing w:val="-10"/>
                      <w:szCs w:val="21"/>
                      <w:u w:val="single"/>
                      <w14:textFill>
                        <w14:solidFill>
                          <w14:schemeClr w14:val="tx1">
                            <w14:lumMod w14:val="95000"/>
                            <w14:lumOff w14:val="5000"/>
                          </w14:schemeClr>
                        </w14:solidFill>
                      </w14:textFill>
                    </w:rPr>
                  </w:pPr>
                  <w:r>
                    <w:rPr>
                      <w:rFonts w:hint="eastAsia" w:cs="宋体"/>
                      <w:color w:val="0D0D0D" w:themeColor="text1" w:themeTint="F2"/>
                      <w:spacing w:val="-10"/>
                      <w:szCs w:val="21"/>
                      <w:u w:val="single"/>
                      <w14:textFill>
                        <w14:solidFill>
                          <w14:schemeClr w14:val="tx1">
                            <w14:lumMod w14:val="95000"/>
                            <w14:lumOff w14:val="5000"/>
                          </w14:schemeClr>
                        </w14:solidFill>
                      </w14:textFill>
                    </w:rPr>
                    <w:t>防渗单元</w:t>
                  </w:r>
                </w:p>
              </w:tc>
              <w:tc>
                <w:tcPr>
                  <w:tcW w:w="1400" w:type="pct"/>
                  <w:vAlign w:val="center"/>
                </w:tcPr>
                <w:p w14:paraId="33478AF9">
                  <w:pPr>
                    <w:adjustRightInd w:val="0"/>
                    <w:snapToGrid w:val="0"/>
                    <w:spacing w:after="0" w:line="240" w:lineRule="auto"/>
                    <w:jc w:val="center"/>
                    <w:rPr>
                      <w:rFonts w:cs="宋体"/>
                      <w:color w:val="0D0D0D" w:themeColor="text1" w:themeTint="F2"/>
                      <w:spacing w:val="-10"/>
                      <w:szCs w:val="21"/>
                      <w:u w:val="single"/>
                      <w14:textFill>
                        <w14:solidFill>
                          <w14:schemeClr w14:val="tx1">
                            <w14:lumMod w14:val="95000"/>
                            <w14:lumOff w14:val="5000"/>
                          </w14:schemeClr>
                        </w14:solidFill>
                      </w14:textFill>
                    </w:rPr>
                  </w:pPr>
                  <w:r>
                    <w:rPr>
                      <w:rFonts w:hint="eastAsia" w:cs="宋体"/>
                      <w:color w:val="0D0D0D" w:themeColor="text1" w:themeTint="F2"/>
                      <w:spacing w:val="-10"/>
                      <w:szCs w:val="21"/>
                      <w:u w:val="single"/>
                      <w14:textFill>
                        <w14:solidFill>
                          <w14:schemeClr w14:val="tx1">
                            <w14:lumMod w14:val="95000"/>
                            <w14:lumOff w14:val="5000"/>
                          </w14:schemeClr>
                        </w14:solidFill>
                      </w14:textFill>
                    </w:rPr>
                    <w:t>防渗结构</w:t>
                  </w:r>
                </w:p>
              </w:tc>
              <w:tc>
                <w:tcPr>
                  <w:tcW w:w="1737" w:type="pct"/>
                  <w:vAlign w:val="center"/>
                </w:tcPr>
                <w:p w14:paraId="5AAB3451">
                  <w:pPr>
                    <w:adjustRightInd w:val="0"/>
                    <w:snapToGrid w:val="0"/>
                    <w:spacing w:after="0" w:line="240" w:lineRule="auto"/>
                    <w:jc w:val="center"/>
                    <w:rPr>
                      <w:rFonts w:cs="宋体"/>
                      <w:color w:val="0D0D0D" w:themeColor="text1" w:themeTint="F2"/>
                      <w:spacing w:val="-10"/>
                      <w:szCs w:val="21"/>
                      <w:u w:val="single"/>
                      <w14:textFill>
                        <w14:solidFill>
                          <w14:schemeClr w14:val="tx1">
                            <w14:lumMod w14:val="95000"/>
                            <w14:lumOff w14:val="5000"/>
                          </w14:schemeClr>
                        </w14:solidFill>
                      </w14:textFill>
                    </w:rPr>
                  </w:pPr>
                  <w:r>
                    <w:rPr>
                      <w:rFonts w:hint="eastAsia" w:cs="宋体"/>
                      <w:color w:val="0D0D0D" w:themeColor="text1" w:themeTint="F2"/>
                      <w:spacing w:val="-10"/>
                      <w:szCs w:val="21"/>
                      <w:u w:val="single"/>
                      <w14:textFill>
                        <w14:solidFill>
                          <w14:schemeClr w14:val="tx1">
                            <w14:lumMod w14:val="95000"/>
                            <w14:lumOff w14:val="5000"/>
                          </w14:schemeClr>
                        </w14:solidFill>
                      </w14:textFill>
                    </w:rPr>
                    <w:t>防渗技术要求</w:t>
                  </w:r>
                </w:p>
              </w:tc>
            </w:tr>
            <w:tr w14:paraId="11635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vAlign w:val="center"/>
                </w:tcPr>
                <w:p w14:paraId="0E573389">
                  <w:pPr>
                    <w:adjustRightInd w:val="0"/>
                    <w:snapToGrid w:val="0"/>
                    <w:spacing w:after="0" w:line="240" w:lineRule="auto"/>
                    <w:rPr>
                      <w:rFonts w:cs="宋体"/>
                      <w:color w:val="0D0D0D" w:themeColor="text1" w:themeTint="F2"/>
                      <w:spacing w:val="-10"/>
                      <w:szCs w:val="21"/>
                      <w:u w:val="single"/>
                      <w14:textFill>
                        <w14:solidFill>
                          <w14:schemeClr w14:val="tx1">
                            <w14:lumMod w14:val="95000"/>
                            <w14:lumOff w14:val="5000"/>
                          </w14:schemeClr>
                        </w14:solidFill>
                      </w14:textFill>
                    </w:rPr>
                  </w:pPr>
                  <w:r>
                    <w:rPr>
                      <w:rFonts w:hint="eastAsia" w:cs="宋体"/>
                      <w:color w:val="0D0D0D" w:themeColor="text1" w:themeTint="F2"/>
                      <w:spacing w:val="-10"/>
                      <w:szCs w:val="21"/>
                      <w:u w:val="single"/>
                      <w14:textFill>
                        <w14:solidFill>
                          <w14:schemeClr w14:val="tx1">
                            <w14:lumMod w14:val="95000"/>
                            <w14:lumOff w14:val="5000"/>
                          </w14:schemeClr>
                        </w14:solidFill>
                      </w14:textFill>
                    </w:rPr>
                    <w:t>重点防渗区</w:t>
                  </w:r>
                </w:p>
              </w:tc>
              <w:tc>
                <w:tcPr>
                  <w:tcW w:w="1454" w:type="pct"/>
                  <w:vAlign w:val="center"/>
                </w:tcPr>
                <w:p w14:paraId="4260D846">
                  <w:pPr>
                    <w:adjustRightInd w:val="0"/>
                    <w:snapToGrid w:val="0"/>
                    <w:spacing w:after="0" w:line="240" w:lineRule="auto"/>
                    <w:rPr>
                      <w:rFonts w:cs="宋体"/>
                      <w:color w:val="0D0D0D" w:themeColor="text1" w:themeTint="F2"/>
                      <w:spacing w:val="-10"/>
                      <w:szCs w:val="21"/>
                      <w:u w:val="single"/>
                      <w14:textFill>
                        <w14:solidFill>
                          <w14:schemeClr w14:val="tx1">
                            <w14:lumMod w14:val="95000"/>
                            <w14:lumOff w14:val="5000"/>
                          </w14:schemeClr>
                        </w14:solidFill>
                      </w14:textFill>
                    </w:rPr>
                  </w:pPr>
                  <w:r>
                    <w:rPr>
                      <w:rFonts w:hint="eastAsia" w:cs="宋体"/>
                      <w:color w:val="0D0D0D" w:themeColor="text1" w:themeTint="F2"/>
                      <w:spacing w:val="-10"/>
                      <w:szCs w:val="21"/>
                      <w:u w:val="single"/>
                      <w14:textFill>
                        <w14:solidFill>
                          <w14:schemeClr w14:val="tx1">
                            <w14:lumMod w14:val="95000"/>
                            <w14:lumOff w14:val="5000"/>
                          </w14:schemeClr>
                        </w14:solidFill>
                      </w14:textFill>
                    </w:rPr>
                    <w:t>危废暂存间、仓库、喷漆房</w:t>
                  </w:r>
                </w:p>
              </w:tc>
              <w:tc>
                <w:tcPr>
                  <w:tcW w:w="1400" w:type="pct"/>
                  <w:vAlign w:val="center"/>
                </w:tcPr>
                <w:p w14:paraId="1855D68A">
                  <w:pPr>
                    <w:adjustRightInd w:val="0"/>
                    <w:snapToGrid w:val="0"/>
                    <w:spacing w:after="0" w:line="240" w:lineRule="auto"/>
                    <w:rPr>
                      <w:rFonts w:cs="宋体"/>
                      <w:color w:val="0D0D0D" w:themeColor="text1" w:themeTint="F2"/>
                      <w:spacing w:val="-10"/>
                      <w:szCs w:val="21"/>
                      <w:u w:val="single"/>
                      <w14:textFill>
                        <w14:solidFill>
                          <w14:schemeClr w14:val="tx1">
                            <w14:lumMod w14:val="95000"/>
                            <w14:lumOff w14:val="5000"/>
                          </w14:schemeClr>
                        </w14:solidFill>
                      </w14:textFill>
                    </w:rPr>
                  </w:pPr>
                  <w:r>
                    <w:rPr>
                      <w:rFonts w:hint="eastAsia" w:cs="宋体"/>
                      <w:color w:val="0D0D0D" w:themeColor="text1" w:themeTint="F2"/>
                      <w:spacing w:val="-10"/>
                      <w:szCs w:val="21"/>
                      <w:u w:val="single"/>
                      <w14:textFill>
                        <w14:solidFill>
                          <w14:schemeClr w14:val="tx1">
                            <w14:lumMod w14:val="95000"/>
                            <w14:lumOff w14:val="5000"/>
                          </w14:schemeClr>
                        </w14:solidFill>
                      </w14:textFill>
                    </w:rPr>
                    <w:t>铺设10～15cm的水泥进行硬化，最后铺设2mm厚的高密度聚乙烯（HDPE）防渗层</w:t>
                  </w:r>
                </w:p>
              </w:tc>
              <w:tc>
                <w:tcPr>
                  <w:tcW w:w="1737" w:type="pct"/>
                  <w:vAlign w:val="center"/>
                </w:tcPr>
                <w:p w14:paraId="30142F32">
                  <w:pPr>
                    <w:adjustRightInd w:val="0"/>
                    <w:snapToGrid w:val="0"/>
                    <w:spacing w:after="0" w:line="240" w:lineRule="auto"/>
                    <w:rPr>
                      <w:rFonts w:cs="宋体"/>
                      <w:color w:val="0D0D0D" w:themeColor="text1" w:themeTint="F2"/>
                      <w:spacing w:val="-10"/>
                      <w:szCs w:val="21"/>
                      <w:u w:val="single"/>
                      <w14:textFill>
                        <w14:solidFill>
                          <w14:schemeClr w14:val="tx1">
                            <w14:lumMod w14:val="95000"/>
                            <w14:lumOff w14:val="5000"/>
                          </w14:schemeClr>
                        </w14:solidFill>
                      </w14:textFill>
                    </w:rPr>
                  </w:pPr>
                  <w:r>
                    <w:rPr>
                      <w:rFonts w:hint="eastAsia" w:cs="宋体"/>
                      <w:color w:val="0D0D0D" w:themeColor="text1" w:themeTint="F2"/>
                      <w:spacing w:val="-10"/>
                      <w:szCs w:val="21"/>
                      <w:u w:val="single"/>
                      <w14:textFill>
                        <w14:solidFill>
                          <w14:schemeClr w14:val="tx1">
                            <w14:lumMod w14:val="95000"/>
                            <w14:lumOff w14:val="5000"/>
                          </w14:schemeClr>
                        </w14:solidFill>
                      </w14:textFill>
                    </w:rPr>
                    <w:t>等效黏土防渗层Mb≥6.0，渗透系数K≤1×10</w:t>
                  </w:r>
                  <w:r>
                    <w:rPr>
                      <w:rFonts w:hint="eastAsia" w:cs="宋体"/>
                      <w:color w:val="0D0D0D" w:themeColor="text1" w:themeTint="F2"/>
                      <w:spacing w:val="-10"/>
                      <w:szCs w:val="21"/>
                      <w:u w:val="single"/>
                      <w:vertAlign w:val="superscript"/>
                      <w14:textFill>
                        <w14:solidFill>
                          <w14:schemeClr w14:val="tx1">
                            <w14:lumMod w14:val="95000"/>
                            <w14:lumOff w14:val="5000"/>
                          </w14:schemeClr>
                        </w14:solidFill>
                      </w14:textFill>
                    </w:rPr>
                    <w:t>-7</w:t>
                  </w:r>
                  <w:r>
                    <w:rPr>
                      <w:rFonts w:hint="eastAsia" w:cs="宋体"/>
                      <w:color w:val="0D0D0D" w:themeColor="text1" w:themeTint="F2"/>
                      <w:spacing w:val="-10"/>
                      <w:szCs w:val="21"/>
                      <w:u w:val="single"/>
                      <w14:textFill>
                        <w14:solidFill>
                          <w14:schemeClr w14:val="tx1">
                            <w14:lumMod w14:val="95000"/>
                            <w14:lumOff w14:val="5000"/>
                          </w14:schemeClr>
                        </w14:solidFill>
                      </w14:textFill>
                    </w:rPr>
                    <w:t>cm/s；或参照GB18598执行</w:t>
                  </w:r>
                </w:p>
              </w:tc>
            </w:tr>
            <w:tr w14:paraId="7460F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09" w:type="pct"/>
                  <w:vAlign w:val="center"/>
                </w:tcPr>
                <w:p w14:paraId="2B91939E">
                  <w:pPr>
                    <w:adjustRightInd w:val="0"/>
                    <w:snapToGrid w:val="0"/>
                    <w:spacing w:after="0" w:line="240" w:lineRule="auto"/>
                    <w:rPr>
                      <w:rFonts w:cs="宋体"/>
                      <w:color w:val="0D0D0D" w:themeColor="text1" w:themeTint="F2"/>
                      <w:spacing w:val="-10"/>
                      <w:szCs w:val="21"/>
                      <w:u w:val="single"/>
                      <w14:textFill>
                        <w14:solidFill>
                          <w14:schemeClr w14:val="tx1">
                            <w14:lumMod w14:val="95000"/>
                            <w14:lumOff w14:val="5000"/>
                          </w14:schemeClr>
                        </w14:solidFill>
                      </w14:textFill>
                    </w:rPr>
                  </w:pPr>
                  <w:r>
                    <w:rPr>
                      <w:rFonts w:hint="eastAsia" w:cs="宋体"/>
                      <w:color w:val="0D0D0D" w:themeColor="text1" w:themeTint="F2"/>
                      <w:spacing w:val="-10"/>
                      <w:szCs w:val="21"/>
                      <w:u w:val="single"/>
                      <w14:textFill>
                        <w14:solidFill>
                          <w14:schemeClr w14:val="tx1">
                            <w14:lumMod w14:val="95000"/>
                            <w14:lumOff w14:val="5000"/>
                          </w14:schemeClr>
                        </w14:solidFill>
                      </w14:textFill>
                    </w:rPr>
                    <w:t>一般防渗区</w:t>
                  </w:r>
                </w:p>
              </w:tc>
              <w:tc>
                <w:tcPr>
                  <w:tcW w:w="1454" w:type="pct"/>
                  <w:vAlign w:val="center"/>
                </w:tcPr>
                <w:p w14:paraId="0AD8E3D3">
                  <w:pPr>
                    <w:adjustRightInd w:val="0"/>
                    <w:snapToGrid w:val="0"/>
                    <w:spacing w:after="0" w:line="240" w:lineRule="auto"/>
                    <w:rPr>
                      <w:rFonts w:cs="宋体"/>
                      <w:color w:val="0D0D0D" w:themeColor="text1" w:themeTint="F2"/>
                      <w:spacing w:val="-10"/>
                      <w:szCs w:val="21"/>
                      <w:u w:val="single"/>
                      <w14:textFill>
                        <w14:solidFill>
                          <w14:schemeClr w14:val="tx1">
                            <w14:lumMod w14:val="95000"/>
                            <w14:lumOff w14:val="5000"/>
                          </w14:schemeClr>
                        </w14:solidFill>
                      </w14:textFill>
                    </w:rPr>
                  </w:pPr>
                  <w:r>
                    <w:rPr>
                      <w:rFonts w:hint="eastAsia" w:cs="宋体"/>
                      <w:color w:val="0D0D0D" w:themeColor="text1" w:themeTint="F2"/>
                      <w:spacing w:val="-10"/>
                      <w:szCs w:val="21"/>
                      <w:u w:val="single"/>
                      <w14:textFill>
                        <w14:solidFill>
                          <w14:schemeClr w14:val="tx1">
                            <w14:lumMod w14:val="95000"/>
                            <w14:lumOff w14:val="5000"/>
                          </w14:schemeClr>
                        </w14:solidFill>
                      </w14:textFill>
                    </w:rPr>
                    <w:t>初期雨水池、三级</w:t>
                  </w:r>
                  <w:r>
                    <w:rPr>
                      <w:rFonts w:cs="宋体"/>
                      <w:color w:val="0D0D0D" w:themeColor="text1" w:themeTint="F2"/>
                      <w:spacing w:val="-10"/>
                      <w:szCs w:val="21"/>
                      <w:u w:val="single"/>
                      <w14:textFill>
                        <w14:solidFill>
                          <w14:schemeClr w14:val="tx1">
                            <w14:lumMod w14:val="95000"/>
                            <w14:lumOff w14:val="5000"/>
                          </w14:schemeClr>
                        </w14:solidFill>
                      </w14:textFill>
                    </w:rPr>
                    <w:t>化粪池</w:t>
                  </w:r>
                  <w:r>
                    <w:rPr>
                      <w:rFonts w:hint="eastAsia" w:cs="宋体"/>
                      <w:color w:val="0D0D0D" w:themeColor="text1" w:themeTint="F2"/>
                      <w:spacing w:val="-10"/>
                      <w:szCs w:val="21"/>
                      <w:u w:val="single"/>
                      <w14:textFill>
                        <w14:solidFill>
                          <w14:schemeClr w14:val="tx1">
                            <w14:lumMod w14:val="95000"/>
                            <w14:lumOff w14:val="5000"/>
                          </w14:schemeClr>
                        </w14:solidFill>
                      </w14:textFill>
                    </w:rPr>
                    <w:t>、一般固废暂存间</w:t>
                  </w:r>
                </w:p>
              </w:tc>
              <w:tc>
                <w:tcPr>
                  <w:tcW w:w="1400" w:type="pct"/>
                  <w:vAlign w:val="center"/>
                </w:tcPr>
                <w:p w14:paraId="3DA8DDCF">
                  <w:pPr>
                    <w:adjustRightInd w:val="0"/>
                    <w:snapToGrid w:val="0"/>
                    <w:spacing w:after="0" w:line="240" w:lineRule="auto"/>
                    <w:rPr>
                      <w:rFonts w:cs="宋体"/>
                      <w:color w:val="0D0D0D" w:themeColor="text1" w:themeTint="F2"/>
                      <w:spacing w:val="-10"/>
                      <w:szCs w:val="21"/>
                      <w:u w:val="single"/>
                      <w14:textFill>
                        <w14:solidFill>
                          <w14:schemeClr w14:val="tx1">
                            <w14:lumMod w14:val="95000"/>
                            <w14:lumOff w14:val="5000"/>
                          </w14:schemeClr>
                        </w14:solidFill>
                      </w14:textFill>
                    </w:rPr>
                  </w:pPr>
                  <w:r>
                    <w:rPr>
                      <w:rFonts w:cs="宋体"/>
                      <w:color w:val="0D0D0D" w:themeColor="text1" w:themeTint="F2"/>
                      <w:spacing w:val="-10"/>
                      <w:szCs w:val="21"/>
                      <w:u w:val="single"/>
                      <w14:textFill>
                        <w14:solidFill>
                          <w14:schemeClr w14:val="tx1">
                            <w14:lumMod w14:val="95000"/>
                            <w14:lumOff w14:val="5000"/>
                          </w14:schemeClr>
                        </w14:solidFill>
                      </w14:textFill>
                    </w:rPr>
                    <w:t>采取粘土铺底，再在上层铺10</w:t>
                  </w:r>
                  <w:r>
                    <w:rPr>
                      <w:rFonts w:hint="eastAsia" w:cs="宋体"/>
                      <w:color w:val="0D0D0D" w:themeColor="text1" w:themeTint="F2"/>
                      <w:spacing w:val="-10"/>
                      <w:szCs w:val="21"/>
                      <w:u w:val="single"/>
                      <w14:textFill>
                        <w14:solidFill>
                          <w14:schemeClr w14:val="tx1">
                            <w14:lumMod w14:val="95000"/>
                            <w14:lumOff w14:val="5000"/>
                          </w14:schemeClr>
                        </w14:solidFill>
                      </w14:textFill>
                    </w:rPr>
                    <w:t>～</w:t>
                  </w:r>
                  <w:r>
                    <w:rPr>
                      <w:rFonts w:cs="宋体"/>
                      <w:color w:val="0D0D0D" w:themeColor="text1" w:themeTint="F2"/>
                      <w:spacing w:val="-10"/>
                      <w:szCs w:val="21"/>
                      <w:u w:val="single"/>
                      <w14:textFill>
                        <w14:solidFill>
                          <w14:schemeClr w14:val="tx1">
                            <w14:lumMod w14:val="95000"/>
                            <w14:lumOff w14:val="5000"/>
                          </w14:schemeClr>
                        </w14:solidFill>
                      </w14:textFill>
                    </w:rPr>
                    <w:t>15cm的水泥进行硬化。</w:t>
                  </w:r>
                </w:p>
              </w:tc>
              <w:tc>
                <w:tcPr>
                  <w:tcW w:w="1737" w:type="pct"/>
                  <w:vAlign w:val="center"/>
                </w:tcPr>
                <w:p w14:paraId="125224F8">
                  <w:pPr>
                    <w:adjustRightInd w:val="0"/>
                    <w:snapToGrid w:val="0"/>
                    <w:spacing w:after="0" w:line="240" w:lineRule="auto"/>
                    <w:rPr>
                      <w:rFonts w:cs="宋体"/>
                      <w:color w:val="0D0D0D" w:themeColor="text1" w:themeTint="F2"/>
                      <w:spacing w:val="-10"/>
                      <w:szCs w:val="21"/>
                      <w:u w:val="single"/>
                      <w14:textFill>
                        <w14:solidFill>
                          <w14:schemeClr w14:val="tx1">
                            <w14:lumMod w14:val="95000"/>
                            <w14:lumOff w14:val="5000"/>
                          </w14:schemeClr>
                        </w14:solidFill>
                      </w14:textFill>
                    </w:rPr>
                  </w:pPr>
                  <w:r>
                    <w:rPr>
                      <w:rFonts w:cs="宋体"/>
                      <w:color w:val="0D0D0D" w:themeColor="text1" w:themeTint="F2"/>
                      <w:spacing w:val="-10"/>
                      <w:szCs w:val="21"/>
                      <w:u w:val="single"/>
                      <w14:textFill>
                        <w14:solidFill>
                          <w14:schemeClr w14:val="tx1">
                            <w14:lumMod w14:val="95000"/>
                            <w14:lumOff w14:val="5000"/>
                          </w14:schemeClr>
                        </w14:solidFill>
                      </w14:textFill>
                    </w:rPr>
                    <w:t>等效黏土防渗层Mb≥1.5，渗透系数K≤1×10</w:t>
                  </w:r>
                  <w:r>
                    <w:rPr>
                      <w:rFonts w:cs="宋体"/>
                      <w:color w:val="0D0D0D" w:themeColor="text1" w:themeTint="F2"/>
                      <w:spacing w:val="-10"/>
                      <w:szCs w:val="21"/>
                      <w:u w:val="single"/>
                      <w:vertAlign w:val="superscript"/>
                      <w14:textFill>
                        <w14:solidFill>
                          <w14:schemeClr w14:val="tx1">
                            <w14:lumMod w14:val="95000"/>
                            <w14:lumOff w14:val="5000"/>
                          </w14:schemeClr>
                        </w14:solidFill>
                      </w14:textFill>
                    </w:rPr>
                    <w:t>-7</w:t>
                  </w:r>
                  <w:r>
                    <w:rPr>
                      <w:rFonts w:cs="宋体"/>
                      <w:color w:val="0D0D0D" w:themeColor="text1" w:themeTint="F2"/>
                      <w:spacing w:val="-10"/>
                      <w:szCs w:val="21"/>
                      <w:u w:val="single"/>
                      <w14:textFill>
                        <w14:solidFill>
                          <w14:schemeClr w14:val="tx1">
                            <w14:lumMod w14:val="95000"/>
                            <w14:lumOff w14:val="5000"/>
                          </w14:schemeClr>
                        </w14:solidFill>
                      </w14:textFill>
                    </w:rPr>
                    <w:t>cm/s；或参照GB16889执行</w:t>
                  </w:r>
                </w:p>
              </w:tc>
            </w:tr>
            <w:tr w14:paraId="45404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09" w:type="pct"/>
                  <w:vAlign w:val="center"/>
                </w:tcPr>
                <w:p w14:paraId="48146935">
                  <w:pPr>
                    <w:adjustRightInd w:val="0"/>
                    <w:snapToGrid w:val="0"/>
                    <w:spacing w:after="0" w:line="240" w:lineRule="auto"/>
                    <w:rPr>
                      <w:rFonts w:cs="宋体"/>
                      <w:color w:val="0D0D0D" w:themeColor="text1" w:themeTint="F2"/>
                      <w:spacing w:val="-10"/>
                      <w:szCs w:val="21"/>
                      <w:u w:val="single"/>
                      <w14:textFill>
                        <w14:solidFill>
                          <w14:schemeClr w14:val="tx1">
                            <w14:lumMod w14:val="95000"/>
                            <w14:lumOff w14:val="5000"/>
                          </w14:schemeClr>
                        </w14:solidFill>
                      </w14:textFill>
                    </w:rPr>
                  </w:pPr>
                  <w:r>
                    <w:rPr>
                      <w:rFonts w:hint="eastAsia" w:cs="宋体"/>
                      <w:color w:val="0D0D0D" w:themeColor="text1" w:themeTint="F2"/>
                      <w:spacing w:val="-10"/>
                      <w:szCs w:val="21"/>
                      <w:u w:val="single"/>
                      <w14:textFill>
                        <w14:solidFill>
                          <w14:schemeClr w14:val="tx1">
                            <w14:lumMod w14:val="95000"/>
                            <w14:lumOff w14:val="5000"/>
                          </w14:schemeClr>
                        </w14:solidFill>
                      </w14:textFill>
                    </w:rPr>
                    <w:t>简单防渗区</w:t>
                  </w:r>
                </w:p>
              </w:tc>
              <w:tc>
                <w:tcPr>
                  <w:tcW w:w="1454" w:type="pct"/>
                  <w:vAlign w:val="center"/>
                </w:tcPr>
                <w:p w14:paraId="5214FB7B">
                  <w:pPr>
                    <w:adjustRightInd w:val="0"/>
                    <w:snapToGrid w:val="0"/>
                    <w:spacing w:after="0" w:line="240" w:lineRule="auto"/>
                    <w:rPr>
                      <w:rFonts w:cs="宋体"/>
                      <w:color w:val="0D0D0D" w:themeColor="text1" w:themeTint="F2"/>
                      <w:spacing w:val="-10"/>
                      <w:szCs w:val="21"/>
                      <w:u w:val="single"/>
                      <w14:textFill>
                        <w14:solidFill>
                          <w14:schemeClr w14:val="tx1">
                            <w14:lumMod w14:val="95000"/>
                            <w14:lumOff w14:val="5000"/>
                          </w14:schemeClr>
                        </w14:solidFill>
                      </w14:textFill>
                    </w:rPr>
                  </w:pPr>
                  <w:r>
                    <w:rPr>
                      <w:rFonts w:hint="eastAsia" w:cs="宋体"/>
                      <w:color w:val="0D0D0D" w:themeColor="text1" w:themeTint="F2"/>
                      <w:spacing w:val="-10"/>
                      <w:szCs w:val="21"/>
                      <w:u w:val="single"/>
                      <w14:textFill>
                        <w14:solidFill>
                          <w14:schemeClr w14:val="tx1">
                            <w14:lumMod w14:val="95000"/>
                            <w14:lumOff w14:val="5000"/>
                          </w14:schemeClr>
                        </w14:solidFill>
                      </w14:textFill>
                    </w:rPr>
                    <w:t>生产车间、焊接组装区、成品区、办公楼、气瓶库和道路等</w:t>
                  </w:r>
                </w:p>
              </w:tc>
              <w:tc>
                <w:tcPr>
                  <w:tcW w:w="1400" w:type="pct"/>
                  <w:vAlign w:val="center"/>
                </w:tcPr>
                <w:p w14:paraId="0A0086BD">
                  <w:pPr>
                    <w:adjustRightInd w:val="0"/>
                    <w:snapToGrid w:val="0"/>
                    <w:spacing w:after="0" w:line="240" w:lineRule="auto"/>
                    <w:jc w:val="center"/>
                    <w:rPr>
                      <w:rFonts w:cs="宋体"/>
                      <w:color w:val="0D0D0D" w:themeColor="text1" w:themeTint="F2"/>
                      <w:spacing w:val="-10"/>
                      <w:szCs w:val="21"/>
                      <w:u w:val="single"/>
                      <w14:textFill>
                        <w14:solidFill>
                          <w14:schemeClr w14:val="tx1">
                            <w14:lumMod w14:val="95000"/>
                            <w14:lumOff w14:val="5000"/>
                          </w14:schemeClr>
                        </w14:solidFill>
                      </w14:textFill>
                    </w:rPr>
                  </w:pPr>
                  <w:r>
                    <w:rPr>
                      <w:rFonts w:cs="宋体"/>
                      <w:color w:val="0D0D0D" w:themeColor="text1" w:themeTint="F2"/>
                      <w:spacing w:val="-10"/>
                      <w:szCs w:val="21"/>
                      <w:u w:val="single"/>
                      <w14:textFill>
                        <w14:solidFill>
                          <w14:schemeClr w14:val="tx1">
                            <w14:lumMod w14:val="95000"/>
                            <w14:lumOff w14:val="5000"/>
                          </w14:schemeClr>
                        </w14:solidFill>
                      </w14:textFill>
                    </w:rPr>
                    <w:t>水泥混凝土硬化</w:t>
                  </w:r>
                </w:p>
              </w:tc>
              <w:tc>
                <w:tcPr>
                  <w:tcW w:w="1737" w:type="pct"/>
                  <w:vAlign w:val="center"/>
                </w:tcPr>
                <w:p w14:paraId="513DA719">
                  <w:pPr>
                    <w:adjustRightInd w:val="0"/>
                    <w:snapToGrid w:val="0"/>
                    <w:spacing w:after="0" w:line="240" w:lineRule="auto"/>
                    <w:jc w:val="center"/>
                    <w:rPr>
                      <w:rFonts w:cs="宋体"/>
                      <w:color w:val="0D0D0D" w:themeColor="text1" w:themeTint="F2"/>
                      <w:spacing w:val="-10"/>
                      <w:szCs w:val="21"/>
                      <w:u w:val="single"/>
                      <w14:textFill>
                        <w14:solidFill>
                          <w14:schemeClr w14:val="tx1">
                            <w14:lumMod w14:val="95000"/>
                            <w14:lumOff w14:val="5000"/>
                          </w14:schemeClr>
                        </w14:solidFill>
                      </w14:textFill>
                    </w:rPr>
                  </w:pPr>
                  <w:r>
                    <w:rPr>
                      <w:rFonts w:hint="eastAsia" w:cs="宋体"/>
                      <w:color w:val="0D0D0D" w:themeColor="text1" w:themeTint="F2"/>
                      <w:spacing w:val="-10"/>
                      <w:szCs w:val="21"/>
                      <w:u w:val="single"/>
                      <w14:textFill>
                        <w14:solidFill>
                          <w14:schemeClr w14:val="tx1">
                            <w14:lumMod w14:val="95000"/>
                            <w14:lumOff w14:val="5000"/>
                          </w14:schemeClr>
                        </w14:solidFill>
                      </w14:textFill>
                    </w:rPr>
                    <w:t>一般地面硬化</w:t>
                  </w:r>
                </w:p>
              </w:tc>
            </w:tr>
          </w:tbl>
          <w:p w14:paraId="4E85DA61">
            <w:pPr>
              <w:adjustRightInd w:val="0"/>
              <w:snapToGrid w:val="0"/>
              <w:spacing w:after="0" w:line="360" w:lineRule="auto"/>
              <w:ind w:firstLine="440" w:firstLineChars="200"/>
              <w:rPr>
                <w:rFonts w:cs="宋体"/>
                <w:color w:val="0D0D0D" w:themeColor="text1" w:themeTint="F2"/>
                <w:spacing w:val="-10"/>
                <w:sz w:val="24"/>
                <w14:textFill>
                  <w14:solidFill>
                    <w14:schemeClr w14:val="tx1">
                      <w14:lumMod w14:val="95000"/>
                      <w14:lumOff w14:val="5000"/>
                    </w14:schemeClr>
                  </w14:solidFill>
                </w14:textFill>
              </w:rPr>
            </w:pPr>
            <w:r>
              <w:rPr>
                <w:rFonts w:hint="eastAsia" w:cs="宋体"/>
                <w:color w:val="0D0D0D" w:themeColor="text1" w:themeTint="F2"/>
                <w:spacing w:val="-10"/>
                <w:sz w:val="24"/>
                <w14:textFill>
                  <w14:solidFill>
                    <w14:schemeClr w14:val="tx1">
                      <w14:lumMod w14:val="95000"/>
                      <w14:lumOff w14:val="5000"/>
                    </w14:schemeClr>
                  </w14:solidFill>
                </w14:textFill>
              </w:rPr>
              <w:t>项目</w:t>
            </w:r>
            <w:r>
              <w:rPr>
                <w:rFonts w:cs="宋体"/>
                <w:color w:val="0D0D0D" w:themeColor="text1" w:themeTint="F2"/>
                <w:spacing w:val="-10"/>
                <w:sz w:val="24"/>
                <w14:textFill>
                  <w14:solidFill>
                    <w14:schemeClr w14:val="tx1">
                      <w14:lumMod w14:val="95000"/>
                      <w14:lumOff w14:val="5000"/>
                    </w14:schemeClr>
                  </w14:solidFill>
                </w14:textFill>
              </w:rPr>
              <w:t>在采取分区防渗措施后可有效防止污染物污染区域土壤</w:t>
            </w:r>
            <w:r>
              <w:rPr>
                <w:rFonts w:hint="eastAsia" w:cs="宋体"/>
                <w:color w:val="0D0D0D" w:themeColor="text1" w:themeTint="F2"/>
                <w:spacing w:val="-10"/>
                <w:sz w:val="24"/>
                <w14:textFill>
                  <w14:solidFill>
                    <w14:schemeClr w14:val="tx1">
                      <w14:lumMod w14:val="95000"/>
                      <w14:lumOff w14:val="5000"/>
                    </w14:schemeClr>
                  </w14:solidFill>
                </w14:textFill>
              </w:rPr>
              <w:t>和</w:t>
            </w:r>
            <w:r>
              <w:rPr>
                <w:rFonts w:cs="宋体"/>
                <w:color w:val="0D0D0D" w:themeColor="text1" w:themeTint="F2"/>
                <w:spacing w:val="-10"/>
                <w:sz w:val="24"/>
                <w14:textFill>
                  <w14:solidFill>
                    <w14:schemeClr w14:val="tx1">
                      <w14:lumMod w14:val="95000"/>
                      <w14:lumOff w14:val="5000"/>
                    </w14:schemeClr>
                  </w14:solidFill>
                </w14:textFill>
              </w:rPr>
              <w:t>地下水环境，对区域土壤</w:t>
            </w:r>
            <w:r>
              <w:rPr>
                <w:rFonts w:hint="eastAsia" w:cs="宋体"/>
                <w:color w:val="0D0D0D" w:themeColor="text1" w:themeTint="F2"/>
                <w:spacing w:val="-10"/>
                <w:sz w:val="24"/>
                <w14:textFill>
                  <w14:solidFill>
                    <w14:schemeClr w14:val="tx1">
                      <w14:lumMod w14:val="95000"/>
                      <w14:lumOff w14:val="5000"/>
                    </w14:schemeClr>
                  </w14:solidFill>
                </w14:textFill>
              </w:rPr>
              <w:t>和</w:t>
            </w:r>
            <w:r>
              <w:rPr>
                <w:rFonts w:cs="宋体"/>
                <w:color w:val="0D0D0D" w:themeColor="text1" w:themeTint="F2"/>
                <w:spacing w:val="-10"/>
                <w:sz w:val="24"/>
                <w14:textFill>
                  <w14:solidFill>
                    <w14:schemeClr w14:val="tx1">
                      <w14:lumMod w14:val="95000"/>
                      <w14:lumOff w14:val="5000"/>
                    </w14:schemeClr>
                  </w14:solidFill>
                </w14:textFill>
              </w:rPr>
              <w:t>地下水环境影响较小。</w:t>
            </w:r>
          </w:p>
          <w:p w14:paraId="00179502">
            <w:pPr>
              <w:adjustRightInd w:val="0"/>
              <w:snapToGrid w:val="0"/>
              <w:spacing w:after="0" w:line="360" w:lineRule="auto"/>
              <w:ind w:firstLine="442" w:firstLineChars="200"/>
              <w:rPr>
                <w:rFonts w:cs="宋体"/>
                <w:b/>
                <w:bCs/>
                <w:color w:val="0D0D0D" w:themeColor="text1" w:themeTint="F2"/>
                <w:spacing w:val="-10"/>
                <w:sz w:val="24"/>
                <w14:textFill>
                  <w14:solidFill>
                    <w14:schemeClr w14:val="tx1">
                      <w14:lumMod w14:val="95000"/>
                      <w14:lumOff w14:val="5000"/>
                    </w14:schemeClr>
                  </w14:solidFill>
                </w14:textFill>
              </w:rPr>
            </w:pPr>
            <w:r>
              <w:rPr>
                <w:rFonts w:hint="eastAsia" w:cs="宋体"/>
                <w:b/>
                <w:bCs/>
                <w:color w:val="0D0D0D" w:themeColor="text1" w:themeTint="F2"/>
                <w:spacing w:val="-10"/>
                <w:sz w:val="24"/>
                <w14:textFill>
                  <w14:solidFill>
                    <w14:schemeClr w14:val="tx1">
                      <w14:lumMod w14:val="95000"/>
                      <w14:lumOff w14:val="5000"/>
                    </w14:schemeClr>
                  </w14:solidFill>
                </w14:textFill>
              </w:rPr>
              <w:t>3.</w:t>
            </w:r>
            <w:r>
              <w:rPr>
                <w:rFonts w:cs="宋体"/>
                <w:b/>
                <w:bCs/>
                <w:color w:val="0D0D0D" w:themeColor="text1" w:themeTint="F2"/>
                <w:spacing w:val="-10"/>
                <w:sz w:val="24"/>
                <w14:textFill>
                  <w14:solidFill>
                    <w14:schemeClr w14:val="tx1">
                      <w14:lumMod w14:val="95000"/>
                      <w14:lumOff w14:val="5000"/>
                    </w14:schemeClr>
                  </w14:solidFill>
                </w14:textFill>
              </w:rPr>
              <w:t>跟踪监测要求</w:t>
            </w:r>
          </w:p>
          <w:p w14:paraId="23BC1212">
            <w:pPr>
              <w:adjustRightInd w:val="0"/>
              <w:snapToGrid w:val="0"/>
              <w:spacing w:after="0" w:line="360" w:lineRule="auto"/>
              <w:ind w:firstLine="440" w:firstLineChars="200"/>
              <w:rPr>
                <w:rFonts w:cs="宋体"/>
                <w:color w:val="0D0D0D" w:themeColor="text1" w:themeTint="F2"/>
                <w:spacing w:val="-10"/>
                <w:sz w:val="24"/>
                <w14:textFill>
                  <w14:solidFill>
                    <w14:schemeClr w14:val="tx1">
                      <w14:lumMod w14:val="95000"/>
                      <w14:lumOff w14:val="5000"/>
                    </w14:schemeClr>
                  </w14:solidFill>
                </w14:textFill>
              </w:rPr>
            </w:pPr>
            <w:r>
              <w:rPr>
                <w:rFonts w:cs="宋体"/>
                <w:color w:val="0D0D0D" w:themeColor="text1" w:themeTint="F2"/>
                <w:spacing w:val="-10"/>
                <w:sz w:val="24"/>
                <w14:textFill>
                  <w14:solidFill>
                    <w14:schemeClr w14:val="tx1">
                      <w14:lumMod w14:val="95000"/>
                      <w14:lumOff w14:val="5000"/>
                    </w14:schemeClr>
                  </w14:solidFill>
                </w14:textFill>
              </w:rPr>
              <w:t>根据以上分析结果，并根据行业</w:t>
            </w:r>
            <w:r>
              <w:rPr>
                <w:rFonts w:hint="eastAsia" w:cs="宋体"/>
                <w:color w:val="0D0D0D" w:themeColor="text1" w:themeTint="F2"/>
                <w:spacing w:val="-10"/>
                <w:sz w:val="24"/>
                <w14:textFill>
                  <w14:solidFill>
                    <w14:schemeClr w14:val="tx1">
                      <w14:lumMod w14:val="95000"/>
                      <w14:lumOff w14:val="5000"/>
                    </w14:schemeClr>
                  </w14:solidFill>
                </w14:textFill>
              </w:rPr>
              <w:t>特点</w:t>
            </w:r>
            <w:r>
              <w:rPr>
                <w:rFonts w:cs="宋体"/>
                <w:color w:val="0D0D0D" w:themeColor="text1" w:themeTint="F2"/>
                <w:spacing w:val="-10"/>
                <w:sz w:val="24"/>
                <w14:textFill>
                  <w14:solidFill>
                    <w14:schemeClr w14:val="tx1">
                      <w14:lumMod w14:val="95000"/>
                      <w14:lumOff w14:val="5000"/>
                    </w14:schemeClr>
                  </w14:solidFill>
                </w14:textFill>
              </w:rPr>
              <w:t>，项目无需开展地下水</w:t>
            </w:r>
            <w:r>
              <w:rPr>
                <w:rFonts w:hint="eastAsia" w:cs="宋体"/>
                <w:color w:val="0D0D0D" w:themeColor="text1" w:themeTint="F2"/>
                <w:spacing w:val="-10"/>
                <w:sz w:val="24"/>
                <w14:textFill>
                  <w14:solidFill>
                    <w14:schemeClr w14:val="tx1">
                      <w14:lumMod w14:val="95000"/>
                      <w14:lumOff w14:val="5000"/>
                    </w14:schemeClr>
                  </w14:solidFill>
                </w14:textFill>
              </w:rPr>
              <w:t>和</w:t>
            </w:r>
            <w:r>
              <w:rPr>
                <w:rFonts w:cs="宋体"/>
                <w:color w:val="0D0D0D" w:themeColor="text1" w:themeTint="F2"/>
                <w:spacing w:val="-10"/>
                <w:sz w:val="24"/>
                <w14:textFill>
                  <w14:solidFill>
                    <w14:schemeClr w14:val="tx1">
                      <w14:lumMod w14:val="95000"/>
                      <w14:lumOff w14:val="5000"/>
                    </w14:schemeClr>
                  </w14:solidFill>
                </w14:textFill>
              </w:rPr>
              <w:t>土壤跟踪监测</w:t>
            </w:r>
            <w:r>
              <w:rPr>
                <w:rFonts w:hint="eastAsia" w:cs="宋体"/>
                <w:color w:val="0D0D0D" w:themeColor="text1" w:themeTint="F2"/>
                <w:spacing w:val="-10"/>
                <w:sz w:val="24"/>
                <w14:textFill>
                  <w14:solidFill>
                    <w14:schemeClr w14:val="tx1">
                      <w14:lumMod w14:val="95000"/>
                      <w14:lumOff w14:val="5000"/>
                    </w14:schemeClr>
                  </w14:solidFill>
                </w14:textFill>
              </w:rPr>
              <w:t>，</w:t>
            </w:r>
            <w:r>
              <w:rPr>
                <w:rFonts w:cs="宋体"/>
                <w:color w:val="0D0D0D" w:themeColor="text1" w:themeTint="F2"/>
                <w:spacing w:val="-10"/>
                <w:sz w:val="24"/>
                <w14:textFill>
                  <w14:solidFill>
                    <w14:schemeClr w14:val="tx1">
                      <w14:lumMod w14:val="95000"/>
                      <w14:lumOff w14:val="5000"/>
                    </w14:schemeClr>
                  </w14:solidFill>
                </w14:textFill>
              </w:rPr>
              <w:t>建议建设单位加强日常环境管理。</w:t>
            </w:r>
          </w:p>
          <w:p w14:paraId="010DF3B1">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六、环境风险</w:t>
            </w:r>
          </w:p>
          <w:p w14:paraId="0F4A826E">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1.风险源调查</w:t>
            </w:r>
          </w:p>
          <w:p w14:paraId="387A611F">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根据《建设项目环境风险评价技术导则》（HJ169-2018）附录B重点关注的危险物质及临界量，项目涉及有毒、有害及危险品的主要为油漆、稀释剂、丙烷和废机油，环境风险物质主要为油漆及稀释剂（临界量为50t）、丙烷（临界量为10t）和油类物质（临界量为2500t），在运输、使用、贮存的过程中发生泄漏等，会对环境和人体产生危害。</w:t>
            </w:r>
          </w:p>
          <w:p w14:paraId="49ECB937">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2.风险潜势初判</w:t>
            </w:r>
          </w:p>
          <w:p w14:paraId="198A5823">
            <w:pPr>
              <w:spacing w:after="0" w:line="360" w:lineRule="auto"/>
              <w:ind w:firstLine="468" w:firstLineChars="200"/>
              <w:rPr>
                <w:color w:val="0D0D0D" w:themeColor="text1" w:themeTint="F2"/>
                <w:sz w:val="24"/>
                <w14:textFill>
                  <w14:solidFill>
                    <w14:schemeClr w14:val="tx1">
                      <w14:lumMod w14:val="95000"/>
                      <w14:lumOff w14:val="5000"/>
                    </w14:schemeClr>
                  </w14:solidFill>
                </w14:textFill>
              </w:rPr>
            </w:pPr>
            <w:r>
              <w:rPr>
                <w:color w:val="0D0D0D" w:themeColor="text1" w:themeTint="F2"/>
                <w:spacing w:val="-3"/>
                <w:sz w:val="24"/>
                <w14:textFill>
                  <w14:solidFill>
                    <w14:schemeClr w14:val="tx1">
                      <w14:lumMod w14:val="95000"/>
                      <w14:lumOff w14:val="5000"/>
                    </w14:schemeClr>
                  </w14:solidFill>
                </w14:textFill>
              </w:rPr>
              <w:t>分析建设项目生产、使用、储存过程中涉及的有毒有害、易燃易爆物质，参见导则附录B</w:t>
            </w:r>
            <w:r>
              <w:rPr>
                <w:color w:val="0D0D0D" w:themeColor="text1" w:themeTint="F2"/>
                <w:spacing w:val="-18"/>
                <w:sz w:val="24"/>
                <w14:textFill>
                  <w14:solidFill>
                    <w14:schemeClr w14:val="tx1">
                      <w14:lumMod w14:val="95000"/>
                      <w14:lumOff w14:val="5000"/>
                    </w14:schemeClr>
                  </w14:solidFill>
                </w14:textFill>
              </w:rPr>
              <w:t>确定危险物质的临界量。定量分析危险物质数量与临界量的比值</w:t>
            </w:r>
            <w:r>
              <w:rPr>
                <w:color w:val="0D0D0D" w:themeColor="text1" w:themeTint="F2"/>
                <w:sz w:val="24"/>
                <w14:textFill>
                  <w14:solidFill>
                    <w14:schemeClr w14:val="tx1">
                      <w14:lumMod w14:val="95000"/>
                      <w14:lumOff w14:val="5000"/>
                    </w14:schemeClr>
                  </w14:solidFill>
                </w14:textFill>
              </w:rPr>
              <w:t>（Q）</w:t>
            </w:r>
            <w:r>
              <w:rPr>
                <w:color w:val="0D0D0D" w:themeColor="text1" w:themeTint="F2"/>
                <w:spacing w:val="-4"/>
                <w:sz w:val="24"/>
                <w14:textFill>
                  <w14:solidFill>
                    <w14:schemeClr w14:val="tx1">
                      <w14:lumMod w14:val="95000"/>
                      <w14:lumOff w14:val="5000"/>
                    </w14:schemeClr>
                  </w14:solidFill>
                </w14:textFill>
              </w:rPr>
              <w:t>和所属行业及生产工艺特点</w:t>
            </w:r>
            <w:r>
              <w:rPr>
                <w:color w:val="0D0D0D" w:themeColor="text1" w:themeTint="F2"/>
                <w:spacing w:val="-8"/>
                <w:sz w:val="24"/>
                <w14:textFill>
                  <w14:solidFill>
                    <w14:schemeClr w14:val="tx1">
                      <w14:lumMod w14:val="95000"/>
                      <w14:lumOff w14:val="5000"/>
                    </w14:schemeClr>
                  </w14:solidFill>
                </w14:textFill>
              </w:rPr>
              <w:t>（M）</w:t>
            </w:r>
            <w:r>
              <w:rPr>
                <w:color w:val="0D0D0D" w:themeColor="text1" w:themeTint="F2"/>
                <w:spacing w:val="-3"/>
                <w:sz w:val="24"/>
                <w14:textFill>
                  <w14:solidFill>
                    <w14:schemeClr w14:val="tx1">
                      <w14:lumMod w14:val="95000"/>
                      <w14:lumOff w14:val="5000"/>
                    </w14:schemeClr>
                  </w14:solidFill>
                </w14:textFill>
              </w:rPr>
              <w:t>，按</w:t>
            </w:r>
            <w:r>
              <w:rPr>
                <w:rFonts w:hint="eastAsia"/>
                <w:color w:val="0D0D0D" w:themeColor="text1" w:themeTint="F2"/>
                <w:spacing w:val="-3"/>
                <w:sz w:val="24"/>
                <w14:textFill>
                  <w14:solidFill>
                    <w14:schemeClr w14:val="tx1">
                      <w14:lumMod w14:val="95000"/>
                      <w14:lumOff w14:val="5000"/>
                    </w14:schemeClr>
                  </w14:solidFill>
                </w14:textFill>
              </w:rPr>
              <w:t>《建设项目环境风险评价技术导则》（HJ169-2018）</w:t>
            </w:r>
            <w:r>
              <w:rPr>
                <w:color w:val="0D0D0D" w:themeColor="text1" w:themeTint="F2"/>
                <w:spacing w:val="-3"/>
                <w:sz w:val="24"/>
                <w14:textFill>
                  <w14:solidFill>
                    <w14:schemeClr w14:val="tx1">
                      <w14:lumMod w14:val="95000"/>
                      <w14:lumOff w14:val="5000"/>
                    </w14:schemeClr>
                  </w14:solidFill>
                </w14:textFill>
              </w:rPr>
              <w:t>附录C对危险物质及工艺系统危险性</w:t>
            </w:r>
            <w:r>
              <w:rPr>
                <w:color w:val="0D0D0D" w:themeColor="text1" w:themeTint="F2"/>
                <w:sz w:val="24"/>
                <w14:textFill>
                  <w14:solidFill>
                    <w14:schemeClr w14:val="tx1">
                      <w14:lumMod w14:val="95000"/>
                      <w14:lumOff w14:val="5000"/>
                    </w14:schemeClr>
                  </w14:solidFill>
                </w14:textFill>
              </w:rPr>
              <w:t>（P）等级进行判断。</w:t>
            </w:r>
          </w:p>
          <w:p w14:paraId="6B63F26E">
            <w:pPr>
              <w:autoSpaceDE w:val="0"/>
              <w:autoSpaceDN w:val="0"/>
              <w:adjustRightInd w:val="0"/>
              <w:spacing w:after="0" w:line="360" w:lineRule="auto"/>
              <w:ind w:firstLine="480" w:firstLineChars="200"/>
              <w:rPr>
                <w:color w:val="0D0D0D" w:themeColor="text1" w:themeTint="F2"/>
                <w:sz w:val="24"/>
                <w:lang w:bidi="ar"/>
                <w14:textFill>
                  <w14:solidFill>
                    <w14:schemeClr w14:val="tx1">
                      <w14:lumMod w14:val="95000"/>
                      <w14:lumOff w14:val="5000"/>
                    </w14:schemeClr>
                  </w14:solidFill>
                </w14:textFill>
              </w:rPr>
            </w:pPr>
            <w:r>
              <w:rPr>
                <w:rFonts w:hint="eastAsia"/>
                <w:color w:val="0D0D0D" w:themeColor="text1" w:themeTint="F2"/>
                <w:sz w:val="24"/>
                <w:lang w:bidi="ar"/>
                <w14:textFill>
                  <w14:solidFill>
                    <w14:schemeClr w14:val="tx1">
                      <w14:lumMod w14:val="95000"/>
                      <w14:lumOff w14:val="5000"/>
                    </w14:schemeClr>
                  </w14:solidFill>
                </w14:textFill>
              </w:rPr>
              <w:t>当只涉及一种危险物质时，计算该物质的总量与其临界量比值，即为Q；</w:t>
            </w:r>
          </w:p>
          <w:p w14:paraId="74585D3E">
            <w:pPr>
              <w:autoSpaceDE w:val="0"/>
              <w:autoSpaceDN w:val="0"/>
              <w:adjustRightInd w:val="0"/>
              <w:spacing w:after="0" w:line="360" w:lineRule="auto"/>
              <w:ind w:firstLine="480" w:firstLineChars="200"/>
              <w:rPr>
                <w:color w:val="0D0D0D" w:themeColor="text1" w:themeTint="F2"/>
                <w:sz w:val="24"/>
                <w:lang w:bidi="ar"/>
                <w14:textFill>
                  <w14:solidFill>
                    <w14:schemeClr w14:val="tx1">
                      <w14:lumMod w14:val="95000"/>
                      <w14:lumOff w14:val="5000"/>
                    </w14:schemeClr>
                  </w14:solidFill>
                </w14:textFill>
              </w:rPr>
            </w:pPr>
            <w:r>
              <w:rPr>
                <w:color w:val="0D0D0D" w:themeColor="text1" w:themeTint="F2"/>
                <w:sz w:val="24"/>
                <w:lang w:bidi="ar"/>
                <w14:textFill>
                  <w14:solidFill>
                    <w14:schemeClr w14:val="tx1">
                      <w14:lumMod w14:val="95000"/>
                      <w14:lumOff w14:val="5000"/>
                    </w14:schemeClr>
                  </w14:solidFill>
                </w14:textFill>
              </w:rPr>
              <w:t>当存在多种危险物质时，按下式计算物质总量与其临界量比值（Q）：</w:t>
            </w:r>
          </w:p>
          <w:p w14:paraId="7CFE1A51">
            <w:pPr>
              <w:spacing w:after="0" w:line="360" w:lineRule="auto"/>
              <w:ind w:firstLine="480" w:firstLineChars="200"/>
              <w:jc w:val="center"/>
              <w:rPr>
                <w:color w:val="0D0D0D" w:themeColor="text1" w:themeTint="F2"/>
                <w:sz w:val="24"/>
                <w14:textFill>
                  <w14:solidFill>
                    <w14:schemeClr w14:val="tx1">
                      <w14:lumMod w14:val="95000"/>
                      <w14:lumOff w14:val="5000"/>
                    </w14:schemeClr>
                  </w14:solidFill>
                </w14:textFill>
              </w:rPr>
            </w:pPr>
            <w:r>
              <w:rPr>
                <w:color w:val="0D0D0D" w:themeColor="text1" w:themeTint="F2"/>
                <w:position w:val="-30"/>
                <w:sz w:val="24"/>
                <w14:textFill>
                  <w14:solidFill>
                    <w14:schemeClr w14:val="tx1">
                      <w14:lumMod w14:val="95000"/>
                      <w14:lumOff w14:val="5000"/>
                    </w14:schemeClr>
                  </w14:solidFill>
                </w14:textFill>
              </w:rPr>
              <w:object>
                <v:shape id="_x0000_i1027" o:spt="75" type="#_x0000_t75" style="height:36pt;width:101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p>
          <w:p w14:paraId="3B448CF0">
            <w:pPr>
              <w:autoSpaceDE w:val="0"/>
              <w:autoSpaceDN w:val="0"/>
              <w:adjustRightInd w:val="0"/>
              <w:spacing w:after="0" w:line="360" w:lineRule="auto"/>
              <w:ind w:firstLine="480" w:firstLineChars="200"/>
              <w:rPr>
                <w:color w:val="0D0D0D" w:themeColor="text1" w:themeTint="F2"/>
                <w:sz w:val="24"/>
                <w:lang w:bidi="ar"/>
                <w14:textFill>
                  <w14:solidFill>
                    <w14:schemeClr w14:val="tx1">
                      <w14:lumMod w14:val="95000"/>
                      <w14:lumOff w14:val="5000"/>
                    </w14:schemeClr>
                  </w14:solidFill>
                </w14:textFill>
              </w:rPr>
            </w:pPr>
            <w:r>
              <w:rPr>
                <w:color w:val="0D0D0D" w:themeColor="text1" w:themeTint="F2"/>
                <w:sz w:val="24"/>
                <w:lang w:bidi="ar"/>
                <w14:textFill>
                  <w14:solidFill>
                    <w14:schemeClr w14:val="tx1">
                      <w14:lumMod w14:val="95000"/>
                      <w14:lumOff w14:val="5000"/>
                    </w14:schemeClr>
                  </w14:solidFill>
                </w14:textFill>
              </w:rPr>
              <w:t>式中：q</w:t>
            </w:r>
            <w:r>
              <w:rPr>
                <w:color w:val="0D0D0D" w:themeColor="text1" w:themeTint="F2"/>
                <w:sz w:val="24"/>
                <w:vertAlign w:val="subscript"/>
                <w:lang w:bidi="ar"/>
                <w14:textFill>
                  <w14:solidFill>
                    <w14:schemeClr w14:val="tx1">
                      <w14:lumMod w14:val="95000"/>
                      <w14:lumOff w14:val="5000"/>
                    </w14:schemeClr>
                  </w14:solidFill>
                </w14:textFill>
              </w:rPr>
              <w:t>1</w:t>
            </w:r>
            <w:r>
              <w:rPr>
                <w:color w:val="0D0D0D" w:themeColor="text1" w:themeTint="F2"/>
                <w:sz w:val="24"/>
                <w:lang w:bidi="ar"/>
                <w14:textFill>
                  <w14:solidFill>
                    <w14:schemeClr w14:val="tx1">
                      <w14:lumMod w14:val="95000"/>
                      <w14:lumOff w14:val="5000"/>
                    </w14:schemeClr>
                  </w14:solidFill>
                </w14:textFill>
              </w:rPr>
              <w:t>，q</w:t>
            </w:r>
            <w:r>
              <w:rPr>
                <w:color w:val="0D0D0D" w:themeColor="text1" w:themeTint="F2"/>
                <w:sz w:val="24"/>
                <w:vertAlign w:val="subscript"/>
                <w:lang w:bidi="ar"/>
                <w14:textFill>
                  <w14:solidFill>
                    <w14:schemeClr w14:val="tx1">
                      <w14:lumMod w14:val="95000"/>
                      <w14:lumOff w14:val="5000"/>
                    </w14:schemeClr>
                  </w14:solidFill>
                </w14:textFill>
              </w:rPr>
              <w:t>2……</w:t>
            </w:r>
            <w:r>
              <w:rPr>
                <w:color w:val="0D0D0D" w:themeColor="text1" w:themeTint="F2"/>
                <w:sz w:val="24"/>
                <w:lang w:bidi="ar"/>
                <w14:textFill>
                  <w14:solidFill>
                    <w14:schemeClr w14:val="tx1">
                      <w14:lumMod w14:val="95000"/>
                      <w14:lumOff w14:val="5000"/>
                    </w14:schemeClr>
                  </w14:solidFill>
                </w14:textFill>
              </w:rPr>
              <w:t>q</w:t>
            </w:r>
            <w:r>
              <w:rPr>
                <w:color w:val="0D0D0D" w:themeColor="text1" w:themeTint="F2"/>
                <w:sz w:val="24"/>
                <w:vertAlign w:val="subscript"/>
                <w:lang w:bidi="ar"/>
                <w14:textFill>
                  <w14:solidFill>
                    <w14:schemeClr w14:val="tx1">
                      <w14:lumMod w14:val="95000"/>
                      <w14:lumOff w14:val="5000"/>
                    </w14:schemeClr>
                  </w14:solidFill>
                </w14:textFill>
              </w:rPr>
              <w:t>n</w:t>
            </w:r>
            <w:r>
              <w:rPr>
                <w:color w:val="0D0D0D" w:themeColor="text1" w:themeTint="F2"/>
                <w:sz w:val="24"/>
                <w:lang w:bidi="ar"/>
                <w14:textFill>
                  <w14:solidFill>
                    <w14:schemeClr w14:val="tx1">
                      <w14:lumMod w14:val="95000"/>
                      <w14:lumOff w14:val="5000"/>
                    </w14:schemeClr>
                  </w14:solidFill>
                </w14:textFill>
              </w:rPr>
              <w:t>—每种危险物质的最大存在总量，t；</w:t>
            </w:r>
          </w:p>
          <w:p w14:paraId="4FDFA23C">
            <w:pPr>
              <w:spacing w:after="0" w:line="360" w:lineRule="auto"/>
              <w:ind w:firstLine="1200" w:firstLineChars="500"/>
              <w:rPr>
                <w:color w:val="0D0D0D" w:themeColor="text1" w:themeTint="F2"/>
                <w:sz w:val="24"/>
                <w:lang w:bidi="ar"/>
                <w14:textFill>
                  <w14:solidFill>
                    <w14:schemeClr w14:val="tx1">
                      <w14:lumMod w14:val="95000"/>
                      <w14:lumOff w14:val="5000"/>
                    </w14:schemeClr>
                  </w14:solidFill>
                </w14:textFill>
              </w:rPr>
            </w:pPr>
            <w:r>
              <w:rPr>
                <w:color w:val="0D0D0D" w:themeColor="text1" w:themeTint="F2"/>
                <w:sz w:val="24"/>
                <w:lang w:bidi="ar"/>
                <w14:textFill>
                  <w14:solidFill>
                    <w14:schemeClr w14:val="tx1">
                      <w14:lumMod w14:val="95000"/>
                      <w14:lumOff w14:val="5000"/>
                    </w14:schemeClr>
                  </w14:solidFill>
                </w14:textFill>
              </w:rPr>
              <w:t>Q</w:t>
            </w:r>
            <w:r>
              <w:rPr>
                <w:color w:val="0D0D0D" w:themeColor="text1" w:themeTint="F2"/>
                <w:sz w:val="24"/>
                <w:vertAlign w:val="subscript"/>
                <w:lang w:bidi="ar"/>
                <w14:textFill>
                  <w14:solidFill>
                    <w14:schemeClr w14:val="tx1">
                      <w14:lumMod w14:val="95000"/>
                      <w14:lumOff w14:val="5000"/>
                    </w14:schemeClr>
                  </w14:solidFill>
                </w14:textFill>
              </w:rPr>
              <w:t>1</w:t>
            </w:r>
            <w:r>
              <w:rPr>
                <w:color w:val="0D0D0D" w:themeColor="text1" w:themeTint="F2"/>
                <w:sz w:val="24"/>
                <w:lang w:bidi="ar"/>
                <w14:textFill>
                  <w14:solidFill>
                    <w14:schemeClr w14:val="tx1">
                      <w14:lumMod w14:val="95000"/>
                      <w14:lumOff w14:val="5000"/>
                    </w14:schemeClr>
                  </w14:solidFill>
                </w14:textFill>
              </w:rPr>
              <w:t>，Q</w:t>
            </w:r>
            <w:r>
              <w:rPr>
                <w:color w:val="0D0D0D" w:themeColor="text1" w:themeTint="F2"/>
                <w:sz w:val="24"/>
                <w:vertAlign w:val="subscript"/>
                <w:lang w:bidi="ar"/>
                <w14:textFill>
                  <w14:solidFill>
                    <w14:schemeClr w14:val="tx1">
                      <w14:lumMod w14:val="95000"/>
                      <w14:lumOff w14:val="5000"/>
                    </w14:schemeClr>
                  </w14:solidFill>
                </w14:textFill>
              </w:rPr>
              <w:t>2……</w:t>
            </w:r>
            <w:r>
              <w:rPr>
                <w:color w:val="0D0D0D" w:themeColor="text1" w:themeTint="F2"/>
                <w:sz w:val="24"/>
                <w:lang w:bidi="ar"/>
                <w14:textFill>
                  <w14:solidFill>
                    <w14:schemeClr w14:val="tx1">
                      <w14:lumMod w14:val="95000"/>
                      <w14:lumOff w14:val="5000"/>
                    </w14:schemeClr>
                  </w14:solidFill>
                </w14:textFill>
              </w:rPr>
              <w:t>Qn—每种危险物质的临界量，t。</w:t>
            </w:r>
          </w:p>
          <w:p w14:paraId="515FC9D6">
            <w:pPr>
              <w:spacing w:after="0" w:line="360" w:lineRule="auto"/>
              <w:ind w:firstLine="480" w:firstLineChars="200"/>
              <w:rPr>
                <w:color w:val="0D0D0D" w:themeColor="text1" w:themeTint="F2"/>
                <w:sz w:val="24"/>
                <w:lang w:bidi="ar"/>
                <w14:textFill>
                  <w14:solidFill>
                    <w14:schemeClr w14:val="tx1">
                      <w14:lumMod w14:val="95000"/>
                      <w14:lumOff w14:val="5000"/>
                    </w14:schemeClr>
                  </w14:solidFill>
                </w14:textFill>
              </w:rPr>
            </w:pPr>
            <w:r>
              <w:rPr>
                <w:color w:val="0D0D0D" w:themeColor="text1" w:themeTint="F2"/>
                <w:sz w:val="24"/>
                <w:lang w:bidi="ar"/>
                <w14:textFill>
                  <w14:solidFill>
                    <w14:schemeClr w14:val="tx1">
                      <w14:lumMod w14:val="95000"/>
                      <w14:lumOff w14:val="5000"/>
                    </w14:schemeClr>
                  </w14:solidFill>
                </w14:textFill>
              </w:rPr>
              <w:t>当Q＜1时，该项目环境风险潜势为</w:t>
            </w:r>
            <w:r>
              <w:rPr>
                <w:rFonts w:hint="eastAsia"/>
                <w:color w:val="0D0D0D" w:themeColor="text1" w:themeTint="F2"/>
                <w:sz w:val="24"/>
                <w:lang w:bidi="ar"/>
                <w14:textFill>
                  <w14:solidFill>
                    <w14:schemeClr w14:val="tx1">
                      <w14:lumMod w14:val="95000"/>
                      <w14:lumOff w14:val="5000"/>
                    </w14:schemeClr>
                  </w14:solidFill>
                </w14:textFill>
              </w:rPr>
              <w:t>Ⅰ</w:t>
            </w:r>
            <w:r>
              <w:rPr>
                <w:color w:val="0D0D0D" w:themeColor="text1" w:themeTint="F2"/>
                <w:sz w:val="24"/>
                <w:lang w:bidi="ar"/>
                <w14:textFill>
                  <w14:solidFill>
                    <w14:schemeClr w14:val="tx1">
                      <w14:lumMod w14:val="95000"/>
                      <w14:lumOff w14:val="5000"/>
                    </w14:schemeClr>
                  </w14:solidFill>
                </w14:textFill>
              </w:rPr>
              <w:t>；</w:t>
            </w:r>
          </w:p>
          <w:p w14:paraId="62CF021D">
            <w:pPr>
              <w:spacing w:after="0" w:line="360" w:lineRule="auto"/>
              <w:ind w:firstLine="480" w:firstLineChars="200"/>
              <w:rPr>
                <w:color w:val="0D0D0D" w:themeColor="text1" w:themeTint="F2"/>
                <w:sz w:val="24"/>
                <w:lang w:bidi="ar"/>
                <w14:textFill>
                  <w14:solidFill>
                    <w14:schemeClr w14:val="tx1">
                      <w14:lumMod w14:val="95000"/>
                      <w14:lumOff w14:val="5000"/>
                    </w14:schemeClr>
                  </w14:solidFill>
                </w14:textFill>
              </w:rPr>
            </w:pPr>
            <w:r>
              <w:rPr>
                <w:color w:val="0D0D0D" w:themeColor="text1" w:themeTint="F2"/>
                <w:sz w:val="24"/>
                <w:lang w:bidi="ar"/>
                <w14:textFill>
                  <w14:solidFill>
                    <w14:schemeClr w14:val="tx1">
                      <w14:lumMod w14:val="95000"/>
                      <w14:lumOff w14:val="5000"/>
                    </w14:schemeClr>
                  </w14:solidFill>
                </w14:textFill>
              </w:rPr>
              <w:t>当Q≥1时，将Q值划分为：1≤Q＜10；10≤Q＜100；Q≥100。</w:t>
            </w:r>
          </w:p>
          <w:p w14:paraId="3A90F78A">
            <w:pPr>
              <w:autoSpaceDE w:val="0"/>
              <w:autoSpaceDN w:val="0"/>
              <w:adjustRightInd w:val="0"/>
              <w:spacing w:after="0" w:line="360" w:lineRule="auto"/>
              <w:ind w:firstLine="480" w:firstLineChars="200"/>
              <w:rPr>
                <w:color w:val="0D0D0D" w:themeColor="text1" w:themeTint="F2"/>
                <w:sz w:val="24"/>
                <w:lang w:bidi="ar"/>
                <w14:textFill>
                  <w14:solidFill>
                    <w14:schemeClr w14:val="tx1">
                      <w14:lumMod w14:val="95000"/>
                      <w14:lumOff w14:val="5000"/>
                    </w14:schemeClr>
                  </w14:solidFill>
                </w14:textFill>
              </w:rPr>
            </w:pPr>
            <w:r>
              <w:rPr>
                <w:color w:val="0D0D0D" w:themeColor="text1" w:themeTint="F2"/>
                <w:sz w:val="24"/>
                <w:lang w:bidi="ar"/>
                <w14:textFill>
                  <w14:solidFill>
                    <w14:schemeClr w14:val="tx1">
                      <w14:lumMod w14:val="95000"/>
                      <w14:lumOff w14:val="5000"/>
                    </w14:schemeClr>
                  </w14:solidFill>
                </w14:textFill>
              </w:rPr>
              <w:t>项目Q值确定值</w:t>
            </w:r>
            <w:r>
              <w:rPr>
                <w:rFonts w:hint="eastAsia"/>
                <w:color w:val="0D0D0D" w:themeColor="text1" w:themeTint="F2"/>
                <w:sz w:val="24"/>
                <w:lang w:bidi="ar"/>
                <w14:textFill>
                  <w14:solidFill>
                    <w14:schemeClr w14:val="tx1">
                      <w14:lumMod w14:val="95000"/>
                      <w14:lumOff w14:val="5000"/>
                    </w14:schemeClr>
                  </w14:solidFill>
                </w14:textFill>
              </w:rPr>
              <w:t>详</w:t>
            </w:r>
            <w:r>
              <w:rPr>
                <w:color w:val="0D0D0D" w:themeColor="text1" w:themeTint="F2"/>
                <w:sz w:val="24"/>
                <w:lang w:bidi="ar"/>
                <w14:textFill>
                  <w14:solidFill>
                    <w14:schemeClr w14:val="tx1">
                      <w14:lumMod w14:val="95000"/>
                      <w14:lumOff w14:val="5000"/>
                    </w14:schemeClr>
                  </w14:solidFill>
                </w14:textFill>
              </w:rPr>
              <w:t>见表4-</w:t>
            </w:r>
            <w:r>
              <w:rPr>
                <w:rFonts w:hint="eastAsia"/>
                <w:color w:val="0D0D0D" w:themeColor="text1" w:themeTint="F2"/>
                <w:sz w:val="24"/>
                <w:lang w:bidi="ar"/>
                <w14:textFill>
                  <w14:solidFill>
                    <w14:schemeClr w14:val="tx1">
                      <w14:lumMod w14:val="95000"/>
                      <w14:lumOff w14:val="5000"/>
                    </w14:schemeClr>
                  </w14:solidFill>
                </w14:textFill>
              </w:rPr>
              <w:t>29</w:t>
            </w:r>
            <w:r>
              <w:rPr>
                <w:color w:val="0D0D0D" w:themeColor="text1" w:themeTint="F2"/>
                <w:sz w:val="24"/>
                <w:lang w:bidi="ar"/>
                <w14:textFill>
                  <w14:solidFill>
                    <w14:schemeClr w14:val="tx1">
                      <w14:lumMod w14:val="95000"/>
                      <w14:lumOff w14:val="5000"/>
                    </w14:schemeClr>
                  </w14:solidFill>
                </w14:textFill>
              </w:rPr>
              <w:t>。</w:t>
            </w:r>
          </w:p>
          <w:p w14:paraId="66753D46">
            <w:pPr>
              <w:adjustRightInd w:val="0"/>
              <w:snapToGrid w:val="0"/>
              <w:spacing w:after="0"/>
              <w:jc w:val="center"/>
              <w:rPr>
                <w:rFonts w:cs="宋体"/>
                <w:b/>
                <w:color w:val="0D0D0D" w:themeColor="text1" w:themeTint="F2"/>
                <w:spacing w:val="-10"/>
                <w:szCs w:val="21"/>
                <w14:textFill>
                  <w14:solidFill>
                    <w14:schemeClr w14:val="tx1">
                      <w14:lumMod w14:val="95000"/>
                      <w14:lumOff w14:val="5000"/>
                    </w14:schemeClr>
                  </w14:solidFill>
                </w14:textFill>
              </w:rPr>
            </w:pPr>
            <w:r>
              <w:rPr>
                <w:rFonts w:hint="eastAsia" w:cs="宋体"/>
                <w:b/>
                <w:color w:val="0D0D0D" w:themeColor="text1" w:themeTint="F2"/>
                <w:spacing w:val="-10"/>
                <w:szCs w:val="21"/>
                <w14:textFill>
                  <w14:solidFill>
                    <w14:schemeClr w14:val="tx1">
                      <w14:lumMod w14:val="95000"/>
                      <w14:lumOff w14:val="5000"/>
                    </w14:schemeClr>
                  </w14:solidFill>
                </w14:textFill>
              </w:rPr>
              <w:t>表4-29  项目Q值核算一览表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1804"/>
              <w:gridCol w:w="1086"/>
              <w:gridCol w:w="2226"/>
              <w:gridCol w:w="1514"/>
              <w:gridCol w:w="1228"/>
            </w:tblGrid>
            <w:tr w14:paraId="06122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vAlign w:val="center"/>
                </w:tcPr>
                <w:p w14:paraId="3ABCA5F5">
                  <w:pPr>
                    <w:spacing w:after="0" w:line="240" w:lineRule="auto"/>
                    <w:jc w:val="center"/>
                    <w:rPr>
                      <w:color w:val="0D0D0D" w:themeColor="text1" w:themeTint="F2"/>
                      <w:u w:val="single"/>
                      <w14:textFill>
                        <w14:solidFill>
                          <w14:schemeClr w14:val="tx1">
                            <w14:lumMod w14:val="95000"/>
                            <w14:lumOff w14:val="5000"/>
                          </w14:schemeClr>
                        </w14:solidFill>
                      </w14:textFill>
                    </w:rPr>
                  </w:pPr>
                  <w:r>
                    <w:rPr>
                      <w:color w:val="0D0D0D" w:themeColor="text1" w:themeTint="F2"/>
                      <w:u w:val="single"/>
                      <w:lang w:bidi="ar"/>
                      <w14:textFill>
                        <w14:solidFill>
                          <w14:schemeClr w14:val="tx1">
                            <w14:lumMod w14:val="95000"/>
                            <w14:lumOff w14:val="5000"/>
                          </w14:schemeClr>
                        </w14:solidFill>
                      </w14:textFill>
                    </w:rPr>
                    <w:t>序号</w:t>
                  </w:r>
                </w:p>
              </w:tc>
              <w:tc>
                <w:tcPr>
                  <w:tcW w:w="1045" w:type="pct"/>
                  <w:vAlign w:val="center"/>
                </w:tcPr>
                <w:p w14:paraId="723787AF">
                  <w:pPr>
                    <w:spacing w:after="0" w:line="240" w:lineRule="auto"/>
                    <w:jc w:val="center"/>
                    <w:rPr>
                      <w:color w:val="0D0D0D" w:themeColor="text1" w:themeTint="F2"/>
                      <w:u w:val="single"/>
                      <w14:textFill>
                        <w14:solidFill>
                          <w14:schemeClr w14:val="tx1">
                            <w14:lumMod w14:val="95000"/>
                            <w14:lumOff w14:val="5000"/>
                          </w14:schemeClr>
                        </w14:solidFill>
                      </w14:textFill>
                    </w:rPr>
                  </w:pPr>
                  <w:r>
                    <w:rPr>
                      <w:color w:val="0D0D0D" w:themeColor="text1" w:themeTint="F2"/>
                      <w:u w:val="single"/>
                      <w:lang w:bidi="ar"/>
                      <w14:textFill>
                        <w14:solidFill>
                          <w14:schemeClr w14:val="tx1">
                            <w14:lumMod w14:val="95000"/>
                            <w14:lumOff w14:val="5000"/>
                          </w14:schemeClr>
                        </w14:solidFill>
                      </w14:textFill>
                    </w:rPr>
                    <w:t>危险物质</w:t>
                  </w:r>
                </w:p>
              </w:tc>
              <w:tc>
                <w:tcPr>
                  <w:tcW w:w="629" w:type="pct"/>
                  <w:vAlign w:val="center"/>
                </w:tcPr>
                <w:p w14:paraId="575D430D">
                  <w:pPr>
                    <w:spacing w:after="0" w:line="240" w:lineRule="auto"/>
                    <w:jc w:val="center"/>
                    <w:rPr>
                      <w:color w:val="0D0D0D" w:themeColor="text1" w:themeTint="F2"/>
                      <w:u w:val="single"/>
                      <w14:textFill>
                        <w14:solidFill>
                          <w14:schemeClr w14:val="tx1">
                            <w14:lumMod w14:val="95000"/>
                            <w14:lumOff w14:val="5000"/>
                          </w14:schemeClr>
                        </w14:solidFill>
                      </w14:textFill>
                    </w:rPr>
                  </w:pPr>
                  <w:r>
                    <w:rPr>
                      <w:color w:val="0D0D0D" w:themeColor="text1" w:themeTint="F2"/>
                      <w:u w:val="single"/>
                      <w:lang w:bidi="ar"/>
                      <w14:textFill>
                        <w14:solidFill>
                          <w14:schemeClr w14:val="tx1">
                            <w14:lumMod w14:val="95000"/>
                            <w14:lumOff w14:val="5000"/>
                          </w14:schemeClr>
                        </w14:solidFill>
                      </w14:textFill>
                    </w:rPr>
                    <w:t>CAS号</w:t>
                  </w:r>
                </w:p>
              </w:tc>
              <w:tc>
                <w:tcPr>
                  <w:tcW w:w="1289" w:type="pct"/>
                  <w:vAlign w:val="center"/>
                </w:tcPr>
                <w:p w14:paraId="2FE23AF1">
                  <w:pPr>
                    <w:spacing w:after="0" w:line="240" w:lineRule="auto"/>
                    <w:jc w:val="center"/>
                    <w:rPr>
                      <w:color w:val="0D0D0D" w:themeColor="text1" w:themeTint="F2"/>
                      <w:u w:val="single"/>
                      <w14:textFill>
                        <w14:solidFill>
                          <w14:schemeClr w14:val="tx1">
                            <w14:lumMod w14:val="95000"/>
                            <w14:lumOff w14:val="5000"/>
                          </w14:schemeClr>
                        </w14:solidFill>
                      </w14:textFill>
                    </w:rPr>
                  </w:pPr>
                  <w:r>
                    <w:rPr>
                      <w:color w:val="0D0D0D" w:themeColor="text1" w:themeTint="F2"/>
                      <w:u w:val="single"/>
                      <w:lang w:bidi="ar"/>
                      <w14:textFill>
                        <w14:solidFill>
                          <w14:schemeClr w14:val="tx1">
                            <w14:lumMod w14:val="95000"/>
                            <w14:lumOff w14:val="5000"/>
                          </w14:schemeClr>
                        </w14:solidFill>
                      </w14:textFill>
                    </w:rPr>
                    <w:t>最大存在总量q</w:t>
                  </w:r>
                  <w:r>
                    <w:rPr>
                      <w:color w:val="0D0D0D" w:themeColor="text1" w:themeTint="F2"/>
                      <w:u w:val="single"/>
                      <w:vertAlign w:val="subscript"/>
                      <w:lang w:bidi="ar"/>
                      <w14:textFill>
                        <w14:solidFill>
                          <w14:schemeClr w14:val="tx1">
                            <w14:lumMod w14:val="95000"/>
                            <w14:lumOff w14:val="5000"/>
                          </w14:schemeClr>
                        </w14:solidFill>
                      </w14:textFill>
                    </w:rPr>
                    <w:t>n</w:t>
                  </w:r>
                  <w:r>
                    <w:rPr>
                      <w:color w:val="0D0D0D" w:themeColor="text1" w:themeTint="F2"/>
                      <w:u w:val="single"/>
                      <w:lang w:bidi="ar"/>
                      <w14:textFill>
                        <w14:solidFill>
                          <w14:schemeClr w14:val="tx1">
                            <w14:lumMod w14:val="95000"/>
                            <w14:lumOff w14:val="5000"/>
                          </w14:schemeClr>
                        </w14:solidFill>
                      </w14:textFill>
                    </w:rPr>
                    <w:t>/t</w:t>
                  </w:r>
                </w:p>
              </w:tc>
              <w:tc>
                <w:tcPr>
                  <w:tcW w:w="876" w:type="pct"/>
                  <w:vAlign w:val="center"/>
                </w:tcPr>
                <w:p w14:paraId="14FBF4A3">
                  <w:pPr>
                    <w:spacing w:after="0" w:line="240" w:lineRule="auto"/>
                    <w:jc w:val="center"/>
                    <w:rPr>
                      <w:color w:val="0D0D0D" w:themeColor="text1" w:themeTint="F2"/>
                      <w:u w:val="single"/>
                      <w14:textFill>
                        <w14:solidFill>
                          <w14:schemeClr w14:val="tx1">
                            <w14:lumMod w14:val="95000"/>
                            <w14:lumOff w14:val="5000"/>
                          </w14:schemeClr>
                        </w14:solidFill>
                      </w14:textFill>
                    </w:rPr>
                  </w:pPr>
                  <w:r>
                    <w:rPr>
                      <w:color w:val="0D0D0D" w:themeColor="text1" w:themeTint="F2"/>
                      <w:u w:val="single"/>
                      <w:lang w:bidi="ar"/>
                      <w14:textFill>
                        <w14:solidFill>
                          <w14:schemeClr w14:val="tx1">
                            <w14:lumMod w14:val="95000"/>
                            <w14:lumOff w14:val="5000"/>
                          </w14:schemeClr>
                        </w14:solidFill>
                      </w14:textFill>
                    </w:rPr>
                    <w:t>临界量Q</w:t>
                  </w:r>
                  <w:r>
                    <w:rPr>
                      <w:color w:val="0D0D0D" w:themeColor="text1" w:themeTint="F2"/>
                      <w:u w:val="single"/>
                      <w:vertAlign w:val="subscript"/>
                      <w:lang w:bidi="ar"/>
                      <w14:textFill>
                        <w14:solidFill>
                          <w14:schemeClr w14:val="tx1">
                            <w14:lumMod w14:val="95000"/>
                            <w14:lumOff w14:val="5000"/>
                          </w14:schemeClr>
                        </w14:solidFill>
                      </w14:textFill>
                    </w:rPr>
                    <w:t>n</w:t>
                  </w:r>
                  <w:r>
                    <w:rPr>
                      <w:color w:val="0D0D0D" w:themeColor="text1" w:themeTint="F2"/>
                      <w:u w:val="single"/>
                      <w:lang w:bidi="ar"/>
                      <w14:textFill>
                        <w14:solidFill>
                          <w14:schemeClr w14:val="tx1">
                            <w14:lumMod w14:val="95000"/>
                            <w14:lumOff w14:val="5000"/>
                          </w14:schemeClr>
                        </w14:solidFill>
                      </w14:textFill>
                    </w:rPr>
                    <w:t>/t</w:t>
                  </w:r>
                </w:p>
              </w:tc>
              <w:tc>
                <w:tcPr>
                  <w:tcW w:w="711" w:type="pct"/>
                  <w:vAlign w:val="center"/>
                </w:tcPr>
                <w:p w14:paraId="20E4D6D3">
                  <w:pPr>
                    <w:spacing w:after="0" w:line="240" w:lineRule="auto"/>
                    <w:jc w:val="center"/>
                    <w:rPr>
                      <w:color w:val="0D0D0D" w:themeColor="text1" w:themeTint="F2"/>
                      <w:u w:val="single"/>
                      <w14:textFill>
                        <w14:solidFill>
                          <w14:schemeClr w14:val="tx1">
                            <w14:lumMod w14:val="95000"/>
                            <w14:lumOff w14:val="5000"/>
                          </w14:schemeClr>
                        </w14:solidFill>
                      </w14:textFill>
                    </w:rPr>
                  </w:pPr>
                  <w:r>
                    <w:rPr>
                      <w:color w:val="0D0D0D" w:themeColor="text1" w:themeTint="F2"/>
                      <w:u w:val="single"/>
                      <w:lang w:bidi="ar"/>
                      <w14:textFill>
                        <w14:solidFill>
                          <w14:schemeClr w14:val="tx1">
                            <w14:lumMod w14:val="95000"/>
                            <w14:lumOff w14:val="5000"/>
                          </w14:schemeClr>
                        </w14:solidFill>
                      </w14:textFill>
                    </w:rPr>
                    <w:t>Q值</w:t>
                  </w:r>
                </w:p>
              </w:tc>
            </w:tr>
            <w:tr w14:paraId="70BE3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vAlign w:val="center"/>
                </w:tcPr>
                <w:p w14:paraId="0248C264">
                  <w:pPr>
                    <w:spacing w:after="0" w:line="240" w:lineRule="auto"/>
                    <w:jc w:val="center"/>
                    <w:rPr>
                      <w:color w:val="0D0D0D" w:themeColor="text1" w:themeTint="F2"/>
                      <w:u w:val="single"/>
                      <w14:textFill>
                        <w14:solidFill>
                          <w14:schemeClr w14:val="tx1">
                            <w14:lumMod w14:val="95000"/>
                            <w14:lumOff w14:val="5000"/>
                          </w14:schemeClr>
                        </w14:solidFill>
                      </w14:textFill>
                    </w:rPr>
                  </w:pPr>
                  <w:r>
                    <w:rPr>
                      <w:color w:val="0D0D0D" w:themeColor="text1" w:themeTint="F2"/>
                      <w:u w:val="single"/>
                      <w:lang w:bidi="ar"/>
                      <w14:textFill>
                        <w14:solidFill>
                          <w14:schemeClr w14:val="tx1">
                            <w14:lumMod w14:val="95000"/>
                            <w14:lumOff w14:val="5000"/>
                          </w14:schemeClr>
                        </w14:solidFill>
                      </w14:textFill>
                    </w:rPr>
                    <w:t>1</w:t>
                  </w:r>
                </w:p>
              </w:tc>
              <w:tc>
                <w:tcPr>
                  <w:tcW w:w="1045" w:type="pct"/>
                  <w:vAlign w:val="center"/>
                </w:tcPr>
                <w:p w14:paraId="3C562C21">
                  <w:pPr>
                    <w:spacing w:after="0" w:line="240" w:lineRule="auto"/>
                    <w:jc w:val="center"/>
                    <w:rPr>
                      <w:color w:val="0D0D0D" w:themeColor="text1" w:themeTint="F2"/>
                      <w:u w:val="single"/>
                      <w14:textFill>
                        <w14:solidFill>
                          <w14:schemeClr w14:val="tx1">
                            <w14:lumMod w14:val="95000"/>
                            <w14:lumOff w14:val="5000"/>
                          </w14:schemeClr>
                        </w14:solidFill>
                      </w14:textFill>
                    </w:rPr>
                  </w:pPr>
                  <w:bookmarkStart w:id="34" w:name="OLE_LINK43"/>
                  <w:r>
                    <w:rPr>
                      <w:rFonts w:hint="eastAsia"/>
                      <w:color w:val="0D0D0D" w:themeColor="text1" w:themeTint="F2"/>
                      <w:u w:val="single"/>
                      <w14:textFill>
                        <w14:solidFill>
                          <w14:schemeClr w14:val="tx1">
                            <w14:lumMod w14:val="95000"/>
                            <w14:lumOff w14:val="5000"/>
                          </w14:schemeClr>
                        </w14:solidFill>
                      </w14:textFill>
                    </w:rPr>
                    <w:t>油漆、稀释剂</w:t>
                  </w:r>
                  <w:bookmarkEnd w:id="34"/>
                </w:p>
              </w:tc>
              <w:tc>
                <w:tcPr>
                  <w:tcW w:w="629" w:type="pct"/>
                  <w:vAlign w:val="center"/>
                </w:tcPr>
                <w:p w14:paraId="50E7B180">
                  <w:pPr>
                    <w:spacing w:after="0" w:line="240" w:lineRule="auto"/>
                    <w:jc w:val="center"/>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w:t>
                  </w:r>
                </w:p>
              </w:tc>
              <w:tc>
                <w:tcPr>
                  <w:tcW w:w="1289" w:type="pct"/>
                  <w:vAlign w:val="center"/>
                </w:tcPr>
                <w:p w14:paraId="63915F3A">
                  <w:pPr>
                    <w:spacing w:after="0" w:line="240" w:lineRule="auto"/>
                    <w:jc w:val="center"/>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1.66</w:t>
                  </w:r>
                </w:p>
              </w:tc>
              <w:tc>
                <w:tcPr>
                  <w:tcW w:w="876" w:type="pct"/>
                  <w:vAlign w:val="center"/>
                </w:tcPr>
                <w:p w14:paraId="5AFF2B34">
                  <w:pPr>
                    <w:spacing w:after="0" w:line="240" w:lineRule="auto"/>
                    <w:jc w:val="center"/>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50</w:t>
                  </w:r>
                </w:p>
              </w:tc>
              <w:tc>
                <w:tcPr>
                  <w:tcW w:w="711" w:type="pct"/>
                  <w:vAlign w:val="center"/>
                </w:tcPr>
                <w:p w14:paraId="0A2962C1">
                  <w:pPr>
                    <w:spacing w:after="0" w:line="240" w:lineRule="auto"/>
                    <w:jc w:val="center"/>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0.0332</w:t>
                  </w:r>
                </w:p>
              </w:tc>
            </w:tr>
            <w:tr w14:paraId="1CFA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vAlign w:val="center"/>
                </w:tcPr>
                <w:p w14:paraId="528CB457">
                  <w:pPr>
                    <w:spacing w:after="0" w:line="240" w:lineRule="auto"/>
                    <w:jc w:val="center"/>
                    <w:rPr>
                      <w:color w:val="0D0D0D" w:themeColor="text1" w:themeTint="F2"/>
                      <w:u w:val="single"/>
                      <w:lang w:bidi="ar"/>
                      <w14:textFill>
                        <w14:solidFill>
                          <w14:schemeClr w14:val="tx1">
                            <w14:lumMod w14:val="95000"/>
                            <w14:lumOff w14:val="5000"/>
                          </w14:schemeClr>
                        </w14:solidFill>
                      </w14:textFill>
                    </w:rPr>
                  </w:pPr>
                  <w:r>
                    <w:rPr>
                      <w:rFonts w:hint="eastAsia"/>
                      <w:color w:val="0D0D0D" w:themeColor="text1" w:themeTint="F2"/>
                      <w:u w:val="single"/>
                      <w:lang w:bidi="ar"/>
                      <w14:textFill>
                        <w14:solidFill>
                          <w14:schemeClr w14:val="tx1">
                            <w14:lumMod w14:val="95000"/>
                            <w14:lumOff w14:val="5000"/>
                          </w14:schemeClr>
                        </w14:solidFill>
                      </w14:textFill>
                    </w:rPr>
                    <w:t>2</w:t>
                  </w:r>
                </w:p>
              </w:tc>
              <w:tc>
                <w:tcPr>
                  <w:tcW w:w="1045" w:type="pct"/>
                  <w:vAlign w:val="center"/>
                </w:tcPr>
                <w:p w14:paraId="7AEF4079">
                  <w:pPr>
                    <w:spacing w:after="0" w:line="240" w:lineRule="auto"/>
                    <w:jc w:val="center"/>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丙烷</w:t>
                  </w:r>
                </w:p>
              </w:tc>
              <w:tc>
                <w:tcPr>
                  <w:tcW w:w="629" w:type="pct"/>
                  <w:vAlign w:val="center"/>
                </w:tcPr>
                <w:p w14:paraId="47895E1D">
                  <w:pPr>
                    <w:spacing w:after="0" w:line="240" w:lineRule="auto"/>
                    <w:jc w:val="center"/>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74-98-6</w:t>
                  </w:r>
                </w:p>
              </w:tc>
              <w:tc>
                <w:tcPr>
                  <w:tcW w:w="1289" w:type="pct"/>
                  <w:vAlign w:val="center"/>
                </w:tcPr>
                <w:p w14:paraId="7BEC579F">
                  <w:pPr>
                    <w:spacing w:after="0" w:line="240" w:lineRule="auto"/>
                    <w:jc w:val="center"/>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0.03</w:t>
                  </w:r>
                </w:p>
              </w:tc>
              <w:tc>
                <w:tcPr>
                  <w:tcW w:w="876" w:type="pct"/>
                  <w:vAlign w:val="center"/>
                </w:tcPr>
                <w:p w14:paraId="34EA6DD7">
                  <w:pPr>
                    <w:spacing w:after="0" w:line="240" w:lineRule="auto"/>
                    <w:jc w:val="center"/>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10</w:t>
                  </w:r>
                </w:p>
              </w:tc>
              <w:tc>
                <w:tcPr>
                  <w:tcW w:w="711" w:type="pct"/>
                  <w:vAlign w:val="center"/>
                </w:tcPr>
                <w:p w14:paraId="2084AD58">
                  <w:pPr>
                    <w:spacing w:after="0" w:line="240" w:lineRule="auto"/>
                    <w:jc w:val="center"/>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0.003</w:t>
                  </w:r>
                </w:p>
              </w:tc>
            </w:tr>
            <w:tr w14:paraId="02C90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vAlign w:val="center"/>
                </w:tcPr>
                <w:p w14:paraId="4CA0086F">
                  <w:pPr>
                    <w:spacing w:after="0" w:line="240" w:lineRule="auto"/>
                    <w:jc w:val="center"/>
                    <w:rPr>
                      <w:color w:val="0D0D0D" w:themeColor="text1" w:themeTint="F2"/>
                      <w:u w:val="single"/>
                      <w:lang w:bidi="ar"/>
                      <w14:textFill>
                        <w14:solidFill>
                          <w14:schemeClr w14:val="tx1">
                            <w14:lumMod w14:val="95000"/>
                            <w14:lumOff w14:val="5000"/>
                          </w14:schemeClr>
                        </w14:solidFill>
                      </w14:textFill>
                    </w:rPr>
                  </w:pPr>
                  <w:r>
                    <w:rPr>
                      <w:rFonts w:hint="eastAsia"/>
                      <w:color w:val="0D0D0D" w:themeColor="text1" w:themeTint="F2"/>
                      <w:u w:val="single"/>
                      <w:lang w:bidi="ar"/>
                      <w14:textFill>
                        <w14:solidFill>
                          <w14:schemeClr w14:val="tx1">
                            <w14:lumMod w14:val="95000"/>
                            <w14:lumOff w14:val="5000"/>
                          </w14:schemeClr>
                        </w14:solidFill>
                      </w14:textFill>
                    </w:rPr>
                    <w:t>3</w:t>
                  </w:r>
                </w:p>
              </w:tc>
              <w:tc>
                <w:tcPr>
                  <w:tcW w:w="1045" w:type="pct"/>
                  <w:vAlign w:val="center"/>
                </w:tcPr>
                <w:p w14:paraId="32705A46">
                  <w:pPr>
                    <w:spacing w:after="0" w:line="240" w:lineRule="auto"/>
                    <w:jc w:val="center"/>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废机油</w:t>
                  </w:r>
                </w:p>
              </w:tc>
              <w:tc>
                <w:tcPr>
                  <w:tcW w:w="629" w:type="pct"/>
                  <w:vAlign w:val="center"/>
                </w:tcPr>
                <w:p w14:paraId="1B440201">
                  <w:pPr>
                    <w:spacing w:after="0" w:line="240" w:lineRule="auto"/>
                    <w:jc w:val="center"/>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w:t>
                  </w:r>
                </w:p>
              </w:tc>
              <w:tc>
                <w:tcPr>
                  <w:tcW w:w="1289" w:type="pct"/>
                  <w:vAlign w:val="center"/>
                </w:tcPr>
                <w:p w14:paraId="1B0D9A49">
                  <w:pPr>
                    <w:spacing w:after="0" w:line="240" w:lineRule="auto"/>
                    <w:jc w:val="center"/>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0.01</w:t>
                  </w:r>
                </w:p>
              </w:tc>
              <w:tc>
                <w:tcPr>
                  <w:tcW w:w="876" w:type="pct"/>
                  <w:vAlign w:val="center"/>
                </w:tcPr>
                <w:p w14:paraId="73E4A5A7">
                  <w:pPr>
                    <w:spacing w:after="0" w:line="240" w:lineRule="auto"/>
                    <w:jc w:val="center"/>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2500</w:t>
                  </w:r>
                </w:p>
              </w:tc>
              <w:tc>
                <w:tcPr>
                  <w:tcW w:w="711" w:type="pct"/>
                  <w:vAlign w:val="center"/>
                </w:tcPr>
                <w:p w14:paraId="25B3EE48">
                  <w:pPr>
                    <w:spacing w:after="0" w:line="240" w:lineRule="auto"/>
                    <w:jc w:val="center"/>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0.000004</w:t>
                  </w:r>
                </w:p>
              </w:tc>
            </w:tr>
            <w:tr w14:paraId="573D1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9" w:type="pct"/>
                  <w:gridSpan w:val="5"/>
                  <w:vAlign w:val="center"/>
                </w:tcPr>
                <w:p w14:paraId="7550BBD4">
                  <w:pPr>
                    <w:spacing w:after="0" w:line="240" w:lineRule="auto"/>
                    <w:jc w:val="center"/>
                    <w:rPr>
                      <w:color w:val="0D0D0D" w:themeColor="text1" w:themeTint="F2"/>
                      <w:u w:val="single"/>
                      <w14:textFill>
                        <w14:solidFill>
                          <w14:schemeClr w14:val="tx1">
                            <w14:lumMod w14:val="95000"/>
                            <w14:lumOff w14:val="5000"/>
                          </w14:schemeClr>
                        </w14:solidFill>
                      </w14:textFill>
                    </w:rPr>
                  </w:pPr>
                  <w:r>
                    <w:rPr>
                      <w:color w:val="0D0D0D" w:themeColor="text1" w:themeTint="F2"/>
                      <w:u w:val="single"/>
                      <w:lang w:bidi="ar"/>
                      <w14:textFill>
                        <w14:solidFill>
                          <w14:schemeClr w14:val="tx1">
                            <w14:lumMod w14:val="95000"/>
                            <w14:lumOff w14:val="5000"/>
                          </w14:schemeClr>
                        </w14:solidFill>
                      </w14:textFill>
                    </w:rPr>
                    <w:t>项目Q值∑</w:t>
                  </w:r>
                </w:p>
              </w:tc>
              <w:tc>
                <w:tcPr>
                  <w:tcW w:w="711" w:type="pct"/>
                  <w:vAlign w:val="center"/>
                </w:tcPr>
                <w:p w14:paraId="35429AE5">
                  <w:pPr>
                    <w:spacing w:after="0" w:line="240" w:lineRule="auto"/>
                    <w:jc w:val="center"/>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0.036204</w:t>
                  </w:r>
                </w:p>
              </w:tc>
            </w:tr>
          </w:tbl>
          <w:p w14:paraId="5E840E18">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由上表可知，项目危险物质数量与临界量比值Q为0.036204，Q＜1，</w:t>
            </w:r>
            <w:r>
              <w:rPr>
                <w:rFonts w:hint="eastAsia" w:cs="宋体"/>
                <w:bCs/>
                <w:color w:val="0D0D0D" w:themeColor="text1" w:themeTint="F2"/>
                <w:spacing w:val="-10"/>
                <w:sz w:val="24"/>
                <w14:textFill>
                  <w14:solidFill>
                    <w14:schemeClr w14:val="tx1">
                      <w14:lumMod w14:val="95000"/>
                      <w14:lumOff w14:val="5000"/>
                    </w14:schemeClr>
                  </w14:solidFill>
                </w14:textFill>
              </w:rPr>
              <w:t>环境风险潜势为I，环境风险等级为简单分析，根据《建设项目环境影响报告表编制技术指南（污染影响类）（试行）》（环办环评〔2020〕33号），环境风险评价过程明确有毒有害和易燃易爆等危险物质和风险源分布情况及可能影响途径，并提出相应环境风险防范措施即可。</w:t>
            </w:r>
          </w:p>
          <w:p w14:paraId="0B1D9899">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3.风险影响及途径</w:t>
            </w:r>
          </w:p>
          <w:p w14:paraId="0973CBF3">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项目油漆、稀释剂、丙烷和废机油存放过程中若出现泄漏事故，遇明火等可能引发火灾、爆炸等事故。事故过程中会产生浓烟及有毒气体，会随风扩散，影响周围的环境空气。另外事故发生后也会产生消防废水，会对周边水体环境造成污染。</w:t>
            </w:r>
          </w:p>
          <w:p w14:paraId="3A63DCC1">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4.风险防范措施</w:t>
            </w:r>
          </w:p>
          <w:p w14:paraId="2418A9CA">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（1）物料贮存风险防范措施</w:t>
            </w:r>
          </w:p>
          <w:p w14:paraId="7DAA535E">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为防止风险物质发生泄漏而污染周围环境，加强控制和管理是杜绝、减轻和避免环境风险的最有效办法。</w:t>
            </w:r>
          </w:p>
          <w:p w14:paraId="0A4D2F45">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结合项目特点，提出以下几点环境风险管理要求：</w:t>
            </w:r>
          </w:p>
          <w:p w14:paraId="4E1B0FC1">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①分区分类贮存，仓库、气瓶库和危废暂存间严格按照防火规范进行设计，各物料应分区存放。</w:t>
            </w:r>
          </w:p>
          <w:p w14:paraId="7F3846F6">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②泄漏与围堵措施，液体物料存放区设置围堰或防泄漏托盘，有效容积不小于单桶/单罐最大容积的110%。库房地面做防渗处理，并设置导流槽和收集池，确保泄漏物料可有效收集。</w:t>
            </w:r>
          </w:p>
          <w:p w14:paraId="2D074221">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③火源与静电控制，贮存区严禁烟火，设置“严禁烟火”“当心火灾”等明显警示标识。进入人员须穿防静电工作服，禁止使用非防爆电气设备。气瓶库应设置可燃气体报警装置、机械通风系统。</w:t>
            </w:r>
          </w:p>
          <w:p w14:paraId="7D457EDF">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④危废暂存间严格按照《危险废物贮存污染控制标准》（GB18597-2023）建设和管理。</w:t>
            </w:r>
          </w:p>
          <w:p w14:paraId="5A68B5CB">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⑤加强员工的事故安全知识教育，要求全体人员了解事故处理的程序，事故处理器材的使用方法，一旦出现事故可以立即停产，控制事故的危害范围和程度。</w:t>
            </w:r>
          </w:p>
          <w:p w14:paraId="7E130E99">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（2）生产装置风险防范措施</w:t>
            </w:r>
          </w:p>
          <w:p w14:paraId="3C240C54">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①生产装置及管道选材按照《生产设备安全卫生设计  总则》（GB5083）进行选择，选用的通用机械和电气设备符合国家或行业技术标准。</w:t>
            </w:r>
          </w:p>
          <w:p w14:paraId="4DF9B906">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②建立设备台账与预防性维护计划，对易泄漏部位开展日常巡检+定期检测。发现腐蚀、老化、密封失效等问题，立即停用维修，严禁设备“带病运行”。</w:t>
            </w:r>
          </w:p>
          <w:p w14:paraId="63CD7D10">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③制定各工序的安全操作规程，严格按工艺规程进行计量、计速、计时，并对出现各种异常情况制定详细的安全处理措施，现场备有合适的灭火剂和应急救援设施。</w:t>
            </w:r>
          </w:p>
          <w:p w14:paraId="0BA2BA9D">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（3）火灾风险防范措施</w:t>
            </w:r>
          </w:p>
          <w:p w14:paraId="7CDDCDC8">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①建立健全各种有关消防与安全生产的规章制度，建立岗位责任制。生产厂房内严禁明火。生产车间、气瓶库和危废暂存间等场所配置足量的泡沫、干粉等灭火器，并保持完好状态。</w:t>
            </w:r>
          </w:p>
          <w:p w14:paraId="642C6D10">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②生产厂房内预留足够的消防通道，设置消防给水管道和消防栓。进行定期的应急培训和演练，对有火灾危险的场所设置自动报警系统，一旦发生火灾，立即作出应急反应。</w:t>
            </w:r>
          </w:p>
          <w:p w14:paraId="1760DEF3">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（4）固体废物事故风险防范措施</w:t>
            </w:r>
          </w:p>
          <w:p w14:paraId="7A55C579">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各种固废分类收集，存放，临时存放于室内固定场所，不被雨淋、风吹，专车运送，所有固体废物都得到合适的处置或综合利用，危险废物委托有资质单位清运处置，生活垃圾由环卫部门统一收集处理，固体废物实现“零排放”是有保证的，不会对环境产生二次污染。</w:t>
            </w:r>
          </w:p>
          <w:p w14:paraId="4785B1CF">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为避免危废对环境的危害，建议采用以下措施：</w:t>
            </w:r>
          </w:p>
          <w:p w14:paraId="6F033FF7">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①在收集过程中要根据各种危险废物的性质进行分类、分别收集和临时贮存。</w:t>
            </w:r>
          </w:p>
          <w:p w14:paraId="6AB9EAE7">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②按要求设置危废暂存间，避免危废在露天堆放过程中产生的泄漏、渗透、蒸发、雨淋以及大风吹扬等产生二次污染。</w:t>
            </w:r>
          </w:p>
          <w:p w14:paraId="797589A3">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③运输过程中危废包装容器要注意密闭，以免在运输途中发生危险废物的泄漏，从而产生二次污染。</w:t>
            </w:r>
          </w:p>
          <w:p w14:paraId="79A0385E">
            <w:pPr>
              <w:adjustRightInd w:val="0"/>
              <w:snapToGrid w:val="0"/>
              <w:spacing w:after="0" w:line="360" w:lineRule="auto"/>
              <w:ind w:firstLine="442" w:firstLineChars="200"/>
              <w:rPr>
                <w:rFonts w:cs="宋体"/>
                <w:b/>
                <w:color w:val="0D0D0D" w:themeColor="text1" w:themeTint="F2"/>
                <w:spacing w:val="-10"/>
                <w:sz w:val="24"/>
                <w:u w:val="single"/>
                <w14:textFill>
                  <w14:solidFill>
                    <w14:schemeClr w14:val="tx1">
                      <w14:lumMod w14:val="95000"/>
                      <w14:lumOff w14:val="5000"/>
                    </w14:schemeClr>
                  </w14:solidFill>
                </w14:textFill>
              </w:rPr>
            </w:pPr>
            <w:r>
              <w:rPr>
                <w:rFonts w:hint="eastAsia" w:cs="宋体"/>
                <w:b/>
                <w:color w:val="0D0D0D" w:themeColor="text1" w:themeTint="F2"/>
                <w:spacing w:val="-10"/>
                <w:sz w:val="24"/>
                <w:u w:val="single"/>
                <w14:textFill>
                  <w14:solidFill>
                    <w14:schemeClr w14:val="tx1">
                      <w14:lumMod w14:val="95000"/>
                      <w14:lumOff w14:val="5000"/>
                    </w14:schemeClr>
                  </w14:solidFill>
                </w14:textFill>
              </w:rPr>
              <w:t>5.突发环境事件应急预案</w:t>
            </w:r>
          </w:p>
          <w:p w14:paraId="7F5B64C4">
            <w:pPr>
              <w:adjustRightInd w:val="0"/>
              <w:snapToGrid w:val="0"/>
              <w:spacing w:after="0" w:line="360" w:lineRule="auto"/>
              <w:ind w:firstLine="440" w:firstLineChars="200"/>
              <w:rPr>
                <w:rFonts w:cs="宋体"/>
                <w:bCs/>
                <w:color w:val="0D0D0D" w:themeColor="text1" w:themeTint="F2"/>
                <w:spacing w:val="-10"/>
                <w:sz w:val="24"/>
                <w:u w:val="single"/>
                <w14:textFill>
                  <w14:solidFill>
                    <w14:schemeClr w14:val="tx1">
                      <w14:lumMod w14:val="95000"/>
                      <w14:lumOff w14:val="5000"/>
                    </w14:schemeClr>
                  </w14:solidFill>
                </w14:textFill>
              </w:rPr>
            </w:pPr>
            <w:r>
              <w:rPr>
                <w:rFonts w:hint="eastAsia" w:cs="宋体"/>
                <w:bCs/>
                <w:color w:val="0D0D0D" w:themeColor="text1" w:themeTint="F2"/>
                <w:spacing w:val="-10"/>
                <w:sz w:val="24"/>
                <w:u w:val="single"/>
                <w14:textFill>
                  <w14:solidFill>
                    <w14:schemeClr w14:val="tx1">
                      <w14:lumMod w14:val="95000"/>
                      <w14:lumOff w14:val="5000"/>
                    </w14:schemeClr>
                  </w14:solidFill>
                </w14:textFill>
              </w:rPr>
              <w:t>为保证企业及人民生命财产的安全，防止突发性重大环境突发事故发生</w:t>
            </w:r>
            <w:bookmarkStart w:id="39" w:name="_GoBack"/>
            <w:r>
              <w:rPr>
                <w:rFonts w:hint="eastAsia" w:cs="宋体"/>
                <w:bCs/>
                <w:color w:val="0D0D0D" w:themeColor="text1" w:themeTint="F2"/>
                <w:spacing w:val="-10"/>
                <w:sz w:val="24"/>
                <w:u w:val="single"/>
                <w14:textFill>
                  <w14:solidFill>
                    <w14:schemeClr w14:val="tx1">
                      <w14:lumMod w14:val="95000"/>
                      <w14:lumOff w14:val="5000"/>
                    </w14:schemeClr>
                  </w14:solidFill>
                </w14:textFill>
              </w:rPr>
              <w:t>，并</w:t>
            </w:r>
            <w:bookmarkEnd w:id="39"/>
            <w:r>
              <w:rPr>
                <w:rFonts w:hint="eastAsia" w:cs="宋体"/>
                <w:bCs/>
                <w:color w:val="0D0D0D" w:themeColor="text1" w:themeTint="F2"/>
                <w:spacing w:val="-10"/>
                <w:sz w:val="24"/>
                <w:u w:val="single"/>
                <w14:textFill>
                  <w14:solidFill>
                    <w14:schemeClr w14:val="tx1">
                      <w14:lumMod w14:val="95000"/>
                      <w14:lumOff w14:val="5000"/>
                    </w14:schemeClr>
                  </w14:solidFill>
                </w14:textFill>
              </w:rPr>
              <w:t>发生事故时，能迅速有序地开展救援工作，尽最大努力减少事故的危害和损失，建设单位应编制突发环境事件应急预案并进行备案。</w:t>
            </w:r>
          </w:p>
          <w:p w14:paraId="2D2E3DBC">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6.评价结论</w:t>
            </w:r>
          </w:p>
          <w:p w14:paraId="6203112A">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在各项环境风险防范措施落实到位的情况下，项目环境风险可大大降低，最大程度减少对环境可能造成的危害，项目环境风险处于可接受水平。</w:t>
            </w:r>
          </w:p>
          <w:p w14:paraId="2AB6571E">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七、生态环境</w:t>
            </w:r>
          </w:p>
          <w:p w14:paraId="3038F217">
            <w:pPr>
              <w:adjustRightInd w:val="0"/>
              <w:snapToGrid w:val="0"/>
              <w:spacing w:after="0" w:line="360" w:lineRule="auto"/>
              <w:ind w:firstLine="480" w:firstLineChars="200"/>
              <w:rPr>
                <w:color w:val="0D0D0D" w:themeColor="text1" w:themeTint="F2"/>
                <w:sz w:val="24"/>
                <w14:textFill>
                  <w14:solidFill>
                    <w14:schemeClr w14:val="tx1">
                      <w14:lumMod w14:val="95000"/>
                      <w14:lumOff w14:val="5000"/>
                    </w14:schemeClr>
                  </w14:solidFill>
                </w14:textFill>
              </w:rPr>
            </w:pPr>
            <w:r>
              <w:rPr>
                <w:rFonts w:hint="eastAsia"/>
                <w:color w:val="0D0D0D" w:themeColor="text1" w:themeTint="F2"/>
                <w:sz w:val="24"/>
                <w14:textFill>
                  <w14:solidFill>
                    <w14:schemeClr w14:val="tx1">
                      <w14:lumMod w14:val="95000"/>
                      <w14:lumOff w14:val="5000"/>
                    </w14:schemeClr>
                  </w14:solidFill>
                </w14:textFill>
              </w:rPr>
              <w:t>项目所在地属于已开发区域，在采取本环评提出的污染防治措施后，各项污染物均能达标排放或得到妥善处置，因此，项目建设对周边生态环境影响不大。</w:t>
            </w:r>
          </w:p>
          <w:p w14:paraId="2427C56C">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八、电磁辐射</w:t>
            </w:r>
          </w:p>
          <w:p w14:paraId="4BAA4BEE">
            <w:pPr>
              <w:adjustRightInd w:val="0"/>
              <w:snapToGrid w:val="0"/>
              <w:spacing w:after="0" w:line="360" w:lineRule="auto"/>
              <w:ind w:firstLine="440" w:firstLineChars="200"/>
              <w:rPr>
                <w:color w:val="0D0D0D" w:themeColor="text1" w:themeTint="F2"/>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项目不涉及。</w:t>
            </w:r>
          </w:p>
          <w:p w14:paraId="3FE1B333">
            <w:pPr>
              <w:adjustRightInd w:val="0"/>
              <w:snapToGrid w:val="0"/>
              <w:spacing w:after="0" w:line="360" w:lineRule="auto"/>
              <w:ind w:firstLine="442" w:firstLineChars="200"/>
              <w:rPr>
                <w:rFonts w:cs="宋体"/>
                <w:b/>
                <w:color w:val="0D0D0D" w:themeColor="text1" w:themeTint="F2"/>
                <w:spacing w:val="-10"/>
                <w:sz w:val="24"/>
                <w14:textFill>
                  <w14:solidFill>
                    <w14:schemeClr w14:val="tx1">
                      <w14:lumMod w14:val="95000"/>
                      <w14:lumOff w14:val="5000"/>
                    </w14:schemeClr>
                  </w14:solidFill>
                </w14:textFill>
              </w:rPr>
            </w:pPr>
            <w:r>
              <w:rPr>
                <w:rFonts w:hint="eastAsia" w:cs="宋体"/>
                <w:b/>
                <w:color w:val="0D0D0D" w:themeColor="text1" w:themeTint="F2"/>
                <w:spacing w:val="-10"/>
                <w:sz w:val="24"/>
                <w14:textFill>
                  <w14:solidFill>
                    <w14:schemeClr w14:val="tx1">
                      <w14:lumMod w14:val="95000"/>
                      <w14:lumOff w14:val="5000"/>
                    </w14:schemeClr>
                  </w14:solidFill>
                </w14:textFill>
              </w:rPr>
              <w:t>九、环保投资</w:t>
            </w:r>
          </w:p>
          <w:p w14:paraId="50A48092">
            <w:pPr>
              <w:adjustRightInd w:val="0"/>
              <w:snapToGrid w:val="0"/>
              <w:spacing w:after="0" w:line="360" w:lineRule="auto"/>
              <w:ind w:firstLine="440" w:firstLineChars="200"/>
              <w:rPr>
                <w:rFonts w:cs="宋体"/>
                <w:bCs/>
                <w:color w:val="0D0D0D" w:themeColor="text1" w:themeTint="F2"/>
                <w:spacing w:val="-10"/>
                <w:sz w:val="24"/>
                <w14:textFill>
                  <w14:solidFill>
                    <w14:schemeClr w14:val="tx1">
                      <w14:lumMod w14:val="95000"/>
                      <w14:lumOff w14:val="5000"/>
                    </w14:schemeClr>
                  </w14:solidFill>
                </w14:textFill>
              </w:rPr>
            </w:pPr>
            <w:r>
              <w:rPr>
                <w:rFonts w:hint="eastAsia" w:cs="宋体"/>
                <w:bCs/>
                <w:color w:val="0D0D0D" w:themeColor="text1" w:themeTint="F2"/>
                <w:spacing w:val="-10"/>
                <w:sz w:val="24"/>
                <w14:textFill>
                  <w14:solidFill>
                    <w14:schemeClr w14:val="tx1">
                      <w14:lumMod w14:val="95000"/>
                      <w14:lumOff w14:val="5000"/>
                    </w14:schemeClr>
                  </w14:solidFill>
                </w14:textFill>
              </w:rPr>
              <w:t>项目环保投资情况详见表4</w:t>
            </w:r>
            <w:r>
              <w:rPr>
                <w:rFonts w:cs="宋体"/>
                <w:bCs/>
                <w:color w:val="0D0D0D" w:themeColor="text1" w:themeTint="F2"/>
                <w:spacing w:val="-10"/>
                <w:sz w:val="24"/>
                <w14:textFill>
                  <w14:solidFill>
                    <w14:schemeClr w14:val="tx1">
                      <w14:lumMod w14:val="95000"/>
                      <w14:lumOff w14:val="5000"/>
                    </w14:schemeClr>
                  </w14:solidFill>
                </w14:textFill>
              </w:rPr>
              <w:t>-</w:t>
            </w:r>
            <w:r>
              <w:rPr>
                <w:rFonts w:hint="eastAsia" w:cs="宋体"/>
                <w:bCs/>
                <w:color w:val="0D0D0D" w:themeColor="text1" w:themeTint="F2"/>
                <w:spacing w:val="-10"/>
                <w:sz w:val="24"/>
                <w14:textFill>
                  <w14:solidFill>
                    <w14:schemeClr w14:val="tx1">
                      <w14:lumMod w14:val="95000"/>
                      <w14:lumOff w14:val="5000"/>
                    </w14:schemeClr>
                  </w14:solidFill>
                </w14:textFill>
              </w:rPr>
              <w:t>30。</w:t>
            </w:r>
          </w:p>
          <w:p w14:paraId="51E54119">
            <w:pPr>
              <w:adjustRightInd w:val="0"/>
              <w:snapToGrid w:val="0"/>
              <w:spacing w:after="0"/>
              <w:jc w:val="center"/>
              <w:rPr>
                <w:rFonts w:cs="宋体"/>
                <w:b/>
                <w:color w:val="0D0D0D" w:themeColor="text1" w:themeTint="F2"/>
                <w:spacing w:val="-10"/>
                <w:szCs w:val="21"/>
                <w14:textFill>
                  <w14:solidFill>
                    <w14:schemeClr w14:val="tx1">
                      <w14:lumMod w14:val="95000"/>
                      <w14:lumOff w14:val="5000"/>
                    </w14:schemeClr>
                  </w14:solidFill>
                </w14:textFill>
              </w:rPr>
            </w:pPr>
            <w:r>
              <w:rPr>
                <w:rFonts w:hint="eastAsia" w:cs="宋体"/>
                <w:b/>
                <w:color w:val="0D0D0D" w:themeColor="text1" w:themeTint="F2"/>
                <w:spacing w:val="-10"/>
                <w:szCs w:val="21"/>
                <w14:textFill>
                  <w14:solidFill>
                    <w14:schemeClr w14:val="tx1">
                      <w14:lumMod w14:val="95000"/>
                      <w14:lumOff w14:val="5000"/>
                    </w14:schemeClr>
                  </w14:solidFill>
                </w14:textFill>
              </w:rPr>
              <w:t>表4-30</w:t>
            </w:r>
            <w:r>
              <w:rPr>
                <w:rFonts w:cs="宋体"/>
                <w:b/>
                <w:color w:val="0D0D0D" w:themeColor="text1" w:themeTint="F2"/>
                <w:spacing w:val="-10"/>
                <w:szCs w:val="21"/>
                <w14:textFill>
                  <w14:solidFill>
                    <w14:schemeClr w14:val="tx1">
                      <w14:lumMod w14:val="95000"/>
                      <w14:lumOff w14:val="5000"/>
                    </w14:schemeClr>
                  </w14:solidFill>
                </w14:textFill>
              </w:rPr>
              <w:t xml:space="preserve">  </w:t>
            </w:r>
            <w:r>
              <w:rPr>
                <w:rFonts w:hint="eastAsia" w:cs="宋体"/>
                <w:b/>
                <w:color w:val="0D0D0D" w:themeColor="text1" w:themeTint="F2"/>
                <w:spacing w:val="-10"/>
                <w:szCs w:val="21"/>
                <w14:textFill>
                  <w14:solidFill>
                    <w14:schemeClr w14:val="tx1">
                      <w14:lumMod w14:val="95000"/>
                      <w14:lumOff w14:val="5000"/>
                    </w14:schemeClr>
                  </w14:solidFill>
                </w14:textFill>
              </w:rPr>
              <w:t xml:space="preserve">环保投资一览表 </w:t>
            </w:r>
            <w:r>
              <w:rPr>
                <w:rFonts w:cs="宋体"/>
                <w:b/>
                <w:color w:val="0D0D0D" w:themeColor="text1" w:themeTint="F2"/>
                <w:spacing w:val="-10"/>
                <w:szCs w:val="21"/>
                <w14:textFill>
                  <w14:solidFill>
                    <w14:schemeClr w14:val="tx1">
                      <w14:lumMod w14:val="95000"/>
                      <w14:lumOff w14:val="5000"/>
                    </w14:schemeClr>
                  </w14:solidFill>
                </w14:textFill>
              </w:rPr>
              <w:t xml:space="preserve"> </w:t>
            </w:r>
            <w:r>
              <w:rPr>
                <w:rFonts w:hint="eastAsia" w:cs="宋体"/>
                <w:b/>
                <w:color w:val="0D0D0D" w:themeColor="text1" w:themeTint="F2"/>
                <w:spacing w:val="-10"/>
                <w:szCs w:val="21"/>
                <w14:textFill>
                  <w14:solidFill>
                    <w14:schemeClr w14:val="tx1">
                      <w14:lumMod w14:val="95000"/>
                      <w14:lumOff w14:val="5000"/>
                    </w14:schemeClr>
                  </w14:solidFill>
                </w14:textFill>
              </w:rPr>
              <w:t>单位：万元</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3"/>
              <w:gridCol w:w="573"/>
              <w:gridCol w:w="6913"/>
              <w:gridCol w:w="574"/>
            </w:tblGrid>
            <w:tr w14:paraId="24E9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2" w:type="pct"/>
                  <w:vAlign w:val="center"/>
                </w:tcPr>
                <w:p w14:paraId="62FF30AD">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工期</w:t>
                  </w:r>
                </w:p>
              </w:tc>
              <w:tc>
                <w:tcPr>
                  <w:tcW w:w="332" w:type="pct"/>
                  <w:vAlign w:val="center"/>
                </w:tcPr>
                <w:p w14:paraId="72FB3975">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类别</w:t>
                  </w:r>
                </w:p>
              </w:tc>
              <w:tc>
                <w:tcPr>
                  <w:tcW w:w="4004" w:type="pct"/>
                  <w:vAlign w:val="center"/>
                </w:tcPr>
                <w:p w14:paraId="2AD82AD3">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措施</w:t>
                  </w:r>
                </w:p>
              </w:tc>
              <w:tc>
                <w:tcPr>
                  <w:tcW w:w="332" w:type="pct"/>
                  <w:vAlign w:val="center"/>
                </w:tcPr>
                <w:p w14:paraId="41EFBB17">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金额</w:t>
                  </w:r>
                </w:p>
              </w:tc>
            </w:tr>
            <w:tr w14:paraId="626E3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2" w:type="pct"/>
                  <w:vMerge w:val="restart"/>
                  <w:vAlign w:val="center"/>
                </w:tcPr>
                <w:p w14:paraId="23F24EEE">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施</w:t>
                  </w:r>
                </w:p>
                <w:p w14:paraId="21CAD1AF">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工</w:t>
                  </w:r>
                </w:p>
                <w:p w14:paraId="7CDAFC83">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期</w:t>
                  </w:r>
                </w:p>
              </w:tc>
              <w:tc>
                <w:tcPr>
                  <w:tcW w:w="332" w:type="pct"/>
                  <w:vAlign w:val="center"/>
                </w:tcPr>
                <w:p w14:paraId="78163AE7">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废气</w:t>
                  </w:r>
                </w:p>
              </w:tc>
              <w:tc>
                <w:tcPr>
                  <w:tcW w:w="4004" w:type="pct"/>
                  <w:vAlign w:val="center"/>
                </w:tcPr>
                <w:p w14:paraId="07DE9FF1">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场地围挡、洒水抑尘等</w:t>
                  </w:r>
                </w:p>
              </w:tc>
              <w:tc>
                <w:tcPr>
                  <w:tcW w:w="332" w:type="pct"/>
                  <w:vAlign w:val="center"/>
                </w:tcPr>
                <w:p w14:paraId="02AA82F2">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2</w:t>
                  </w:r>
                </w:p>
              </w:tc>
            </w:tr>
            <w:tr w14:paraId="586D3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2" w:type="pct"/>
                  <w:vMerge w:val="continue"/>
                  <w:vAlign w:val="center"/>
                </w:tcPr>
                <w:p w14:paraId="3A8EA24D">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p>
              </w:tc>
              <w:tc>
                <w:tcPr>
                  <w:tcW w:w="332" w:type="pct"/>
                  <w:vAlign w:val="center"/>
                </w:tcPr>
                <w:p w14:paraId="0CF54083">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废水</w:t>
                  </w:r>
                </w:p>
              </w:tc>
              <w:tc>
                <w:tcPr>
                  <w:tcW w:w="4004" w:type="pct"/>
                  <w:vAlign w:val="center"/>
                </w:tcPr>
                <w:p w14:paraId="37B8A194">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临时隔油沉淀池、三级</w:t>
                  </w:r>
                  <w:r>
                    <w:rPr>
                      <w:rFonts w:cs="宋体"/>
                      <w:bCs/>
                      <w:color w:val="0D0D0D" w:themeColor="text1" w:themeTint="F2"/>
                      <w:spacing w:val="-10"/>
                      <w:szCs w:val="21"/>
                      <w:u w:val="single"/>
                      <w14:textFill>
                        <w14:solidFill>
                          <w14:schemeClr w14:val="tx1">
                            <w14:lumMod w14:val="95000"/>
                            <w14:lumOff w14:val="5000"/>
                          </w14:schemeClr>
                        </w14:solidFill>
                      </w14:textFill>
                    </w:rPr>
                    <w:t>化粪池等</w:t>
                  </w:r>
                </w:p>
              </w:tc>
              <w:tc>
                <w:tcPr>
                  <w:tcW w:w="332" w:type="pct"/>
                  <w:vAlign w:val="center"/>
                </w:tcPr>
                <w:p w14:paraId="411B8940">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5</w:t>
                  </w:r>
                </w:p>
              </w:tc>
            </w:tr>
            <w:tr w14:paraId="775E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2" w:type="pct"/>
                  <w:vMerge w:val="continue"/>
                  <w:vAlign w:val="center"/>
                </w:tcPr>
                <w:p w14:paraId="7108BECB">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p>
              </w:tc>
              <w:tc>
                <w:tcPr>
                  <w:tcW w:w="332" w:type="pct"/>
                  <w:vAlign w:val="center"/>
                </w:tcPr>
                <w:p w14:paraId="778C5732">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噪声</w:t>
                  </w:r>
                </w:p>
              </w:tc>
              <w:tc>
                <w:tcPr>
                  <w:tcW w:w="4004" w:type="pct"/>
                  <w:vAlign w:val="center"/>
                </w:tcPr>
                <w:p w14:paraId="5DFA1744">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厂房围挡</w:t>
                  </w:r>
                  <w:r>
                    <w:rPr>
                      <w:rFonts w:cs="宋体"/>
                      <w:bCs/>
                      <w:color w:val="0D0D0D" w:themeColor="text1" w:themeTint="F2"/>
                      <w:spacing w:val="-10"/>
                      <w:szCs w:val="21"/>
                      <w:u w:val="single"/>
                      <w14:textFill>
                        <w14:solidFill>
                          <w14:schemeClr w14:val="tx1">
                            <w14:lumMod w14:val="95000"/>
                            <w14:lumOff w14:val="5000"/>
                          </w14:schemeClr>
                        </w14:solidFill>
                      </w14:textFill>
                    </w:rPr>
                    <w:t>等</w:t>
                  </w:r>
                </w:p>
              </w:tc>
              <w:tc>
                <w:tcPr>
                  <w:tcW w:w="332" w:type="pct"/>
                  <w:vAlign w:val="center"/>
                </w:tcPr>
                <w:p w14:paraId="5E5B8084">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1</w:t>
                  </w:r>
                </w:p>
              </w:tc>
            </w:tr>
            <w:tr w14:paraId="313BB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2" w:type="pct"/>
                  <w:vMerge w:val="continue"/>
                  <w:vAlign w:val="center"/>
                </w:tcPr>
                <w:p w14:paraId="7248CEA6">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p>
              </w:tc>
              <w:tc>
                <w:tcPr>
                  <w:tcW w:w="332" w:type="pct"/>
                  <w:vAlign w:val="center"/>
                </w:tcPr>
                <w:p w14:paraId="6E2C9862">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固废</w:t>
                  </w:r>
                </w:p>
              </w:tc>
              <w:tc>
                <w:tcPr>
                  <w:tcW w:w="4004" w:type="pct"/>
                  <w:vAlign w:val="center"/>
                </w:tcPr>
                <w:p w14:paraId="3FDEDEF6">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建筑垃圾、</w:t>
                  </w:r>
                  <w:r>
                    <w:rPr>
                      <w:rFonts w:cs="宋体"/>
                      <w:bCs/>
                      <w:color w:val="0D0D0D" w:themeColor="text1" w:themeTint="F2"/>
                      <w:spacing w:val="-10"/>
                      <w:szCs w:val="21"/>
                      <w:u w:val="single"/>
                      <w14:textFill>
                        <w14:solidFill>
                          <w14:schemeClr w14:val="tx1">
                            <w14:lumMod w14:val="95000"/>
                            <w14:lumOff w14:val="5000"/>
                          </w14:schemeClr>
                        </w14:solidFill>
                      </w14:textFill>
                    </w:rPr>
                    <w:t>生活垃圾处置</w:t>
                  </w:r>
                </w:p>
              </w:tc>
              <w:tc>
                <w:tcPr>
                  <w:tcW w:w="332" w:type="pct"/>
                  <w:vAlign w:val="center"/>
                </w:tcPr>
                <w:p w14:paraId="641C6AD7">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1</w:t>
                  </w:r>
                </w:p>
              </w:tc>
            </w:tr>
            <w:tr w14:paraId="76FE7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2" w:type="pct"/>
                  <w:vMerge w:val="restart"/>
                  <w:vAlign w:val="center"/>
                </w:tcPr>
                <w:p w14:paraId="5A842496">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运</w:t>
                  </w:r>
                </w:p>
                <w:p w14:paraId="1A7C7A8B">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营</w:t>
                  </w:r>
                </w:p>
                <w:p w14:paraId="3475D720">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期</w:t>
                  </w:r>
                </w:p>
              </w:tc>
              <w:tc>
                <w:tcPr>
                  <w:tcW w:w="332" w:type="pct"/>
                  <w:vMerge w:val="restart"/>
                  <w:vAlign w:val="center"/>
                </w:tcPr>
                <w:p w14:paraId="27CABC0C">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废气</w:t>
                  </w:r>
                </w:p>
              </w:tc>
              <w:tc>
                <w:tcPr>
                  <w:tcW w:w="4004" w:type="pct"/>
                  <w:vAlign w:val="center"/>
                </w:tcPr>
                <w:p w14:paraId="279CCE89">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切割粉尘：设置3套移动式烟尘净化器</w:t>
                  </w:r>
                </w:p>
              </w:tc>
              <w:tc>
                <w:tcPr>
                  <w:tcW w:w="332" w:type="pct"/>
                  <w:vAlign w:val="center"/>
                </w:tcPr>
                <w:p w14:paraId="45AC1DC2">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6</w:t>
                  </w:r>
                </w:p>
              </w:tc>
            </w:tr>
            <w:tr w14:paraId="3BEE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2" w:type="pct"/>
                  <w:vMerge w:val="continue"/>
                  <w:vAlign w:val="center"/>
                </w:tcPr>
                <w:p w14:paraId="1B99AE15">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p>
              </w:tc>
              <w:tc>
                <w:tcPr>
                  <w:tcW w:w="332" w:type="pct"/>
                  <w:vMerge w:val="continue"/>
                  <w:vAlign w:val="center"/>
                </w:tcPr>
                <w:p w14:paraId="71B81BB1">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p>
              </w:tc>
              <w:tc>
                <w:tcPr>
                  <w:tcW w:w="4004" w:type="pct"/>
                  <w:vAlign w:val="center"/>
                </w:tcPr>
                <w:p w14:paraId="3F0B3AC1">
                  <w:pPr>
                    <w:adjustRightInd w:val="0"/>
                    <w:snapToGrid w:val="0"/>
                    <w:spacing w:after="0" w:line="240" w:lineRule="auto"/>
                    <w:jc w:val="center"/>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焊接烟尘：设置2套移动式烟尘净化器</w:t>
                  </w:r>
                </w:p>
              </w:tc>
              <w:tc>
                <w:tcPr>
                  <w:tcW w:w="332" w:type="pct"/>
                  <w:vAlign w:val="center"/>
                </w:tcPr>
                <w:p w14:paraId="2CD9D5DB">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4</w:t>
                  </w:r>
                </w:p>
              </w:tc>
            </w:tr>
            <w:tr w14:paraId="38113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2" w:type="pct"/>
                  <w:vMerge w:val="continue"/>
                  <w:vAlign w:val="center"/>
                </w:tcPr>
                <w:p w14:paraId="34A6AA84">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p>
              </w:tc>
              <w:tc>
                <w:tcPr>
                  <w:tcW w:w="332" w:type="pct"/>
                  <w:vMerge w:val="continue"/>
                  <w:vAlign w:val="center"/>
                </w:tcPr>
                <w:p w14:paraId="78E84DAF">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p>
              </w:tc>
              <w:tc>
                <w:tcPr>
                  <w:tcW w:w="4004" w:type="pct"/>
                  <w:vAlign w:val="center"/>
                </w:tcPr>
                <w:p w14:paraId="02F93A93">
                  <w:pPr>
                    <w:adjustRightInd w:val="0"/>
                    <w:snapToGrid w:val="0"/>
                    <w:spacing w:after="0" w:line="240" w:lineRule="auto"/>
                    <w:jc w:val="center"/>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打磨粉尘：设置1套移动式烟尘净化器</w:t>
                  </w:r>
                </w:p>
              </w:tc>
              <w:tc>
                <w:tcPr>
                  <w:tcW w:w="332" w:type="pct"/>
                  <w:vAlign w:val="center"/>
                </w:tcPr>
                <w:p w14:paraId="2E48C097">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2</w:t>
                  </w:r>
                </w:p>
              </w:tc>
            </w:tr>
            <w:tr w14:paraId="2DE7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2" w:type="pct"/>
                  <w:vMerge w:val="continue"/>
                  <w:vAlign w:val="center"/>
                </w:tcPr>
                <w:p w14:paraId="0802C779">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p>
              </w:tc>
              <w:tc>
                <w:tcPr>
                  <w:tcW w:w="332" w:type="pct"/>
                  <w:vMerge w:val="continue"/>
                  <w:vAlign w:val="center"/>
                </w:tcPr>
                <w:p w14:paraId="6DAB1B09">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p>
              </w:tc>
              <w:tc>
                <w:tcPr>
                  <w:tcW w:w="4004" w:type="pct"/>
                  <w:vAlign w:val="center"/>
                </w:tcPr>
                <w:p w14:paraId="58391D4E">
                  <w:pPr>
                    <w:adjustRightInd w:val="0"/>
                    <w:snapToGrid w:val="0"/>
                    <w:spacing w:after="0" w:line="240" w:lineRule="auto"/>
                    <w:jc w:val="center"/>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生产车间加强机械通风</w:t>
                  </w:r>
                </w:p>
              </w:tc>
              <w:tc>
                <w:tcPr>
                  <w:tcW w:w="332" w:type="pct"/>
                  <w:vAlign w:val="center"/>
                </w:tcPr>
                <w:p w14:paraId="22262F0D">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1</w:t>
                  </w:r>
                </w:p>
              </w:tc>
            </w:tr>
            <w:tr w14:paraId="1DAA9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2" w:type="pct"/>
                  <w:vMerge w:val="continue"/>
                  <w:vAlign w:val="center"/>
                </w:tcPr>
                <w:p w14:paraId="2FC6B389">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p>
              </w:tc>
              <w:tc>
                <w:tcPr>
                  <w:tcW w:w="332" w:type="pct"/>
                  <w:vMerge w:val="continue"/>
                  <w:vAlign w:val="center"/>
                </w:tcPr>
                <w:p w14:paraId="74E24EE8">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p>
              </w:tc>
              <w:tc>
                <w:tcPr>
                  <w:tcW w:w="4004" w:type="pct"/>
                  <w:vAlign w:val="center"/>
                </w:tcPr>
                <w:p w14:paraId="28FA06B4">
                  <w:pPr>
                    <w:adjustRightInd w:val="0"/>
                    <w:snapToGrid w:val="0"/>
                    <w:spacing w:after="0" w:line="240" w:lineRule="auto"/>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喷漆废气、危废暂存间废气：水帘柜+过滤棉+二级活性炭吸附装置+30m排气筒（DA001）、采样平台等</w:t>
                  </w:r>
                </w:p>
              </w:tc>
              <w:tc>
                <w:tcPr>
                  <w:tcW w:w="332" w:type="pct"/>
                  <w:vAlign w:val="center"/>
                </w:tcPr>
                <w:p w14:paraId="1ADFFAF0">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25</w:t>
                  </w:r>
                </w:p>
              </w:tc>
            </w:tr>
            <w:tr w14:paraId="118B0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2" w:type="pct"/>
                  <w:vMerge w:val="continue"/>
                  <w:vAlign w:val="center"/>
                </w:tcPr>
                <w:p w14:paraId="33885462">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p>
              </w:tc>
              <w:tc>
                <w:tcPr>
                  <w:tcW w:w="332" w:type="pct"/>
                  <w:vMerge w:val="continue"/>
                  <w:vAlign w:val="center"/>
                </w:tcPr>
                <w:p w14:paraId="101A08B9">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p>
              </w:tc>
              <w:tc>
                <w:tcPr>
                  <w:tcW w:w="4004" w:type="pct"/>
                  <w:vAlign w:val="center"/>
                </w:tcPr>
                <w:p w14:paraId="51CD61DF">
                  <w:pPr>
                    <w:adjustRightInd w:val="0"/>
                    <w:snapToGrid w:val="0"/>
                    <w:spacing w:after="0" w:line="240" w:lineRule="auto"/>
                    <w:jc w:val="center"/>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食堂油烟：油烟净化器+专用管道引至屋顶排放</w:t>
                  </w:r>
                </w:p>
              </w:tc>
              <w:tc>
                <w:tcPr>
                  <w:tcW w:w="332" w:type="pct"/>
                  <w:vAlign w:val="center"/>
                </w:tcPr>
                <w:p w14:paraId="4F30787C">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1</w:t>
                  </w:r>
                </w:p>
              </w:tc>
            </w:tr>
            <w:tr w14:paraId="66310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2" w:type="pct"/>
                  <w:vMerge w:val="continue"/>
                  <w:vAlign w:val="center"/>
                </w:tcPr>
                <w:p w14:paraId="1E0CBEB5">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p>
              </w:tc>
              <w:tc>
                <w:tcPr>
                  <w:tcW w:w="332" w:type="pct"/>
                  <w:vMerge w:val="restart"/>
                  <w:vAlign w:val="center"/>
                </w:tcPr>
                <w:p w14:paraId="69FCEB83">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废水</w:t>
                  </w:r>
                </w:p>
              </w:tc>
              <w:tc>
                <w:tcPr>
                  <w:tcW w:w="4004" w:type="pct"/>
                  <w:vAlign w:val="center"/>
                </w:tcPr>
                <w:p w14:paraId="26E3DE8D">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生活污水：</w:t>
                  </w:r>
                  <w:r>
                    <w:rPr>
                      <w:color w:val="0D0D0D" w:themeColor="text1" w:themeTint="F2"/>
                      <w:u w:val="single"/>
                      <w14:textFill>
                        <w14:solidFill>
                          <w14:schemeClr w14:val="tx1">
                            <w14:lumMod w14:val="95000"/>
                            <w14:lumOff w14:val="5000"/>
                          </w14:schemeClr>
                        </w14:solidFill>
                      </w14:textFill>
                    </w:rPr>
                    <w:t>1</w:t>
                  </w:r>
                  <w:r>
                    <w:rPr>
                      <w:rFonts w:hint="eastAsia"/>
                      <w:color w:val="0D0D0D" w:themeColor="text1" w:themeTint="F2"/>
                      <w:u w:val="single"/>
                      <w14:textFill>
                        <w14:solidFill>
                          <w14:schemeClr w14:val="tx1">
                            <w14:lumMod w14:val="95000"/>
                            <w14:lumOff w14:val="5000"/>
                          </w14:schemeClr>
                        </w14:solidFill>
                      </w14:textFill>
                    </w:rPr>
                    <w:t>个三级化粪池</w:t>
                  </w:r>
                </w:p>
              </w:tc>
              <w:tc>
                <w:tcPr>
                  <w:tcW w:w="332" w:type="pct"/>
                  <w:vAlign w:val="center"/>
                </w:tcPr>
                <w:p w14:paraId="0EDD9886">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0</w:t>
                  </w:r>
                </w:p>
              </w:tc>
            </w:tr>
            <w:tr w14:paraId="61B3A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2" w:type="pct"/>
                  <w:vMerge w:val="continue"/>
                  <w:vAlign w:val="center"/>
                </w:tcPr>
                <w:p w14:paraId="1C2D77E8">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p>
              </w:tc>
              <w:tc>
                <w:tcPr>
                  <w:tcW w:w="332" w:type="pct"/>
                  <w:vMerge w:val="continue"/>
                  <w:vAlign w:val="center"/>
                </w:tcPr>
                <w:p w14:paraId="175DCCAF">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p>
              </w:tc>
              <w:tc>
                <w:tcPr>
                  <w:tcW w:w="4004" w:type="pct"/>
                  <w:vAlign w:val="center"/>
                </w:tcPr>
                <w:p w14:paraId="04822168">
                  <w:pPr>
                    <w:adjustRightInd w:val="0"/>
                    <w:snapToGrid w:val="0"/>
                    <w:spacing w:after="0" w:line="240" w:lineRule="auto"/>
                    <w:jc w:val="center"/>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雨污分流，1个30m</w:t>
                  </w:r>
                  <w:r>
                    <w:rPr>
                      <w:rFonts w:hint="eastAsia"/>
                      <w:color w:val="0D0D0D" w:themeColor="text1" w:themeTint="F2"/>
                      <w:u w:val="single"/>
                      <w:vertAlign w:val="superscript"/>
                      <w14:textFill>
                        <w14:solidFill>
                          <w14:schemeClr w14:val="tx1">
                            <w14:lumMod w14:val="95000"/>
                            <w14:lumOff w14:val="5000"/>
                          </w14:schemeClr>
                        </w14:solidFill>
                      </w14:textFill>
                    </w:rPr>
                    <w:t>3</w:t>
                  </w:r>
                  <w:r>
                    <w:rPr>
                      <w:rFonts w:hint="eastAsia"/>
                      <w:color w:val="0D0D0D" w:themeColor="text1" w:themeTint="F2"/>
                      <w:u w:val="single"/>
                      <w14:textFill>
                        <w14:solidFill>
                          <w14:schemeClr w14:val="tx1">
                            <w14:lumMod w14:val="95000"/>
                            <w14:lumOff w14:val="5000"/>
                          </w14:schemeClr>
                        </w14:solidFill>
                      </w14:textFill>
                    </w:rPr>
                    <w:t>的初期雨水池</w:t>
                  </w:r>
                </w:p>
              </w:tc>
              <w:tc>
                <w:tcPr>
                  <w:tcW w:w="332" w:type="pct"/>
                  <w:vAlign w:val="center"/>
                </w:tcPr>
                <w:p w14:paraId="0F483F5E">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10</w:t>
                  </w:r>
                </w:p>
              </w:tc>
            </w:tr>
            <w:tr w14:paraId="521EF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2" w:type="pct"/>
                  <w:vMerge w:val="continue"/>
                  <w:vAlign w:val="center"/>
                </w:tcPr>
                <w:p w14:paraId="0155AAE8">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p>
              </w:tc>
              <w:tc>
                <w:tcPr>
                  <w:tcW w:w="332" w:type="pct"/>
                  <w:vAlign w:val="center"/>
                </w:tcPr>
                <w:p w14:paraId="4E8A29CC">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噪声</w:t>
                  </w:r>
                </w:p>
              </w:tc>
              <w:tc>
                <w:tcPr>
                  <w:tcW w:w="4004" w:type="pct"/>
                  <w:vAlign w:val="center"/>
                </w:tcPr>
                <w:p w14:paraId="257254B3">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基础减震、隔声等</w:t>
                  </w:r>
                </w:p>
              </w:tc>
              <w:tc>
                <w:tcPr>
                  <w:tcW w:w="332" w:type="pct"/>
                  <w:vAlign w:val="center"/>
                </w:tcPr>
                <w:p w14:paraId="2E2810F3">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2</w:t>
                  </w:r>
                </w:p>
              </w:tc>
            </w:tr>
            <w:tr w14:paraId="50426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2" w:type="pct"/>
                  <w:vMerge w:val="continue"/>
                  <w:vAlign w:val="center"/>
                </w:tcPr>
                <w:p w14:paraId="09EC9BC2">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p>
              </w:tc>
              <w:tc>
                <w:tcPr>
                  <w:tcW w:w="332" w:type="pct"/>
                  <w:vAlign w:val="center"/>
                </w:tcPr>
                <w:p w14:paraId="5520298E">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固废</w:t>
                  </w:r>
                </w:p>
              </w:tc>
              <w:tc>
                <w:tcPr>
                  <w:tcW w:w="4004" w:type="pct"/>
                  <w:vAlign w:val="center"/>
                </w:tcPr>
                <w:p w14:paraId="4DE722BF">
                  <w:pPr>
                    <w:adjustRightInd w:val="0"/>
                    <w:snapToGrid w:val="0"/>
                    <w:spacing w:after="0" w:line="240" w:lineRule="auto"/>
                    <w:rPr>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生活垃圾桶若干、1个20m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的一般固废暂存间、1个35m</w:t>
                  </w:r>
                  <w:r>
                    <w:rPr>
                      <w:rFonts w:hint="eastAsia"/>
                      <w:color w:val="0D0D0D" w:themeColor="text1" w:themeTint="F2"/>
                      <w:u w:val="single"/>
                      <w:vertAlign w:val="superscript"/>
                      <w14:textFill>
                        <w14:solidFill>
                          <w14:schemeClr w14:val="tx1">
                            <w14:lumMod w14:val="95000"/>
                            <w14:lumOff w14:val="5000"/>
                          </w14:schemeClr>
                        </w14:solidFill>
                      </w14:textFill>
                    </w:rPr>
                    <w:t>2</w:t>
                  </w:r>
                  <w:r>
                    <w:rPr>
                      <w:rFonts w:hint="eastAsia"/>
                      <w:color w:val="0D0D0D" w:themeColor="text1" w:themeTint="F2"/>
                      <w:u w:val="single"/>
                      <w14:textFill>
                        <w14:solidFill>
                          <w14:schemeClr w14:val="tx1">
                            <w14:lumMod w14:val="95000"/>
                            <w14:lumOff w14:val="5000"/>
                          </w14:schemeClr>
                        </w14:solidFill>
                      </w14:textFill>
                    </w:rPr>
                    <w:t>的危废暂存间、活性炭首年更换费用</w:t>
                  </w:r>
                </w:p>
              </w:tc>
              <w:tc>
                <w:tcPr>
                  <w:tcW w:w="332" w:type="pct"/>
                  <w:vAlign w:val="center"/>
                </w:tcPr>
                <w:p w14:paraId="372CE463">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25</w:t>
                  </w:r>
                </w:p>
              </w:tc>
            </w:tr>
            <w:tr w14:paraId="1709B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8" w:type="pct"/>
                  <w:gridSpan w:val="3"/>
                  <w:vAlign w:val="center"/>
                </w:tcPr>
                <w:p w14:paraId="1F3AF061">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合计</w:t>
                  </w:r>
                </w:p>
              </w:tc>
              <w:tc>
                <w:tcPr>
                  <w:tcW w:w="332" w:type="pct"/>
                  <w:vAlign w:val="center"/>
                </w:tcPr>
                <w:p w14:paraId="33246A2B">
                  <w:pPr>
                    <w:adjustRightInd w:val="0"/>
                    <w:snapToGrid w:val="0"/>
                    <w:spacing w:after="0" w:line="240" w:lineRule="auto"/>
                    <w:jc w:val="center"/>
                    <w:rPr>
                      <w:rFonts w:cs="宋体"/>
                      <w:bCs/>
                      <w:color w:val="0D0D0D" w:themeColor="text1" w:themeTint="F2"/>
                      <w:spacing w:val="-10"/>
                      <w:szCs w:val="21"/>
                      <w:u w:val="single"/>
                      <w14:textFill>
                        <w14:solidFill>
                          <w14:schemeClr w14:val="tx1">
                            <w14:lumMod w14:val="95000"/>
                            <w14:lumOff w14:val="5000"/>
                          </w14:schemeClr>
                        </w14:solidFill>
                      </w14:textFill>
                    </w:rPr>
                  </w:pPr>
                  <w:r>
                    <w:rPr>
                      <w:rFonts w:hint="eastAsia" w:cs="宋体"/>
                      <w:bCs/>
                      <w:color w:val="0D0D0D" w:themeColor="text1" w:themeTint="F2"/>
                      <w:spacing w:val="-10"/>
                      <w:szCs w:val="21"/>
                      <w:u w:val="single"/>
                      <w14:textFill>
                        <w14:solidFill>
                          <w14:schemeClr w14:val="tx1">
                            <w14:lumMod w14:val="95000"/>
                            <w14:lumOff w14:val="5000"/>
                          </w14:schemeClr>
                        </w14:solidFill>
                      </w14:textFill>
                    </w:rPr>
                    <w:t>85</w:t>
                  </w:r>
                </w:p>
              </w:tc>
            </w:tr>
          </w:tbl>
          <w:p w14:paraId="6F677F53">
            <w:pPr>
              <w:autoSpaceDE w:val="0"/>
              <w:autoSpaceDN w:val="0"/>
              <w:snapToGrid w:val="0"/>
              <w:spacing w:after="0"/>
              <w:jc w:val="center"/>
              <w:rPr>
                <w:rFonts w:cs="宋体"/>
                <w:bCs/>
                <w:color w:val="0D0D0D" w:themeColor="text1" w:themeTint="F2"/>
                <w:spacing w:val="-10"/>
                <w:sz w:val="24"/>
                <w14:textFill>
                  <w14:solidFill>
                    <w14:schemeClr w14:val="tx1">
                      <w14:lumMod w14:val="95000"/>
                      <w14:lumOff w14:val="5000"/>
                    </w14:schemeClr>
                  </w14:solidFill>
                </w14:textFill>
              </w:rPr>
            </w:pPr>
          </w:p>
        </w:tc>
      </w:tr>
    </w:tbl>
    <w:p w14:paraId="589F829A">
      <w:pPr>
        <w:adjustRightInd w:val="0"/>
        <w:snapToGrid w:val="0"/>
        <w:spacing w:after="0" w:line="360" w:lineRule="auto"/>
        <w:rPr>
          <w:rFonts w:cs="宋体"/>
          <w:b/>
          <w:color w:val="0D0D0D" w:themeColor="text1" w:themeTint="F2"/>
          <w:kern w:val="0"/>
          <w:sz w:val="28"/>
          <w:szCs w:val="28"/>
          <w14:textFill>
            <w14:solidFill>
              <w14:schemeClr w14:val="tx1">
                <w14:lumMod w14:val="95000"/>
                <w14:lumOff w14:val="5000"/>
              </w14:schemeClr>
            </w14:solidFill>
          </w14:textFill>
        </w:rPr>
        <w:sectPr>
          <w:pgSz w:w="11907" w:h="16840"/>
          <w:pgMar w:top="1701" w:right="1531" w:bottom="2127" w:left="1531" w:header="851" w:footer="851" w:gutter="0"/>
          <w:cols w:space="720" w:num="1"/>
          <w:docGrid w:linePitch="312" w:charSpace="0"/>
        </w:sectPr>
      </w:pPr>
    </w:p>
    <w:p w14:paraId="7A623711">
      <w:pPr>
        <w:pStyle w:val="19"/>
        <w:spacing w:before="0" w:beforeAutospacing="0" w:after="0" w:afterAutospacing="0"/>
        <w:jc w:val="center"/>
        <w:outlineLvl w:val="0"/>
        <w:rPr>
          <w:rFonts w:ascii="Times New Roman" w:hAnsi="Times New Roman"/>
          <w:snapToGrid w:val="0"/>
          <w:color w:val="0D0D0D" w:themeColor="text1" w:themeTint="F2"/>
          <w:sz w:val="30"/>
          <w:szCs w:val="30"/>
          <w14:textFill>
            <w14:solidFill>
              <w14:schemeClr w14:val="tx1">
                <w14:lumMod w14:val="95000"/>
                <w14:lumOff w14:val="5000"/>
              </w14:schemeClr>
            </w14:solidFill>
          </w14:textFill>
        </w:rPr>
      </w:pPr>
      <w:bookmarkStart w:id="35" w:name="_Toc136522027"/>
      <w:r>
        <w:rPr>
          <w:rFonts w:hint="eastAsia" w:ascii="Times New Roman" w:hAnsi="Times New Roman"/>
          <w:snapToGrid w:val="0"/>
          <w:color w:val="0D0D0D" w:themeColor="text1" w:themeTint="F2"/>
          <w:sz w:val="30"/>
          <w:szCs w:val="30"/>
          <w14:textFill>
            <w14:solidFill>
              <w14:schemeClr w14:val="tx1">
                <w14:lumMod w14:val="95000"/>
                <w14:lumOff w14:val="5000"/>
              </w14:schemeClr>
            </w14:solidFill>
          </w14:textFill>
        </w:rPr>
        <w:t>五、</w:t>
      </w:r>
      <w:bookmarkStart w:id="36" w:name="_Hlk54167917"/>
      <w:r>
        <w:rPr>
          <w:rFonts w:hint="eastAsia" w:ascii="Times New Roman" w:hAnsi="Times New Roman"/>
          <w:snapToGrid w:val="0"/>
          <w:color w:val="0D0D0D" w:themeColor="text1" w:themeTint="F2"/>
          <w:sz w:val="30"/>
          <w:szCs w:val="30"/>
          <w14:textFill>
            <w14:solidFill>
              <w14:schemeClr w14:val="tx1">
                <w14:lumMod w14:val="95000"/>
                <w14:lumOff w14:val="5000"/>
              </w14:schemeClr>
            </w14:solidFill>
          </w14:textFill>
        </w:rPr>
        <w:t>环境保护措施监督检查清单</w:t>
      </w:r>
      <w:bookmarkEnd w:id="35"/>
      <w:bookmarkEnd w:id="36"/>
    </w:p>
    <w:tbl>
      <w:tblPr>
        <w:tblStyle w:val="22"/>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1602"/>
        <w:gridCol w:w="1455"/>
        <w:gridCol w:w="1892"/>
        <w:gridCol w:w="2376"/>
      </w:tblGrid>
      <w:tr w14:paraId="250ECA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35" w:type="dxa"/>
            <w:tcBorders>
              <w:tl2br w:val="single" w:color="auto" w:sz="4" w:space="0"/>
            </w:tcBorders>
            <w:vAlign w:val="center"/>
          </w:tcPr>
          <w:p w14:paraId="24E78150">
            <w:pPr>
              <w:adjustRightInd w:val="0"/>
              <w:snapToGrid w:val="0"/>
              <w:spacing w:after="0"/>
              <w:ind w:firstLine="1050" w:firstLineChars="500"/>
              <w:jc w:val="right"/>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内容</w:t>
            </w:r>
          </w:p>
          <w:p w14:paraId="60589089">
            <w:pPr>
              <w:adjustRightInd w:val="0"/>
              <w:snapToGrid w:val="0"/>
              <w:spacing w:after="0"/>
              <w:jc w:val="left"/>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要素</w:t>
            </w:r>
          </w:p>
        </w:tc>
        <w:tc>
          <w:tcPr>
            <w:tcW w:w="1602" w:type="dxa"/>
            <w:vAlign w:val="center"/>
          </w:tcPr>
          <w:p w14:paraId="40ADB3A2">
            <w:pPr>
              <w:adjustRightInd w:val="0"/>
              <w:snapToGrid w:val="0"/>
              <w:spacing w:after="0"/>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排放口（编号、名称）/污染源</w:t>
            </w:r>
          </w:p>
        </w:tc>
        <w:tc>
          <w:tcPr>
            <w:tcW w:w="1455" w:type="dxa"/>
            <w:vAlign w:val="center"/>
          </w:tcPr>
          <w:p w14:paraId="62D11BDA">
            <w:pPr>
              <w:adjustRightInd w:val="0"/>
              <w:snapToGrid w:val="0"/>
              <w:spacing w:after="0"/>
              <w:jc w:val="center"/>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污染物项目</w:t>
            </w:r>
          </w:p>
        </w:tc>
        <w:tc>
          <w:tcPr>
            <w:tcW w:w="1892" w:type="dxa"/>
            <w:vAlign w:val="center"/>
          </w:tcPr>
          <w:p w14:paraId="0B265769">
            <w:pPr>
              <w:adjustRightInd w:val="0"/>
              <w:snapToGrid w:val="0"/>
              <w:spacing w:after="0"/>
              <w:jc w:val="center"/>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环境保护措施</w:t>
            </w:r>
          </w:p>
        </w:tc>
        <w:tc>
          <w:tcPr>
            <w:tcW w:w="2376" w:type="dxa"/>
            <w:vAlign w:val="center"/>
          </w:tcPr>
          <w:p w14:paraId="58F4091F">
            <w:pPr>
              <w:adjustRightInd w:val="0"/>
              <w:snapToGrid w:val="0"/>
              <w:spacing w:after="0"/>
              <w:jc w:val="center"/>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执行标准</w:t>
            </w:r>
          </w:p>
        </w:tc>
      </w:tr>
      <w:tr w14:paraId="5E885A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35" w:type="dxa"/>
            <w:vMerge w:val="restart"/>
            <w:vAlign w:val="center"/>
          </w:tcPr>
          <w:p w14:paraId="436900E7">
            <w:pPr>
              <w:adjustRightInd w:val="0"/>
              <w:snapToGrid w:val="0"/>
              <w:spacing w:after="0"/>
              <w:jc w:val="center"/>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大气环境</w:t>
            </w:r>
          </w:p>
        </w:tc>
        <w:tc>
          <w:tcPr>
            <w:tcW w:w="1602" w:type="dxa"/>
            <w:vAlign w:val="center"/>
          </w:tcPr>
          <w:p w14:paraId="2E5464A7">
            <w:pPr>
              <w:adjustRightInd w:val="0"/>
              <w:snapToGrid w:val="0"/>
              <w:spacing w:after="0"/>
              <w:jc w:val="center"/>
              <w:rPr>
                <w:rFonts w:cs="宋体"/>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切割粉尘</w:t>
            </w:r>
          </w:p>
        </w:tc>
        <w:tc>
          <w:tcPr>
            <w:tcW w:w="1455" w:type="dxa"/>
            <w:vAlign w:val="center"/>
          </w:tcPr>
          <w:p w14:paraId="76A62020">
            <w:pPr>
              <w:adjustRightInd w:val="0"/>
              <w:snapToGrid w:val="0"/>
              <w:spacing w:after="0"/>
              <w:jc w:val="center"/>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颗粒物</w:t>
            </w:r>
          </w:p>
        </w:tc>
        <w:tc>
          <w:tcPr>
            <w:tcW w:w="1892" w:type="dxa"/>
            <w:vAlign w:val="center"/>
          </w:tcPr>
          <w:p w14:paraId="5E2B5413">
            <w:pPr>
              <w:adjustRightInd w:val="0"/>
              <w:snapToGrid w:val="0"/>
              <w:spacing w:after="0"/>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移动式烟尘净化器处理后无组织排放</w:t>
            </w:r>
          </w:p>
        </w:tc>
        <w:tc>
          <w:tcPr>
            <w:tcW w:w="2376" w:type="dxa"/>
            <w:vAlign w:val="center"/>
          </w:tcPr>
          <w:p w14:paraId="3F453ED6">
            <w:pPr>
              <w:adjustRightInd w:val="0"/>
              <w:snapToGrid w:val="0"/>
              <w:spacing w:after="0"/>
              <w:rPr>
                <w:rFonts w:cs="宋体"/>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kern w:val="0"/>
                <w:szCs w:val="21"/>
                <w14:textFill>
                  <w14:solidFill>
                    <w14:schemeClr w14:val="tx1">
                      <w14:lumMod w14:val="95000"/>
                      <w14:lumOff w14:val="5000"/>
                    </w14:schemeClr>
                  </w14:solidFill>
                </w14:textFill>
              </w:rPr>
              <w:t>《大气污染物综合排放标准》（GB16297-1996）表2新污染源大气污染物无组织排放监控浓度限值</w:t>
            </w:r>
          </w:p>
        </w:tc>
      </w:tr>
      <w:tr w14:paraId="5E2500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35" w:type="dxa"/>
            <w:vMerge w:val="continue"/>
            <w:vAlign w:val="center"/>
          </w:tcPr>
          <w:p w14:paraId="300D7A3F">
            <w:pPr>
              <w:adjustRightInd w:val="0"/>
              <w:snapToGrid w:val="0"/>
              <w:spacing w:after="0"/>
              <w:jc w:val="center"/>
              <w:rPr>
                <w:rFonts w:cs="宋体"/>
                <w:color w:val="0D0D0D" w:themeColor="text1" w:themeTint="F2"/>
                <w:szCs w:val="21"/>
                <w14:textFill>
                  <w14:solidFill>
                    <w14:schemeClr w14:val="tx1">
                      <w14:lumMod w14:val="95000"/>
                      <w14:lumOff w14:val="5000"/>
                    </w14:schemeClr>
                  </w14:solidFill>
                </w14:textFill>
              </w:rPr>
            </w:pPr>
          </w:p>
        </w:tc>
        <w:tc>
          <w:tcPr>
            <w:tcW w:w="1602" w:type="dxa"/>
            <w:vAlign w:val="center"/>
          </w:tcPr>
          <w:p w14:paraId="10179337">
            <w:pPr>
              <w:adjustRightInd w:val="0"/>
              <w:snapToGrid w:val="0"/>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焊接烟尘</w:t>
            </w:r>
          </w:p>
        </w:tc>
        <w:tc>
          <w:tcPr>
            <w:tcW w:w="1455" w:type="dxa"/>
            <w:vAlign w:val="center"/>
          </w:tcPr>
          <w:p w14:paraId="73774DAA">
            <w:pPr>
              <w:adjustRightInd w:val="0"/>
              <w:snapToGrid w:val="0"/>
              <w:spacing w:after="0"/>
              <w:jc w:val="center"/>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颗粒物</w:t>
            </w:r>
          </w:p>
        </w:tc>
        <w:tc>
          <w:tcPr>
            <w:tcW w:w="1892" w:type="dxa"/>
            <w:vAlign w:val="center"/>
          </w:tcPr>
          <w:p w14:paraId="42EB64CD">
            <w:pPr>
              <w:adjustRightInd w:val="0"/>
              <w:snapToGrid w:val="0"/>
              <w:spacing w:after="0"/>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移动式烟尘净化器处理后无组织排放</w:t>
            </w:r>
          </w:p>
        </w:tc>
        <w:tc>
          <w:tcPr>
            <w:tcW w:w="2376" w:type="dxa"/>
            <w:vAlign w:val="center"/>
          </w:tcPr>
          <w:p w14:paraId="5B86D1A1">
            <w:pPr>
              <w:adjustRightInd w:val="0"/>
              <w:snapToGrid w:val="0"/>
              <w:spacing w:after="0"/>
              <w:rPr>
                <w:bCs/>
                <w:color w:val="0D0D0D" w:themeColor="text1" w:themeTint="F2"/>
                <w:kern w:val="0"/>
                <w:szCs w:val="21"/>
                <w14:textFill>
                  <w14:solidFill>
                    <w14:schemeClr w14:val="tx1">
                      <w14:lumMod w14:val="95000"/>
                      <w14:lumOff w14:val="5000"/>
                    </w14:schemeClr>
                  </w14:solidFill>
                </w14:textFill>
              </w:rPr>
            </w:pPr>
            <w:r>
              <w:rPr>
                <w:rFonts w:hint="eastAsia"/>
                <w:bCs/>
                <w:color w:val="0D0D0D" w:themeColor="text1" w:themeTint="F2"/>
                <w:kern w:val="0"/>
                <w:szCs w:val="21"/>
                <w14:textFill>
                  <w14:solidFill>
                    <w14:schemeClr w14:val="tx1">
                      <w14:lumMod w14:val="95000"/>
                      <w14:lumOff w14:val="5000"/>
                    </w14:schemeClr>
                  </w14:solidFill>
                </w14:textFill>
              </w:rPr>
              <w:t>《大气污染物综合排放标准》（GB16297-1996）表2新污染源大气污染物无组织排放监控浓度限值</w:t>
            </w:r>
          </w:p>
        </w:tc>
      </w:tr>
      <w:tr w14:paraId="083313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35" w:type="dxa"/>
            <w:vMerge w:val="continue"/>
            <w:vAlign w:val="center"/>
          </w:tcPr>
          <w:p w14:paraId="4C8E47DD">
            <w:pPr>
              <w:adjustRightInd w:val="0"/>
              <w:snapToGrid w:val="0"/>
              <w:spacing w:after="0"/>
              <w:jc w:val="center"/>
              <w:rPr>
                <w:rFonts w:cs="宋体"/>
                <w:color w:val="0D0D0D" w:themeColor="text1" w:themeTint="F2"/>
                <w:szCs w:val="21"/>
                <w14:textFill>
                  <w14:solidFill>
                    <w14:schemeClr w14:val="tx1">
                      <w14:lumMod w14:val="95000"/>
                      <w14:lumOff w14:val="5000"/>
                    </w14:schemeClr>
                  </w14:solidFill>
                </w14:textFill>
              </w:rPr>
            </w:pPr>
          </w:p>
        </w:tc>
        <w:tc>
          <w:tcPr>
            <w:tcW w:w="1602" w:type="dxa"/>
            <w:vAlign w:val="center"/>
          </w:tcPr>
          <w:p w14:paraId="0967C334">
            <w:pPr>
              <w:adjustRightInd w:val="0"/>
              <w:snapToGrid w:val="0"/>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打磨粉尘</w:t>
            </w:r>
          </w:p>
        </w:tc>
        <w:tc>
          <w:tcPr>
            <w:tcW w:w="1455" w:type="dxa"/>
            <w:vAlign w:val="center"/>
          </w:tcPr>
          <w:p w14:paraId="6CB8542A">
            <w:pPr>
              <w:adjustRightInd w:val="0"/>
              <w:snapToGrid w:val="0"/>
              <w:spacing w:after="0"/>
              <w:jc w:val="center"/>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颗粒物</w:t>
            </w:r>
          </w:p>
        </w:tc>
        <w:tc>
          <w:tcPr>
            <w:tcW w:w="1892" w:type="dxa"/>
            <w:vAlign w:val="center"/>
          </w:tcPr>
          <w:p w14:paraId="7681CAE3">
            <w:pPr>
              <w:adjustRightInd w:val="0"/>
              <w:snapToGrid w:val="0"/>
              <w:spacing w:after="0"/>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移动式烟尘净化器处理后无组织排放</w:t>
            </w:r>
          </w:p>
        </w:tc>
        <w:tc>
          <w:tcPr>
            <w:tcW w:w="2376" w:type="dxa"/>
            <w:vAlign w:val="center"/>
          </w:tcPr>
          <w:p w14:paraId="6C515B93">
            <w:pPr>
              <w:adjustRightInd w:val="0"/>
              <w:snapToGrid w:val="0"/>
              <w:spacing w:after="0"/>
              <w:rPr>
                <w:bCs/>
                <w:color w:val="0D0D0D" w:themeColor="text1" w:themeTint="F2"/>
                <w:kern w:val="0"/>
                <w:szCs w:val="21"/>
                <w14:textFill>
                  <w14:solidFill>
                    <w14:schemeClr w14:val="tx1">
                      <w14:lumMod w14:val="95000"/>
                      <w14:lumOff w14:val="5000"/>
                    </w14:schemeClr>
                  </w14:solidFill>
                </w14:textFill>
              </w:rPr>
            </w:pPr>
            <w:r>
              <w:rPr>
                <w:rFonts w:hint="eastAsia"/>
                <w:bCs/>
                <w:color w:val="0D0D0D" w:themeColor="text1" w:themeTint="F2"/>
                <w:kern w:val="0"/>
                <w:szCs w:val="21"/>
                <w14:textFill>
                  <w14:solidFill>
                    <w14:schemeClr w14:val="tx1">
                      <w14:lumMod w14:val="95000"/>
                      <w14:lumOff w14:val="5000"/>
                    </w14:schemeClr>
                  </w14:solidFill>
                </w14:textFill>
              </w:rPr>
              <w:t>《大气污染物综合排放标准》（GB16297-1996）表2新污染源大气污染物无组织排放监控浓度限值</w:t>
            </w:r>
          </w:p>
        </w:tc>
      </w:tr>
      <w:tr w14:paraId="723768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35" w:type="dxa"/>
            <w:vMerge w:val="continue"/>
            <w:vAlign w:val="center"/>
          </w:tcPr>
          <w:p w14:paraId="2A6D1044">
            <w:pPr>
              <w:adjustRightInd w:val="0"/>
              <w:snapToGrid w:val="0"/>
              <w:spacing w:after="0"/>
              <w:jc w:val="center"/>
              <w:rPr>
                <w:rFonts w:cs="宋体"/>
                <w:color w:val="0D0D0D" w:themeColor="text1" w:themeTint="F2"/>
                <w:szCs w:val="21"/>
                <w14:textFill>
                  <w14:solidFill>
                    <w14:schemeClr w14:val="tx1">
                      <w14:lumMod w14:val="95000"/>
                      <w14:lumOff w14:val="5000"/>
                    </w14:schemeClr>
                  </w14:solidFill>
                </w14:textFill>
              </w:rPr>
            </w:pPr>
          </w:p>
        </w:tc>
        <w:tc>
          <w:tcPr>
            <w:tcW w:w="1602" w:type="dxa"/>
            <w:vAlign w:val="center"/>
          </w:tcPr>
          <w:p w14:paraId="3515C0B1">
            <w:pPr>
              <w:adjustRightInd w:val="0"/>
              <w:snapToGrid w:val="0"/>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生产车间</w:t>
            </w:r>
          </w:p>
        </w:tc>
        <w:tc>
          <w:tcPr>
            <w:tcW w:w="1455" w:type="dxa"/>
            <w:vAlign w:val="center"/>
          </w:tcPr>
          <w:p w14:paraId="1E8E24CA">
            <w:pPr>
              <w:adjustRightInd w:val="0"/>
              <w:snapToGrid w:val="0"/>
              <w:spacing w:after="0"/>
              <w:jc w:val="center"/>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颗粒物</w:t>
            </w:r>
          </w:p>
        </w:tc>
        <w:tc>
          <w:tcPr>
            <w:tcW w:w="1892" w:type="dxa"/>
            <w:vAlign w:val="center"/>
          </w:tcPr>
          <w:p w14:paraId="4E260EBB">
            <w:pPr>
              <w:adjustRightInd w:val="0"/>
              <w:snapToGrid w:val="0"/>
              <w:spacing w:after="0"/>
              <w:jc w:val="center"/>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加强车间通风</w:t>
            </w:r>
          </w:p>
        </w:tc>
        <w:tc>
          <w:tcPr>
            <w:tcW w:w="2376" w:type="dxa"/>
            <w:vAlign w:val="center"/>
          </w:tcPr>
          <w:p w14:paraId="2510025D">
            <w:pPr>
              <w:adjustRightInd w:val="0"/>
              <w:snapToGrid w:val="0"/>
              <w:spacing w:after="0"/>
              <w:rPr>
                <w:bCs/>
                <w:color w:val="0D0D0D" w:themeColor="text1" w:themeTint="F2"/>
                <w:kern w:val="0"/>
                <w:szCs w:val="21"/>
                <w14:textFill>
                  <w14:solidFill>
                    <w14:schemeClr w14:val="tx1">
                      <w14:lumMod w14:val="95000"/>
                      <w14:lumOff w14:val="5000"/>
                    </w14:schemeClr>
                  </w14:solidFill>
                </w14:textFill>
              </w:rPr>
            </w:pPr>
            <w:r>
              <w:rPr>
                <w:rFonts w:hint="eastAsia"/>
                <w:bCs/>
                <w:color w:val="0D0D0D" w:themeColor="text1" w:themeTint="F2"/>
                <w:kern w:val="0"/>
                <w:szCs w:val="21"/>
                <w14:textFill>
                  <w14:solidFill>
                    <w14:schemeClr w14:val="tx1">
                      <w14:lumMod w14:val="95000"/>
                      <w14:lumOff w14:val="5000"/>
                    </w14:schemeClr>
                  </w14:solidFill>
                </w14:textFill>
              </w:rPr>
              <w:t>《大气污染物综合排放标准》（GB16297-1996）表2新污染源大气污染物无组织排放监控浓度限值</w:t>
            </w:r>
          </w:p>
        </w:tc>
      </w:tr>
      <w:tr w14:paraId="3301C3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35" w:type="dxa"/>
            <w:vMerge w:val="continue"/>
            <w:vAlign w:val="center"/>
          </w:tcPr>
          <w:p w14:paraId="52BF30F7">
            <w:pPr>
              <w:adjustRightInd w:val="0"/>
              <w:snapToGrid w:val="0"/>
              <w:spacing w:after="0"/>
              <w:jc w:val="center"/>
              <w:rPr>
                <w:rFonts w:cs="宋体"/>
                <w:color w:val="0D0D0D" w:themeColor="text1" w:themeTint="F2"/>
                <w:szCs w:val="21"/>
                <w14:textFill>
                  <w14:solidFill>
                    <w14:schemeClr w14:val="tx1">
                      <w14:lumMod w14:val="95000"/>
                      <w14:lumOff w14:val="5000"/>
                    </w14:schemeClr>
                  </w14:solidFill>
                </w14:textFill>
              </w:rPr>
            </w:pPr>
          </w:p>
        </w:tc>
        <w:tc>
          <w:tcPr>
            <w:tcW w:w="1602" w:type="dxa"/>
            <w:vAlign w:val="center"/>
          </w:tcPr>
          <w:p w14:paraId="0BC65A9C">
            <w:pPr>
              <w:adjustRightInd w:val="0"/>
              <w:snapToGrid w:val="0"/>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喷漆废气</w:t>
            </w:r>
          </w:p>
        </w:tc>
        <w:tc>
          <w:tcPr>
            <w:tcW w:w="1455" w:type="dxa"/>
            <w:vAlign w:val="center"/>
          </w:tcPr>
          <w:p w14:paraId="538ED535">
            <w:pPr>
              <w:adjustRightInd w:val="0"/>
              <w:snapToGrid w:val="0"/>
              <w:spacing w:after="0"/>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颗粒物、非甲烷总烃、二甲苯</w:t>
            </w:r>
          </w:p>
        </w:tc>
        <w:tc>
          <w:tcPr>
            <w:tcW w:w="1892" w:type="dxa"/>
            <w:vAlign w:val="center"/>
          </w:tcPr>
          <w:p w14:paraId="2996377C">
            <w:pPr>
              <w:adjustRightInd w:val="0"/>
              <w:snapToGrid w:val="0"/>
              <w:spacing w:after="0"/>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水帘柜+过滤棉+二级活性炭吸附装置+30m排气筒（DA001）</w:t>
            </w:r>
          </w:p>
        </w:tc>
        <w:tc>
          <w:tcPr>
            <w:tcW w:w="2376" w:type="dxa"/>
            <w:vAlign w:val="center"/>
          </w:tcPr>
          <w:p w14:paraId="02DB52BD">
            <w:pPr>
              <w:adjustRightInd w:val="0"/>
              <w:snapToGrid w:val="0"/>
              <w:spacing w:after="0"/>
              <w:rPr>
                <w:bCs/>
                <w:color w:val="0D0D0D" w:themeColor="text1" w:themeTint="F2"/>
                <w:kern w:val="0"/>
                <w:szCs w:val="21"/>
                <w14:textFill>
                  <w14:solidFill>
                    <w14:schemeClr w14:val="tx1">
                      <w14:lumMod w14:val="95000"/>
                      <w14:lumOff w14:val="5000"/>
                    </w14:schemeClr>
                  </w14:solidFill>
                </w14:textFill>
              </w:rPr>
            </w:pPr>
            <w:r>
              <w:rPr>
                <w:rFonts w:hint="eastAsia"/>
                <w:bCs/>
                <w:color w:val="0D0D0D" w:themeColor="text1" w:themeTint="F2"/>
                <w:kern w:val="0"/>
                <w:szCs w:val="21"/>
                <w14:textFill>
                  <w14:solidFill>
                    <w14:schemeClr w14:val="tx1">
                      <w14:lumMod w14:val="95000"/>
                      <w14:lumOff w14:val="5000"/>
                    </w14:schemeClr>
                  </w14:solidFill>
                </w14:textFill>
              </w:rPr>
              <w:t>《大气污染物综合排放标准》（GB16297-1996）表2二级标准</w:t>
            </w:r>
          </w:p>
        </w:tc>
      </w:tr>
      <w:tr w14:paraId="711377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35" w:type="dxa"/>
            <w:vMerge w:val="continue"/>
            <w:vAlign w:val="center"/>
          </w:tcPr>
          <w:p w14:paraId="65A676E4">
            <w:pPr>
              <w:adjustRightInd w:val="0"/>
              <w:snapToGrid w:val="0"/>
              <w:spacing w:after="0"/>
              <w:jc w:val="center"/>
              <w:rPr>
                <w:rFonts w:cs="宋体"/>
                <w:color w:val="0D0D0D" w:themeColor="text1" w:themeTint="F2"/>
                <w:szCs w:val="21"/>
                <w14:textFill>
                  <w14:solidFill>
                    <w14:schemeClr w14:val="tx1">
                      <w14:lumMod w14:val="95000"/>
                      <w14:lumOff w14:val="5000"/>
                    </w14:schemeClr>
                  </w14:solidFill>
                </w14:textFill>
              </w:rPr>
            </w:pPr>
          </w:p>
        </w:tc>
        <w:tc>
          <w:tcPr>
            <w:tcW w:w="1602" w:type="dxa"/>
            <w:vAlign w:val="center"/>
          </w:tcPr>
          <w:p w14:paraId="3E2BED62">
            <w:pPr>
              <w:adjustRightInd w:val="0"/>
              <w:snapToGrid w:val="0"/>
              <w:spacing w:after="0"/>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危废暂存间废气</w:t>
            </w:r>
          </w:p>
        </w:tc>
        <w:tc>
          <w:tcPr>
            <w:tcW w:w="1455" w:type="dxa"/>
            <w:vAlign w:val="center"/>
          </w:tcPr>
          <w:p w14:paraId="363E994D">
            <w:pPr>
              <w:adjustRightInd w:val="0"/>
              <w:snapToGrid w:val="0"/>
              <w:spacing w:after="0"/>
              <w:rPr>
                <w:rFonts w:cs="宋体"/>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非甲烷总烃、二甲苯</w:t>
            </w:r>
          </w:p>
        </w:tc>
        <w:tc>
          <w:tcPr>
            <w:tcW w:w="1892" w:type="dxa"/>
            <w:vAlign w:val="center"/>
          </w:tcPr>
          <w:p w14:paraId="1A8BEA81">
            <w:pPr>
              <w:adjustRightInd w:val="0"/>
              <w:snapToGrid w:val="0"/>
              <w:spacing w:after="0"/>
              <w:rPr>
                <w:rFonts w:cs="宋体"/>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kern w:val="0"/>
                <w:szCs w:val="21"/>
                <w14:textFill>
                  <w14:solidFill>
                    <w14:schemeClr w14:val="tx1">
                      <w14:lumMod w14:val="95000"/>
                      <w14:lumOff w14:val="5000"/>
                    </w14:schemeClr>
                  </w14:solidFill>
                </w14:textFill>
              </w:rPr>
              <w:t>收集至水帘柜+过滤棉+二级活性炭吸附装置废气处理系统，通过30m排气筒（DA001）排放</w:t>
            </w:r>
          </w:p>
        </w:tc>
        <w:tc>
          <w:tcPr>
            <w:tcW w:w="2376" w:type="dxa"/>
            <w:vAlign w:val="center"/>
          </w:tcPr>
          <w:p w14:paraId="04B00DF1">
            <w:pPr>
              <w:adjustRightInd w:val="0"/>
              <w:snapToGrid w:val="0"/>
              <w:spacing w:after="0"/>
              <w:rPr>
                <w:bCs/>
                <w:color w:val="0D0D0D" w:themeColor="text1" w:themeTint="F2"/>
                <w:kern w:val="0"/>
                <w:szCs w:val="21"/>
                <w14:textFill>
                  <w14:solidFill>
                    <w14:schemeClr w14:val="tx1">
                      <w14:lumMod w14:val="95000"/>
                      <w14:lumOff w14:val="5000"/>
                    </w14:schemeClr>
                  </w14:solidFill>
                </w14:textFill>
              </w:rPr>
            </w:pPr>
            <w:r>
              <w:rPr>
                <w:rFonts w:hint="eastAsia"/>
                <w:bCs/>
                <w:color w:val="0D0D0D" w:themeColor="text1" w:themeTint="F2"/>
                <w:kern w:val="0"/>
                <w:szCs w:val="21"/>
                <w14:textFill>
                  <w14:solidFill>
                    <w14:schemeClr w14:val="tx1">
                      <w14:lumMod w14:val="95000"/>
                      <w14:lumOff w14:val="5000"/>
                    </w14:schemeClr>
                  </w14:solidFill>
                </w14:textFill>
              </w:rPr>
              <w:t>《大气污染物综合排放标准》（GB16297-1996）表2二级标准</w:t>
            </w:r>
          </w:p>
        </w:tc>
      </w:tr>
      <w:tr w14:paraId="43A323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35" w:type="dxa"/>
            <w:vMerge w:val="continue"/>
            <w:vAlign w:val="center"/>
          </w:tcPr>
          <w:p w14:paraId="12CBC0F0">
            <w:pPr>
              <w:adjustRightInd w:val="0"/>
              <w:snapToGrid w:val="0"/>
              <w:spacing w:after="0"/>
              <w:jc w:val="center"/>
              <w:rPr>
                <w:rFonts w:cs="宋体"/>
                <w:color w:val="0D0D0D" w:themeColor="text1" w:themeTint="F2"/>
                <w:szCs w:val="21"/>
                <w14:textFill>
                  <w14:solidFill>
                    <w14:schemeClr w14:val="tx1">
                      <w14:lumMod w14:val="95000"/>
                      <w14:lumOff w14:val="5000"/>
                    </w14:schemeClr>
                  </w14:solidFill>
                </w14:textFill>
              </w:rPr>
            </w:pPr>
          </w:p>
        </w:tc>
        <w:tc>
          <w:tcPr>
            <w:tcW w:w="1602" w:type="dxa"/>
            <w:vAlign w:val="center"/>
          </w:tcPr>
          <w:p w14:paraId="2DB5711C">
            <w:pPr>
              <w:adjustRightInd w:val="0"/>
              <w:snapToGrid w:val="0"/>
              <w:spacing w:after="0"/>
              <w:jc w:val="center"/>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食堂</w:t>
            </w:r>
          </w:p>
        </w:tc>
        <w:tc>
          <w:tcPr>
            <w:tcW w:w="1455" w:type="dxa"/>
            <w:vAlign w:val="center"/>
          </w:tcPr>
          <w:p w14:paraId="24C1024F">
            <w:pPr>
              <w:adjustRightInd w:val="0"/>
              <w:snapToGrid w:val="0"/>
              <w:spacing w:after="0"/>
              <w:jc w:val="center"/>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食堂油烟</w:t>
            </w:r>
          </w:p>
        </w:tc>
        <w:tc>
          <w:tcPr>
            <w:tcW w:w="1892" w:type="dxa"/>
            <w:vAlign w:val="center"/>
          </w:tcPr>
          <w:p w14:paraId="1B8260F3">
            <w:pPr>
              <w:adjustRightInd w:val="0"/>
              <w:snapToGrid w:val="0"/>
              <w:spacing w:after="0"/>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油烟净化器处理后引至屋顶排放</w:t>
            </w:r>
          </w:p>
        </w:tc>
        <w:tc>
          <w:tcPr>
            <w:tcW w:w="2376" w:type="dxa"/>
            <w:vAlign w:val="center"/>
          </w:tcPr>
          <w:p w14:paraId="73CE125B">
            <w:pPr>
              <w:adjustRightInd w:val="0"/>
              <w:snapToGrid w:val="0"/>
              <w:spacing w:after="0"/>
              <w:rPr>
                <w:color w:val="0D0D0D" w:themeColor="text1" w:themeTint="F2"/>
                <w:szCs w:val="21"/>
                <w14:textFill>
                  <w14:solidFill>
                    <w14:schemeClr w14:val="tx1">
                      <w14:lumMod w14:val="95000"/>
                      <w14:lumOff w14:val="5000"/>
                    </w14:schemeClr>
                  </w14:solidFill>
                </w14:textFill>
              </w:rPr>
            </w:pPr>
            <w:r>
              <w:rPr>
                <w:rFonts w:hint="eastAsia"/>
                <w:color w:val="0D0D0D" w:themeColor="text1" w:themeTint="F2"/>
                <w:szCs w:val="21"/>
                <w14:textFill>
                  <w14:solidFill>
                    <w14:schemeClr w14:val="tx1">
                      <w14:lumMod w14:val="95000"/>
                      <w14:lumOff w14:val="5000"/>
                    </w14:schemeClr>
                  </w14:solidFill>
                </w14:textFill>
              </w:rPr>
              <w:t>《饮食业油烟排放标准（试行）》（GB18483-2001）表2小型标准</w:t>
            </w:r>
          </w:p>
        </w:tc>
      </w:tr>
      <w:tr w14:paraId="1EE192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35" w:type="dxa"/>
            <w:vMerge w:val="restart"/>
            <w:vAlign w:val="center"/>
          </w:tcPr>
          <w:p w14:paraId="648B066A">
            <w:pPr>
              <w:adjustRightInd w:val="0"/>
              <w:snapToGrid w:val="0"/>
              <w:spacing w:after="0"/>
              <w:jc w:val="center"/>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地表水环境</w:t>
            </w:r>
          </w:p>
        </w:tc>
        <w:tc>
          <w:tcPr>
            <w:tcW w:w="1602" w:type="dxa"/>
            <w:vAlign w:val="center"/>
          </w:tcPr>
          <w:p w14:paraId="44820000">
            <w:pPr>
              <w:adjustRightInd w:val="0"/>
              <w:snapToGrid w:val="0"/>
              <w:spacing w:after="0"/>
              <w:jc w:val="center"/>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生活污水</w:t>
            </w:r>
          </w:p>
        </w:tc>
        <w:tc>
          <w:tcPr>
            <w:tcW w:w="1455" w:type="dxa"/>
            <w:vAlign w:val="center"/>
          </w:tcPr>
          <w:p w14:paraId="4A46E4A1">
            <w:pPr>
              <w:adjustRightInd w:val="0"/>
              <w:snapToGrid w:val="0"/>
              <w:spacing w:after="0"/>
              <w:rPr>
                <w:rFonts w:cs="宋体"/>
                <w:color w:val="0D0D0D" w:themeColor="text1" w:themeTint="F2"/>
                <w:szCs w:val="21"/>
                <w14:textFill>
                  <w14:solidFill>
                    <w14:schemeClr w14:val="tx1">
                      <w14:lumMod w14:val="95000"/>
                      <w14:lumOff w14:val="5000"/>
                    </w14:schemeClr>
                  </w14:solidFill>
                </w14:textFill>
              </w:rPr>
            </w:pPr>
            <w:r>
              <w:rPr>
                <w:rFonts w:cs="宋体"/>
                <w:color w:val="0D0D0D" w:themeColor="text1" w:themeTint="F2"/>
                <w:szCs w:val="21"/>
                <w14:textFill>
                  <w14:solidFill>
                    <w14:schemeClr w14:val="tx1">
                      <w14:lumMod w14:val="95000"/>
                      <w14:lumOff w14:val="5000"/>
                    </w14:schemeClr>
                  </w14:solidFill>
                </w14:textFill>
              </w:rPr>
              <w:t>COD</w:t>
            </w:r>
            <w:r>
              <w:rPr>
                <w:rFonts w:hint="eastAsia" w:cs="宋体"/>
                <w:color w:val="0D0D0D" w:themeColor="text1" w:themeTint="F2"/>
                <w:szCs w:val="21"/>
                <w14:textFill>
                  <w14:solidFill>
                    <w14:schemeClr w14:val="tx1">
                      <w14:lumMod w14:val="95000"/>
                      <w14:lumOff w14:val="5000"/>
                    </w14:schemeClr>
                  </w14:solidFill>
                </w14:textFill>
              </w:rPr>
              <w:t>cr</w:t>
            </w:r>
            <w:r>
              <w:rPr>
                <w:rFonts w:cs="宋体"/>
                <w:color w:val="0D0D0D" w:themeColor="text1" w:themeTint="F2"/>
                <w:szCs w:val="21"/>
                <w14:textFill>
                  <w14:solidFill>
                    <w14:schemeClr w14:val="tx1">
                      <w14:lumMod w14:val="95000"/>
                      <w14:lumOff w14:val="5000"/>
                    </w14:schemeClr>
                  </w14:solidFill>
                </w14:textFill>
              </w:rPr>
              <w:t>、BOD</w:t>
            </w:r>
            <w:r>
              <w:rPr>
                <w:rFonts w:cs="宋体"/>
                <w:color w:val="0D0D0D" w:themeColor="text1" w:themeTint="F2"/>
                <w:szCs w:val="21"/>
                <w:vertAlign w:val="subscript"/>
                <w14:textFill>
                  <w14:solidFill>
                    <w14:schemeClr w14:val="tx1">
                      <w14:lumMod w14:val="95000"/>
                      <w14:lumOff w14:val="5000"/>
                    </w14:schemeClr>
                  </w14:solidFill>
                </w14:textFill>
              </w:rPr>
              <w:t>5</w:t>
            </w:r>
            <w:r>
              <w:rPr>
                <w:rFonts w:cs="宋体"/>
                <w:color w:val="0D0D0D" w:themeColor="text1" w:themeTint="F2"/>
                <w:szCs w:val="21"/>
                <w14:textFill>
                  <w14:solidFill>
                    <w14:schemeClr w14:val="tx1">
                      <w14:lumMod w14:val="95000"/>
                      <w14:lumOff w14:val="5000"/>
                    </w14:schemeClr>
                  </w14:solidFill>
                </w14:textFill>
              </w:rPr>
              <w:t>、SS、NH</w:t>
            </w:r>
            <w:r>
              <w:rPr>
                <w:rFonts w:cs="宋体"/>
                <w:color w:val="0D0D0D" w:themeColor="text1" w:themeTint="F2"/>
                <w:szCs w:val="21"/>
                <w:vertAlign w:val="subscript"/>
                <w14:textFill>
                  <w14:solidFill>
                    <w14:schemeClr w14:val="tx1">
                      <w14:lumMod w14:val="95000"/>
                      <w14:lumOff w14:val="5000"/>
                    </w14:schemeClr>
                  </w14:solidFill>
                </w14:textFill>
              </w:rPr>
              <w:t>3</w:t>
            </w:r>
            <w:r>
              <w:rPr>
                <w:rFonts w:cs="宋体"/>
                <w:color w:val="0D0D0D" w:themeColor="text1" w:themeTint="F2"/>
                <w:szCs w:val="21"/>
                <w14:textFill>
                  <w14:solidFill>
                    <w14:schemeClr w14:val="tx1">
                      <w14:lumMod w14:val="95000"/>
                      <w14:lumOff w14:val="5000"/>
                    </w14:schemeClr>
                  </w14:solidFill>
                </w14:textFill>
              </w:rPr>
              <w:t>-N</w:t>
            </w:r>
            <w:r>
              <w:rPr>
                <w:rFonts w:hint="eastAsia" w:cs="宋体"/>
                <w:color w:val="0D0D0D" w:themeColor="text1" w:themeTint="F2"/>
                <w:szCs w:val="21"/>
                <w14:textFill>
                  <w14:solidFill>
                    <w14:schemeClr w14:val="tx1">
                      <w14:lumMod w14:val="95000"/>
                      <w14:lumOff w14:val="5000"/>
                    </w14:schemeClr>
                  </w14:solidFill>
                </w14:textFill>
              </w:rPr>
              <w:t>、动植物油</w:t>
            </w:r>
          </w:p>
        </w:tc>
        <w:tc>
          <w:tcPr>
            <w:tcW w:w="1892" w:type="dxa"/>
            <w:vAlign w:val="center"/>
          </w:tcPr>
          <w:p w14:paraId="1CBDCC28">
            <w:pPr>
              <w:adjustRightInd w:val="0"/>
              <w:snapToGrid w:val="0"/>
              <w:spacing w:after="0"/>
              <w:rPr>
                <w:bCs/>
                <w:color w:val="0D0D0D" w:themeColor="text1" w:themeTint="F2"/>
                <w:szCs w:val="21"/>
                <w14:textFill>
                  <w14:solidFill>
                    <w14:schemeClr w14:val="tx1">
                      <w14:lumMod w14:val="95000"/>
                      <w14:lumOff w14:val="5000"/>
                    </w14:schemeClr>
                  </w14:solidFill>
                </w14:textFill>
              </w:rPr>
            </w:pPr>
            <w:r>
              <w:rPr>
                <w:rFonts w:hint="eastAsia"/>
                <w:bCs/>
                <w:color w:val="0D0D0D" w:themeColor="text1" w:themeTint="F2"/>
                <w:szCs w:val="21"/>
                <w14:textFill>
                  <w14:solidFill>
                    <w14:schemeClr w14:val="tx1">
                      <w14:lumMod w14:val="95000"/>
                      <w14:lumOff w14:val="5000"/>
                    </w14:schemeClr>
                  </w14:solidFill>
                </w14:textFill>
              </w:rPr>
              <w:t>经三级化粪池预处理后排入园区市政污水管网，由钦州市大榄坪污水处理厂进一步处理</w:t>
            </w:r>
          </w:p>
        </w:tc>
        <w:tc>
          <w:tcPr>
            <w:tcW w:w="2376" w:type="dxa"/>
            <w:vAlign w:val="center"/>
          </w:tcPr>
          <w:p w14:paraId="384DE1F0">
            <w:pPr>
              <w:adjustRightInd w:val="0"/>
              <w:snapToGrid w:val="0"/>
              <w:spacing w:after="0"/>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《污水综合排放标准》（GB8978-1996）三级标准和</w:t>
            </w:r>
            <w:r>
              <w:rPr>
                <w:rFonts w:hint="eastAsia"/>
                <w:bCs/>
                <w:color w:val="0D0D0D" w:themeColor="text1" w:themeTint="F2"/>
                <w:szCs w:val="21"/>
                <w14:textFill>
                  <w14:solidFill>
                    <w14:schemeClr w14:val="tx1">
                      <w14:lumMod w14:val="95000"/>
                      <w14:lumOff w14:val="5000"/>
                    </w14:schemeClr>
                  </w14:solidFill>
                </w14:textFill>
              </w:rPr>
              <w:t>钦州市大榄坪污水处理厂</w:t>
            </w:r>
            <w:r>
              <w:rPr>
                <w:rFonts w:hint="eastAsia" w:cs="宋体"/>
                <w:color w:val="0D0D0D" w:themeColor="text1" w:themeTint="F2"/>
                <w:szCs w:val="21"/>
                <w14:textFill>
                  <w14:solidFill>
                    <w14:schemeClr w14:val="tx1">
                      <w14:lumMod w14:val="95000"/>
                      <w14:lumOff w14:val="5000"/>
                    </w14:schemeClr>
                  </w14:solidFill>
                </w14:textFill>
              </w:rPr>
              <w:t>纳管要求较严值</w:t>
            </w:r>
          </w:p>
        </w:tc>
      </w:tr>
      <w:tr w14:paraId="3796F2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35" w:type="dxa"/>
            <w:vMerge w:val="continue"/>
            <w:vAlign w:val="center"/>
          </w:tcPr>
          <w:p w14:paraId="0EF9BF18">
            <w:pPr>
              <w:adjustRightInd w:val="0"/>
              <w:snapToGrid w:val="0"/>
              <w:spacing w:after="0"/>
              <w:jc w:val="center"/>
              <w:rPr>
                <w:rFonts w:cs="宋体"/>
                <w:color w:val="0D0D0D" w:themeColor="text1" w:themeTint="F2"/>
                <w:szCs w:val="21"/>
                <w14:textFill>
                  <w14:solidFill>
                    <w14:schemeClr w14:val="tx1">
                      <w14:lumMod w14:val="95000"/>
                      <w14:lumOff w14:val="5000"/>
                    </w14:schemeClr>
                  </w14:solidFill>
                </w14:textFill>
              </w:rPr>
            </w:pPr>
          </w:p>
        </w:tc>
        <w:tc>
          <w:tcPr>
            <w:tcW w:w="1602" w:type="dxa"/>
            <w:vAlign w:val="center"/>
          </w:tcPr>
          <w:p w14:paraId="1E24B68A">
            <w:pPr>
              <w:adjustRightInd w:val="0"/>
              <w:snapToGrid w:val="0"/>
              <w:spacing w:after="0"/>
              <w:jc w:val="center"/>
              <w:rPr>
                <w:rFonts w:cs="宋体"/>
                <w:color w:val="0D0D0D" w:themeColor="text1" w:themeTint="F2"/>
                <w:szCs w:val="21"/>
                <w:u w:val="single"/>
                <w14:textFill>
                  <w14:solidFill>
                    <w14:schemeClr w14:val="tx1">
                      <w14:lumMod w14:val="95000"/>
                      <w14:lumOff w14:val="5000"/>
                    </w14:schemeClr>
                  </w14:solidFill>
                </w14:textFill>
              </w:rPr>
            </w:pPr>
            <w:r>
              <w:rPr>
                <w:rFonts w:hint="eastAsia" w:cs="宋体"/>
                <w:color w:val="0D0D0D" w:themeColor="text1" w:themeTint="F2"/>
                <w:szCs w:val="21"/>
                <w:u w:val="single"/>
                <w14:textFill>
                  <w14:solidFill>
                    <w14:schemeClr w14:val="tx1">
                      <w14:lumMod w14:val="95000"/>
                      <w14:lumOff w14:val="5000"/>
                    </w14:schemeClr>
                  </w14:solidFill>
                </w14:textFill>
              </w:rPr>
              <w:t>初期雨水</w:t>
            </w:r>
          </w:p>
        </w:tc>
        <w:tc>
          <w:tcPr>
            <w:tcW w:w="1455" w:type="dxa"/>
            <w:vAlign w:val="center"/>
          </w:tcPr>
          <w:p w14:paraId="017B962B">
            <w:pPr>
              <w:adjustRightInd w:val="0"/>
              <w:snapToGrid w:val="0"/>
              <w:spacing w:after="0"/>
              <w:jc w:val="center"/>
              <w:rPr>
                <w:rFonts w:cs="宋体"/>
                <w:color w:val="0D0D0D" w:themeColor="text1" w:themeTint="F2"/>
                <w:szCs w:val="21"/>
                <w:u w:val="single"/>
                <w14:textFill>
                  <w14:solidFill>
                    <w14:schemeClr w14:val="tx1">
                      <w14:lumMod w14:val="95000"/>
                      <w14:lumOff w14:val="5000"/>
                    </w14:schemeClr>
                  </w14:solidFill>
                </w14:textFill>
              </w:rPr>
            </w:pPr>
            <w:r>
              <w:rPr>
                <w:rFonts w:hint="eastAsia" w:cs="宋体"/>
                <w:color w:val="0D0D0D" w:themeColor="text1" w:themeTint="F2"/>
                <w:szCs w:val="21"/>
                <w:u w:val="single"/>
                <w14:textFill>
                  <w14:solidFill>
                    <w14:schemeClr w14:val="tx1">
                      <w14:lumMod w14:val="95000"/>
                      <w14:lumOff w14:val="5000"/>
                    </w14:schemeClr>
                  </w14:solidFill>
                </w14:textFill>
              </w:rPr>
              <w:t>SS</w:t>
            </w:r>
          </w:p>
        </w:tc>
        <w:tc>
          <w:tcPr>
            <w:tcW w:w="1892" w:type="dxa"/>
            <w:vAlign w:val="center"/>
          </w:tcPr>
          <w:p w14:paraId="7D3C8E6A">
            <w:pPr>
              <w:adjustRightInd w:val="0"/>
              <w:snapToGrid w:val="0"/>
              <w:spacing w:after="0"/>
              <w:rPr>
                <w:bCs/>
                <w:color w:val="0D0D0D" w:themeColor="text1" w:themeTint="F2"/>
                <w:szCs w:val="21"/>
                <w:u w:val="single"/>
                <w14:textFill>
                  <w14:solidFill>
                    <w14:schemeClr w14:val="tx1">
                      <w14:lumMod w14:val="95000"/>
                      <w14:lumOff w14:val="5000"/>
                    </w14:schemeClr>
                  </w14:solidFill>
                </w14:textFill>
              </w:rPr>
            </w:pPr>
            <w:r>
              <w:rPr>
                <w:rFonts w:hint="eastAsia"/>
                <w:bCs/>
                <w:color w:val="0D0D0D" w:themeColor="text1" w:themeTint="F2"/>
                <w:szCs w:val="21"/>
                <w:u w:val="single"/>
                <w14:textFill>
                  <w14:solidFill>
                    <w14:schemeClr w14:val="tx1">
                      <w14:lumMod w14:val="95000"/>
                      <w14:lumOff w14:val="5000"/>
                    </w14:schemeClr>
                  </w14:solidFill>
                </w14:textFill>
              </w:rPr>
              <w:t>经初期雨水池收集后用于厂区降尘等</w:t>
            </w:r>
          </w:p>
        </w:tc>
        <w:tc>
          <w:tcPr>
            <w:tcW w:w="2376" w:type="dxa"/>
            <w:vAlign w:val="center"/>
          </w:tcPr>
          <w:p w14:paraId="17306B74">
            <w:pPr>
              <w:adjustRightInd w:val="0"/>
              <w:snapToGrid w:val="0"/>
              <w:spacing w:after="0"/>
              <w:jc w:val="center"/>
              <w:rPr>
                <w:rFonts w:cs="宋体"/>
                <w:color w:val="0D0D0D" w:themeColor="text1" w:themeTint="F2"/>
                <w:szCs w:val="21"/>
                <w:u w:val="single"/>
                <w14:textFill>
                  <w14:solidFill>
                    <w14:schemeClr w14:val="tx1">
                      <w14:lumMod w14:val="95000"/>
                      <w14:lumOff w14:val="5000"/>
                    </w14:schemeClr>
                  </w14:solidFill>
                </w14:textFill>
              </w:rPr>
            </w:pPr>
            <w:r>
              <w:rPr>
                <w:rFonts w:hint="eastAsia" w:cs="宋体"/>
                <w:color w:val="0D0D0D" w:themeColor="text1" w:themeTint="F2"/>
                <w:szCs w:val="21"/>
                <w:u w:val="single"/>
                <w14:textFill>
                  <w14:solidFill>
                    <w14:schemeClr w14:val="tx1">
                      <w14:lumMod w14:val="95000"/>
                      <w14:lumOff w14:val="5000"/>
                    </w14:schemeClr>
                  </w14:solidFill>
                </w14:textFill>
              </w:rPr>
              <w:t>落实情况</w:t>
            </w:r>
          </w:p>
        </w:tc>
      </w:tr>
      <w:tr w14:paraId="4C2E5F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35" w:type="dxa"/>
            <w:vAlign w:val="center"/>
          </w:tcPr>
          <w:p w14:paraId="4EAACD5C">
            <w:pPr>
              <w:adjustRightInd w:val="0"/>
              <w:snapToGrid w:val="0"/>
              <w:spacing w:after="0"/>
              <w:jc w:val="center"/>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声环境</w:t>
            </w:r>
          </w:p>
        </w:tc>
        <w:tc>
          <w:tcPr>
            <w:tcW w:w="1602" w:type="dxa"/>
            <w:vAlign w:val="center"/>
          </w:tcPr>
          <w:p w14:paraId="09952794">
            <w:pPr>
              <w:adjustRightInd w:val="0"/>
              <w:snapToGrid w:val="0"/>
              <w:spacing w:after="0"/>
              <w:jc w:val="center"/>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生产设备</w:t>
            </w:r>
          </w:p>
        </w:tc>
        <w:tc>
          <w:tcPr>
            <w:tcW w:w="1455" w:type="dxa"/>
            <w:vAlign w:val="center"/>
          </w:tcPr>
          <w:p w14:paraId="3A1C147C">
            <w:pPr>
              <w:adjustRightInd w:val="0"/>
              <w:snapToGrid w:val="0"/>
              <w:spacing w:after="0"/>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等效连续A声级</w:t>
            </w:r>
          </w:p>
        </w:tc>
        <w:tc>
          <w:tcPr>
            <w:tcW w:w="1892" w:type="dxa"/>
            <w:vAlign w:val="center"/>
          </w:tcPr>
          <w:p w14:paraId="624AA9F8">
            <w:pPr>
              <w:adjustRightInd w:val="0"/>
              <w:snapToGrid w:val="0"/>
              <w:spacing w:after="0"/>
              <w:jc w:val="center"/>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厂房隔声等</w:t>
            </w:r>
          </w:p>
        </w:tc>
        <w:tc>
          <w:tcPr>
            <w:tcW w:w="2376" w:type="dxa"/>
            <w:vAlign w:val="center"/>
          </w:tcPr>
          <w:p w14:paraId="65676F86">
            <w:pPr>
              <w:adjustRightInd w:val="0"/>
              <w:snapToGrid w:val="0"/>
              <w:spacing w:after="0"/>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w:t>
            </w:r>
            <w:r>
              <w:rPr>
                <w:rFonts w:cs="宋体"/>
                <w:color w:val="0D0D0D" w:themeColor="text1" w:themeTint="F2"/>
                <w:szCs w:val="21"/>
                <w14:textFill>
                  <w14:solidFill>
                    <w14:schemeClr w14:val="tx1">
                      <w14:lumMod w14:val="95000"/>
                      <w14:lumOff w14:val="5000"/>
                    </w14:schemeClr>
                  </w14:solidFill>
                </w14:textFill>
              </w:rPr>
              <w:t>工业企业厂界环境噪声排放标准》（GB12348-2008）</w:t>
            </w:r>
            <w:r>
              <w:rPr>
                <w:rFonts w:hint="eastAsia" w:cs="宋体"/>
                <w:color w:val="0D0D0D" w:themeColor="text1" w:themeTint="F2"/>
                <w:szCs w:val="21"/>
                <w14:textFill>
                  <w14:solidFill>
                    <w14:schemeClr w14:val="tx1">
                      <w14:lumMod w14:val="95000"/>
                      <w14:lumOff w14:val="5000"/>
                    </w14:schemeClr>
                  </w14:solidFill>
                </w14:textFill>
              </w:rPr>
              <w:t>3</w:t>
            </w:r>
            <w:r>
              <w:rPr>
                <w:rFonts w:cs="宋体"/>
                <w:color w:val="0D0D0D" w:themeColor="text1" w:themeTint="F2"/>
                <w:szCs w:val="21"/>
                <w14:textFill>
                  <w14:solidFill>
                    <w14:schemeClr w14:val="tx1">
                      <w14:lumMod w14:val="95000"/>
                      <w14:lumOff w14:val="5000"/>
                    </w14:schemeClr>
                  </w14:solidFill>
                </w14:textFill>
              </w:rPr>
              <w:t>类</w:t>
            </w:r>
            <w:r>
              <w:rPr>
                <w:rFonts w:hint="eastAsia" w:cs="宋体"/>
                <w:color w:val="0D0D0D" w:themeColor="text1" w:themeTint="F2"/>
                <w:szCs w:val="21"/>
                <w14:textFill>
                  <w14:solidFill>
                    <w14:schemeClr w14:val="tx1">
                      <w14:lumMod w14:val="95000"/>
                      <w14:lumOff w14:val="5000"/>
                    </w14:schemeClr>
                  </w14:solidFill>
                </w14:textFill>
              </w:rPr>
              <w:t>和4类</w:t>
            </w:r>
            <w:r>
              <w:rPr>
                <w:rFonts w:cs="宋体"/>
                <w:color w:val="0D0D0D" w:themeColor="text1" w:themeTint="F2"/>
                <w:szCs w:val="21"/>
                <w14:textFill>
                  <w14:solidFill>
                    <w14:schemeClr w14:val="tx1">
                      <w14:lumMod w14:val="95000"/>
                      <w14:lumOff w14:val="5000"/>
                    </w14:schemeClr>
                  </w14:solidFill>
                </w14:textFill>
              </w:rPr>
              <w:t>标准</w:t>
            </w:r>
          </w:p>
        </w:tc>
      </w:tr>
      <w:tr w14:paraId="0EF765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35" w:type="dxa"/>
            <w:vAlign w:val="center"/>
          </w:tcPr>
          <w:p w14:paraId="2A03C9E8">
            <w:pPr>
              <w:adjustRightInd w:val="0"/>
              <w:snapToGrid w:val="0"/>
              <w:spacing w:after="0"/>
              <w:jc w:val="center"/>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电磁辐射</w:t>
            </w:r>
          </w:p>
        </w:tc>
        <w:tc>
          <w:tcPr>
            <w:tcW w:w="1602" w:type="dxa"/>
            <w:vAlign w:val="center"/>
          </w:tcPr>
          <w:p w14:paraId="6E65921C">
            <w:pPr>
              <w:adjustRightInd w:val="0"/>
              <w:snapToGrid w:val="0"/>
              <w:spacing w:after="0"/>
              <w:jc w:val="center"/>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w:t>
            </w:r>
          </w:p>
        </w:tc>
        <w:tc>
          <w:tcPr>
            <w:tcW w:w="1455" w:type="dxa"/>
            <w:vAlign w:val="center"/>
          </w:tcPr>
          <w:p w14:paraId="49A32B4A">
            <w:pPr>
              <w:adjustRightInd w:val="0"/>
              <w:snapToGrid w:val="0"/>
              <w:spacing w:after="0"/>
              <w:jc w:val="center"/>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w:t>
            </w:r>
          </w:p>
        </w:tc>
        <w:tc>
          <w:tcPr>
            <w:tcW w:w="1892" w:type="dxa"/>
            <w:vAlign w:val="center"/>
          </w:tcPr>
          <w:p w14:paraId="13C09E1C">
            <w:pPr>
              <w:adjustRightInd w:val="0"/>
              <w:snapToGrid w:val="0"/>
              <w:spacing w:after="0"/>
              <w:jc w:val="center"/>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w:t>
            </w:r>
          </w:p>
        </w:tc>
        <w:tc>
          <w:tcPr>
            <w:tcW w:w="2376" w:type="dxa"/>
            <w:vAlign w:val="center"/>
          </w:tcPr>
          <w:p w14:paraId="5F7E650C">
            <w:pPr>
              <w:adjustRightInd w:val="0"/>
              <w:snapToGrid w:val="0"/>
              <w:spacing w:after="0"/>
              <w:jc w:val="center"/>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w:t>
            </w:r>
          </w:p>
        </w:tc>
      </w:tr>
      <w:tr w14:paraId="2E57BF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35" w:type="dxa"/>
            <w:vAlign w:val="center"/>
          </w:tcPr>
          <w:p w14:paraId="43EFB925">
            <w:pPr>
              <w:adjustRightInd w:val="0"/>
              <w:snapToGrid w:val="0"/>
              <w:spacing w:after="0"/>
              <w:jc w:val="center"/>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固体废物</w:t>
            </w:r>
          </w:p>
        </w:tc>
        <w:tc>
          <w:tcPr>
            <w:tcW w:w="7325" w:type="dxa"/>
            <w:gridSpan w:val="4"/>
            <w:vAlign w:val="center"/>
          </w:tcPr>
          <w:p w14:paraId="5E9E9A94">
            <w:pPr>
              <w:adjustRightInd w:val="0"/>
              <w:snapToGrid w:val="0"/>
              <w:spacing w:after="0"/>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①生活垃圾集中分类收集后由环卫部门清运处置。</w:t>
            </w:r>
          </w:p>
          <w:p w14:paraId="059D0D51">
            <w:pPr>
              <w:adjustRightInd w:val="0"/>
              <w:snapToGrid w:val="0"/>
              <w:spacing w:after="0"/>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②废边角料、废焊接材料、除尘设备收集粉尘暂存在一般固废暂存间，定期外售废品回收站。</w:t>
            </w:r>
          </w:p>
          <w:p w14:paraId="75147EF7">
            <w:pPr>
              <w:adjustRightInd w:val="0"/>
              <w:snapToGrid w:val="0"/>
              <w:spacing w:after="0"/>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③废油漆桶、漆渣、水帘柜喷漆废水、废过滤棉、废活性炭、废机油、废机油桶、废含油抹布暂存于危废暂存间，委托有资质单位清运处置。</w:t>
            </w:r>
          </w:p>
        </w:tc>
      </w:tr>
      <w:tr w14:paraId="66D380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735" w:type="dxa"/>
            <w:vAlign w:val="center"/>
          </w:tcPr>
          <w:p w14:paraId="776698F4">
            <w:pPr>
              <w:adjustRightInd w:val="0"/>
              <w:snapToGrid w:val="0"/>
              <w:spacing w:after="0"/>
              <w:jc w:val="center"/>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土壤及地下水</w:t>
            </w:r>
          </w:p>
          <w:p w14:paraId="3606B54A">
            <w:pPr>
              <w:adjustRightInd w:val="0"/>
              <w:snapToGrid w:val="0"/>
              <w:spacing w:after="0"/>
              <w:jc w:val="center"/>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污染防治措施</w:t>
            </w:r>
          </w:p>
        </w:tc>
        <w:tc>
          <w:tcPr>
            <w:tcW w:w="7325" w:type="dxa"/>
            <w:gridSpan w:val="4"/>
            <w:vAlign w:val="center"/>
          </w:tcPr>
          <w:p w14:paraId="3A659A0C">
            <w:pPr>
              <w:adjustRightInd w:val="0"/>
              <w:snapToGrid w:val="0"/>
              <w:spacing w:after="0"/>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分区防渗，加强生产管理及环境风险排查，制定突发环境应急预案，配备环境风险应急物资等</w:t>
            </w:r>
          </w:p>
        </w:tc>
      </w:tr>
      <w:tr w14:paraId="74F1FD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35" w:type="dxa"/>
            <w:vAlign w:val="center"/>
          </w:tcPr>
          <w:p w14:paraId="5AFEF6AD">
            <w:pPr>
              <w:adjustRightInd w:val="0"/>
              <w:snapToGrid w:val="0"/>
              <w:spacing w:after="0"/>
              <w:jc w:val="center"/>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生态保护措施</w:t>
            </w:r>
          </w:p>
        </w:tc>
        <w:tc>
          <w:tcPr>
            <w:tcW w:w="7325" w:type="dxa"/>
            <w:gridSpan w:val="4"/>
            <w:vAlign w:val="center"/>
          </w:tcPr>
          <w:p w14:paraId="024A3C25">
            <w:pPr>
              <w:adjustRightInd w:val="0"/>
              <w:snapToGrid w:val="0"/>
              <w:spacing w:after="0"/>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加强废气、废水和固体废物的污染防治措施，保证各项污染物达标排放，减轻生态环境不利影响</w:t>
            </w:r>
          </w:p>
        </w:tc>
      </w:tr>
      <w:tr w14:paraId="405076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35" w:type="dxa"/>
            <w:vAlign w:val="center"/>
          </w:tcPr>
          <w:p w14:paraId="0288C2D8">
            <w:pPr>
              <w:adjustRightInd w:val="0"/>
              <w:snapToGrid w:val="0"/>
              <w:spacing w:after="0"/>
              <w:jc w:val="center"/>
              <w:rPr>
                <w:rFonts w:cs="宋体"/>
                <w:color w:val="0D0D0D" w:themeColor="text1" w:themeTint="F2"/>
                <w:spacing w:val="-8"/>
                <w:szCs w:val="21"/>
                <w14:textFill>
                  <w14:solidFill>
                    <w14:schemeClr w14:val="tx1">
                      <w14:lumMod w14:val="95000"/>
                      <w14:lumOff w14:val="5000"/>
                    </w14:schemeClr>
                  </w14:solidFill>
                </w14:textFill>
              </w:rPr>
            </w:pPr>
            <w:r>
              <w:rPr>
                <w:rFonts w:hint="eastAsia" w:cs="宋体"/>
                <w:color w:val="0D0D0D" w:themeColor="text1" w:themeTint="F2"/>
                <w:spacing w:val="-8"/>
                <w:szCs w:val="21"/>
                <w14:textFill>
                  <w14:solidFill>
                    <w14:schemeClr w14:val="tx1">
                      <w14:lumMod w14:val="95000"/>
                      <w14:lumOff w14:val="5000"/>
                    </w14:schemeClr>
                  </w14:solidFill>
                </w14:textFill>
              </w:rPr>
              <w:t>环境风险</w:t>
            </w:r>
          </w:p>
          <w:p w14:paraId="53A79995">
            <w:pPr>
              <w:adjustRightInd w:val="0"/>
              <w:snapToGrid w:val="0"/>
              <w:spacing w:after="0"/>
              <w:jc w:val="center"/>
              <w:rPr>
                <w:rFonts w:cs="宋体"/>
                <w:color w:val="0D0D0D" w:themeColor="text1" w:themeTint="F2"/>
                <w:spacing w:val="-8"/>
                <w:szCs w:val="21"/>
                <w14:textFill>
                  <w14:solidFill>
                    <w14:schemeClr w14:val="tx1">
                      <w14:lumMod w14:val="95000"/>
                      <w14:lumOff w14:val="5000"/>
                    </w14:schemeClr>
                  </w14:solidFill>
                </w14:textFill>
              </w:rPr>
            </w:pPr>
            <w:r>
              <w:rPr>
                <w:rFonts w:hint="eastAsia" w:cs="宋体"/>
                <w:color w:val="0D0D0D" w:themeColor="text1" w:themeTint="F2"/>
                <w:spacing w:val="-8"/>
                <w:szCs w:val="21"/>
                <w14:textFill>
                  <w14:solidFill>
                    <w14:schemeClr w14:val="tx1">
                      <w14:lumMod w14:val="95000"/>
                      <w14:lumOff w14:val="5000"/>
                    </w14:schemeClr>
                  </w14:solidFill>
                </w14:textFill>
              </w:rPr>
              <w:t>防范措施</w:t>
            </w:r>
          </w:p>
        </w:tc>
        <w:tc>
          <w:tcPr>
            <w:tcW w:w="7325" w:type="dxa"/>
            <w:gridSpan w:val="4"/>
            <w:vAlign w:val="center"/>
          </w:tcPr>
          <w:p w14:paraId="5FBBBD0D">
            <w:pPr>
              <w:adjustRightInd w:val="0"/>
              <w:snapToGrid w:val="0"/>
              <w:spacing w:after="0"/>
              <w:rPr>
                <w:rFonts w:cs="宋体"/>
                <w:bCs/>
                <w:color w:val="0D0D0D" w:themeColor="text1" w:themeTint="F2"/>
                <w:szCs w:val="21"/>
                <w14:textFill>
                  <w14:solidFill>
                    <w14:schemeClr w14:val="tx1">
                      <w14:lumMod w14:val="95000"/>
                      <w14:lumOff w14:val="5000"/>
                    </w14:schemeClr>
                  </w14:solidFill>
                </w14:textFill>
              </w:rPr>
            </w:pPr>
            <w:r>
              <w:rPr>
                <w:rFonts w:cs="宋体"/>
                <w:bCs/>
                <w:color w:val="0D0D0D" w:themeColor="text1" w:themeTint="F2"/>
                <w:szCs w:val="21"/>
                <w14:textFill>
                  <w14:solidFill>
                    <w14:schemeClr w14:val="tx1">
                      <w14:lumMod w14:val="95000"/>
                      <w14:lumOff w14:val="5000"/>
                    </w14:schemeClr>
                  </w14:solidFill>
                </w14:textFill>
              </w:rPr>
              <w:t>建设单位组建环保管理机构，配备管理人员，通过技能培训，承担公司运行后的环保工作。根据公司的管理要求，结合国家环境管理要求及项目当地的具体情况，制定公司的各项突发环境事件应急预案、严格的生产操作规则和完善的事故应急计划及相应的应急处理手段和设施，同时加强安全教育，定期进行演练，以</w:t>
            </w:r>
            <w:r>
              <w:rPr>
                <w:rFonts w:hint="eastAsia" w:cs="宋体"/>
                <w:bCs/>
                <w:color w:val="0D0D0D" w:themeColor="text1" w:themeTint="F2"/>
                <w:szCs w:val="21"/>
                <w14:textFill>
                  <w14:solidFill>
                    <w14:schemeClr w14:val="tx1">
                      <w14:lumMod w14:val="95000"/>
                      <w14:lumOff w14:val="5000"/>
                    </w14:schemeClr>
                  </w14:solidFill>
                </w14:textFill>
              </w:rPr>
              <w:t>增强</w:t>
            </w:r>
            <w:r>
              <w:rPr>
                <w:rFonts w:cs="宋体"/>
                <w:bCs/>
                <w:color w:val="0D0D0D" w:themeColor="text1" w:themeTint="F2"/>
                <w:szCs w:val="21"/>
                <w14:textFill>
                  <w14:solidFill>
                    <w14:schemeClr w14:val="tx1">
                      <w14:lumMod w14:val="95000"/>
                      <w14:lumOff w14:val="5000"/>
                    </w14:schemeClr>
                  </w14:solidFill>
                </w14:textFill>
              </w:rPr>
              <w:t>职工的安全意识和应急能力。</w:t>
            </w:r>
          </w:p>
        </w:tc>
      </w:tr>
      <w:tr w14:paraId="44F8ED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35" w:type="dxa"/>
            <w:vAlign w:val="center"/>
          </w:tcPr>
          <w:p w14:paraId="69F18486">
            <w:pPr>
              <w:adjustRightInd w:val="0"/>
              <w:snapToGrid w:val="0"/>
              <w:spacing w:after="0"/>
              <w:jc w:val="center"/>
              <w:rPr>
                <w:rFonts w:cs="宋体"/>
                <w:color w:val="0D0D0D" w:themeColor="text1" w:themeTint="F2"/>
                <w:spacing w:val="-8"/>
                <w:szCs w:val="21"/>
                <w14:textFill>
                  <w14:solidFill>
                    <w14:schemeClr w14:val="tx1">
                      <w14:lumMod w14:val="95000"/>
                      <w14:lumOff w14:val="5000"/>
                    </w14:schemeClr>
                  </w14:solidFill>
                </w14:textFill>
              </w:rPr>
            </w:pPr>
            <w:r>
              <w:rPr>
                <w:rFonts w:hint="eastAsia" w:cs="宋体"/>
                <w:color w:val="0D0D0D" w:themeColor="text1" w:themeTint="F2"/>
                <w:spacing w:val="-8"/>
                <w:szCs w:val="21"/>
                <w14:textFill>
                  <w14:solidFill>
                    <w14:schemeClr w14:val="tx1">
                      <w14:lumMod w14:val="95000"/>
                      <w14:lumOff w14:val="5000"/>
                    </w14:schemeClr>
                  </w14:solidFill>
                </w14:textFill>
              </w:rPr>
              <w:t>其他环境</w:t>
            </w:r>
          </w:p>
          <w:p w14:paraId="717606DB">
            <w:pPr>
              <w:adjustRightInd w:val="0"/>
              <w:snapToGrid w:val="0"/>
              <w:spacing w:after="0"/>
              <w:jc w:val="center"/>
              <w:rPr>
                <w:rFonts w:cs="宋体"/>
                <w:color w:val="0D0D0D" w:themeColor="text1" w:themeTint="F2"/>
                <w:spacing w:val="-8"/>
                <w:szCs w:val="21"/>
                <w14:textFill>
                  <w14:solidFill>
                    <w14:schemeClr w14:val="tx1">
                      <w14:lumMod w14:val="95000"/>
                      <w14:lumOff w14:val="5000"/>
                    </w14:schemeClr>
                  </w14:solidFill>
                </w14:textFill>
              </w:rPr>
            </w:pPr>
            <w:r>
              <w:rPr>
                <w:rFonts w:hint="eastAsia" w:cs="宋体"/>
                <w:color w:val="0D0D0D" w:themeColor="text1" w:themeTint="F2"/>
                <w:spacing w:val="-8"/>
                <w:szCs w:val="21"/>
                <w14:textFill>
                  <w14:solidFill>
                    <w14:schemeClr w14:val="tx1">
                      <w14:lumMod w14:val="95000"/>
                      <w14:lumOff w14:val="5000"/>
                    </w14:schemeClr>
                  </w14:solidFill>
                </w14:textFill>
              </w:rPr>
              <w:t>管理要求</w:t>
            </w:r>
          </w:p>
        </w:tc>
        <w:tc>
          <w:tcPr>
            <w:tcW w:w="7325" w:type="dxa"/>
            <w:gridSpan w:val="4"/>
            <w:vAlign w:val="center"/>
          </w:tcPr>
          <w:p w14:paraId="57F1FB44">
            <w:pPr>
              <w:adjustRightInd w:val="0"/>
              <w:snapToGrid w:val="0"/>
              <w:spacing w:after="0"/>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①</w:t>
            </w:r>
            <w:r>
              <w:rPr>
                <w:rFonts w:cs="宋体"/>
                <w:color w:val="0D0D0D" w:themeColor="text1" w:themeTint="F2"/>
                <w:szCs w:val="21"/>
                <w14:textFill>
                  <w14:solidFill>
                    <w14:schemeClr w14:val="tx1">
                      <w14:lumMod w14:val="95000"/>
                      <w14:lumOff w14:val="5000"/>
                    </w14:schemeClr>
                  </w14:solidFill>
                </w14:textFill>
              </w:rPr>
              <w:t>设置专职环境管理人员，提高环境管理人员的环保素质和意识；加强环境保护宣传教育，</w:t>
            </w:r>
            <w:r>
              <w:rPr>
                <w:rFonts w:hint="eastAsia" w:cs="宋体"/>
                <w:color w:val="0D0D0D" w:themeColor="text1" w:themeTint="F2"/>
                <w:szCs w:val="21"/>
                <w14:textFill>
                  <w14:solidFill>
                    <w14:schemeClr w14:val="tx1">
                      <w14:lumMod w14:val="95000"/>
                      <w14:lumOff w14:val="5000"/>
                    </w14:schemeClr>
                  </w14:solidFill>
                </w14:textFill>
              </w:rPr>
              <w:t>增强</w:t>
            </w:r>
            <w:r>
              <w:rPr>
                <w:rFonts w:cs="宋体"/>
                <w:color w:val="0D0D0D" w:themeColor="text1" w:themeTint="F2"/>
                <w:szCs w:val="21"/>
                <w14:textFill>
                  <w14:solidFill>
                    <w14:schemeClr w14:val="tx1">
                      <w14:lumMod w14:val="95000"/>
                      <w14:lumOff w14:val="5000"/>
                    </w14:schemeClr>
                  </w14:solidFill>
                </w14:textFill>
              </w:rPr>
              <w:t>职工环保意识。</w:t>
            </w:r>
          </w:p>
          <w:p w14:paraId="79413558">
            <w:pPr>
              <w:adjustRightInd w:val="0"/>
              <w:snapToGrid w:val="0"/>
              <w:spacing w:after="0"/>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②</w:t>
            </w:r>
            <w:r>
              <w:rPr>
                <w:rFonts w:cs="宋体"/>
                <w:color w:val="0D0D0D" w:themeColor="text1" w:themeTint="F2"/>
                <w:szCs w:val="21"/>
                <w14:textFill>
                  <w14:solidFill>
                    <w14:schemeClr w14:val="tx1">
                      <w14:lumMod w14:val="95000"/>
                      <w14:lumOff w14:val="5000"/>
                    </w14:schemeClr>
                  </w14:solidFill>
                </w14:textFill>
              </w:rPr>
              <w:t>严格执行环境影响评价制度和</w:t>
            </w:r>
            <w:r>
              <w:rPr>
                <w:rFonts w:hint="eastAsia" w:cs="宋体"/>
                <w:color w:val="0D0D0D" w:themeColor="text1" w:themeTint="F2"/>
                <w:szCs w:val="21"/>
                <w14:textFill>
                  <w14:solidFill>
                    <w14:schemeClr w14:val="tx1">
                      <w14:lumMod w14:val="95000"/>
                      <w14:lumOff w14:val="5000"/>
                    </w14:schemeClr>
                  </w14:solidFill>
                </w14:textFill>
              </w:rPr>
              <w:t>“</w:t>
            </w:r>
            <w:r>
              <w:rPr>
                <w:rFonts w:cs="宋体"/>
                <w:color w:val="0D0D0D" w:themeColor="text1" w:themeTint="F2"/>
                <w:szCs w:val="21"/>
                <w14:textFill>
                  <w14:solidFill>
                    <w14:schemeClr w14:val="tx1">
                      <w14:lumMod w14:val="95000"/>
                      <w14:lumOff w14:val="5000"/>
                    </w14:schemeClr>
                  </w14:solidFill>
                </w14:textFill>
              </w:rPr>
              <w:t>三同时</w:t>
            </w:r>
            <w:r>
              <w:rPr>
                <w:rFonts w:hint="eastAsia" w:cs="宋体"/>
                <w:color w:val="0D0D0D" w:themeColor="text1" w:themeTint="F2"/>
                <w:szCs w:val="21"/>
                <w14:textFill>
                  <w14:solidFill>
                    <w14:schemeClr w14:val="tx1">
                      <w14:lumMod w14:val="95000"/>
                      <w14:lumOff w14:val="5000"/>
                    </w14:schemeClr>
                  </w14:solidFill>
                </w14:textFill>
              </w:rPr>
              <w:t>”</w:t>
            </w:r>
            <w:r>
              <w:rPr>
                <w:rFonts w:cs="宋体"/>
                <w:color w:val="0D0D0D" w:themeColor="text1" w:themeTint="F2"/>
                <w:szCs w:val="21"/>
                <w14:textFill>
                  <w14:solidFill>
                    <w14:schemeClr w14:val="tx1">
                      <w14:lumMod w14:val="95000"/>
                      <w14:lumOff w14:val="5000"/>
                    </w14:schemeClr>
                  </w14:solidFill>
                </w14:textFill>
              </w:rPr>
              <w:t>制度，确保污染得到有效预防及控制。</w:t>
            </w:r>
          </w:p>
          <w:p w14:paraId="55A86269">
            <w:pPr>
              <w:adjustRightInd w:val="0"/>
              <w:snapToGrid w:val="0"/>
              <w:spacing w:after="0"/>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③</w:t>
            </w:r>
            <w:r>
              <w:rPr>
                <w:rFonts w:cs="宋体"/>
                <w:color w:val="0D0D0D" w:themeColor="text1" w:themeTint="F2"/>
                <w:szCs w:val="21"/>
                <w14:textFill>
                  <w14:solidFill>
                    <w14:schemeClr w14:val="tx1">
                      <w14:lumMod w14:val="95000"/>
                      <w14:lumOff w14:val="5000"/>
                    </w14:schemeClr>
                  </w14:solidFill>
                </w14:textFill>
              </w:rPr>
              <w:t>实行环境管理制度，对各项污染防治措施进行有效监督管理，明确各项污染物达标情况。</w:t>
            </w:r>
          </w:p>
          <w:p w14:paraId="37D43049">
            <w:pPr>
              <w:adjustRightInd w:val="0"/>
              <w:snapToGrid w:val="0"/>
              <w:spacing w:after="0"/>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④</w:t>
            </w:r>
            <w:r>
              <w:rPr>
                <w:rFonts w:cs="宋体"/>
                <w:color w:val="0D0D0D" w:themeColor="text1" w:themeTint="F2"/>
                <w:szCs w:val="21"/>
                <w14:textFill>
                  <w14:solidFill>
                    <w14:schemeClr w14:val="tx1">
                      <w14:lumMod w14:val="95000"/>
                      <w14:lumOff w14:val="5000"/>
                    </w14:schemeClr>
                  </w14:solidFill>
                </w14:textFill>
              </w:rPr>
              <w:t>建立环境保护管理台账，定期检查项目环境保护措施执行情况，定期进行环境保护信息公开。</w:t>
            </w:r>
          </w:p>
          <w:p w14:paraId="624D27B3">
            <w:pPr>
              <w:adjustRightInd w:val="0"/>
              <w:snapToGrid w:val="0"/>
              <w:spacing w:after="0"/>
              <w:rPr>
                <w:rFonts w:cs="宋体"/>
                <w:color w:val="0D0D0D" w:themeColor="text1" w:themeTint="F2"/>
                <w:szCs w:val="21"/>
                <w14:textFill>
                  <w14:solidFill>
                    <w14:schemeClr w14:val="tx1">
                      <w14:lumMod w14:val="95000"/>
                      <w14:lumOff w14:val="5000"/>
                    </w14:schemeClr>
                  </w14:solidFill>
                </w14:textFill>
              </w:rPr>
            </w:pPr>
            <w:r>
              <w:rPr>
                <w:rFonts w:hint="eastAsia" w:cs="宋体"/>
                <w:color w:val="0D0D0D" w:themeColor="text1" w:themeTint="F2"/>
                <w:szCs w:val="21"/>
                <w14:textFill>
                  <w14:solidFill>
                    <w14:schemeClr w14:val="tx1">
                      <w14:lumMod w14:val="95000"/>
                      <w14:lumOff w14:val="5000"/>
                    </w14:schemeClr>
                  </w14:solidFill>
                </w14:textFill>
              </w:rPr>
              <w:t>⑤</w:t>
            </w:r>
            <w:r>
              <w:rPr>
                <w:rFonts w:cs="宋体"/>
                <w:color w:val="0D0D0D" w:themeColor="text1" w:themeTint="F2"/>
                <w:szCs w:val="21"/>
                <w14:textFill>
                  <w14:solidFill>
                    <w14:schemeClr w14:val="tx1">
                      <w14:lumMod w14:val="95000"/>
                      <w14:lumOff w14:val="5000"/>
                    </w14:schemeClr>
                  </w14:solidFill>
                </w14:textFill>
              </w:rPr>
              <w:t>根据国家排污许可制度，在投入生产或使用并产生实际排污行为之前落实排污许可，合法排污。</w:t>
            </w:r>
          </w:p>
        </w:tc>
      </w:tr>
    </w:tbl>
    <w:p w14:paraId="1CB44C56">
      <w:pPr>
        <w:pStyle w:val="19"/>
        <w:spacing w:before="0" w:beforeAutospacing="0" w:after="0" w:afterAutospacing="0"/>
        <w:jc w:val="center"/>
        <w:outlineLvl w:val="0"/>
        <w:rPr>
          <w:rFonts w:ascii="Times New Roman" w:hAnsi="Times New Roman"/>
          <w:snapToGrid w:val="0"/>
          <w:color w:val="0D0D0D" w:themeColor="text1" w:themeTint="F2"/>
          <w:sz w:val="30"/>
          <w:szCs w:val="30"/>
          <w14:textFill>
            <w14:solidFill>
              <w14:schemeClr w14:val="tx1">
                <w14:lumMod w14:val="95000"/>
                <w14:lumOff w14:val="5000"/>
              </w14:schemeClr>
            </w14:solidFill>
          </w14:textFill>
        </w:rPr>
      </w:pPr>
      <w:r>
        <w:rPr>
          <w:rFonts w:ascii="Times New Roman" w:hAnsi="Times New Roman"/>
          <w:snapToGrid w:val="0"/>
          <w:color w:val="0D0D0D" w:themeColor="text1" w:themeTint="F2"/>
          <w14:textFill>
            <w14:solidFill>
              <w14:schemeClr w14:val="tx1">
                <w14:lumMod w14:val="95000"/>
                <w14:lumOff w14:val="5000"/>
              </w14:schemeClr>
            </w14:solidFill>
          </w14:textFill>
        </w:rPr>
        <w:br w:type="page"/>
      </w:r>
      <w:bookmarkStart w:id="37" w:name="_Toc136522028"/>
      <w:r>
        <w:rPr>
          <w:rFonts w:hint="eastAsia" w:ascii="Times New Roman" w:hAnsi="Times New Roman"/>
          <w:snapToGrid w:val="0"/>
          <w:color w:val="0D0D0D" w:themeColor="text1" w:themeTint="F2"/>
          <w:sz w:val="30"/>
          <w:szCs w:val="30"/>
          <w14:textFill>
            <w14:solidFill>
              <w14:schemeClr w14:val="tx1">
                <w14:lumMod w14:val="95000"/>
                <w14:lumOff w14:val="5000"/>
              </w14:schemeClr>
            </w14:solidFill>
          </w14:textFill>
        </w:rPr>
        <w:t>六、结论</w:t>
      </w:r>
      <w:bookmarkEnd w:id="37"/>
    </w:p>
    <w:tbl>
      <w:tblPr>
        <w:tblStyle w:val="22"/>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AEA7C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94" w:hRule="atLeast"/>
          <w:jc w:val="center"/>
        </w:trPr>
        <w:tc>
          <w:tcPr>
            <w:tcW w:w="8865" w:type="dxa"/>
          </w:tcPr>
          <w:p w14:paraId="4BE13CE8">
            <w:pPr>
              <w:spacing w:after="0" w:line="360" w:lineRule="auto"/>
              <w:ind w:firstLine="480" w:firstLineChars="200"/>
              <w:rPr>
                <w:rFonts w:cs="宋体"/>
                <w:color w:val="0D0D0D" w:themeColor="text1" w:themeTint="F2"/>
                <w:sz w:val="24"/>
                <w14:textFill>
                  <w14:solidFill>
                    <w14:schemeClr w14:val="tx1">
                      <w14:lumMod w14:val="95000"/>
                      <w14:lumOff w14:val="5000"/>
                    </w14:schemeClr>
                  </w14:solidFill>
                </w14:textFill>
              </w:rPr>
            </w:pPr>
            <w:r>
              <w:rPr>
                <w:rFonts w:cs="宋体"/>
                <w:color w:val="0D0D0D" w:themeColor="text1" w:themeTint="F2"/>
                <w:sz w:val="24"/>
                <w14:textFill>
                  <w14:solidFill>
                    <w14:schemeClr w14:val="tx1">
                      <w14:lumMod w14:val="95000"/>
                      <w14:lumOff w14:val="5000"/>
                    </w14:schemeClr>
                  </w14:solidFill>
                </w14:textFill>
              </w:rPr>
              <w:t>项目</w:t>
            </w:r>
            <w:r>
              <w:rPr>
                <w:rFonts w:hint="eastAsia" w:cs="宋体"/>
                <w:color w:val="0D0D0D" w:themeColor="text1" w:themeTint="F2"/>
                <w:sz w:val="24"/>
                <w14:textFill>
                  <w14:solidFill>
                    <w14:schemeClr w14:val="tx1">
                      <w14:lumMod w14:val="95000"/>
                      <w14:lumOff w14:val="5000"/>
                    </w14:schemeClr>
                  </w14:solidFill>
                </w14:textFill>
              </w:rPr>
              <w:t>建设</w:t>
            </w:r>
            <w:r>
              <w:rPr>
                <w:rFonts w:cs="宋体"/>
                <w:color w:val="0D0D0D" w:themeColor="text1" w:themeTint="F2"/>
                <w:sz w:val="24"/>
                <w14:textFill>
                  <w14:solidFill>
                    <w14:schemeClr w14:val="tx1">
                      <w14:lumMod w14:val="95000"/>
                      <w14:lumOff w14:val="5000"/>
                    </w14:schemeClr>
                  </w14:solidFill>
                </w14:textFill>
              </w:rPr>
              <w:t>符合国家产业政策，选址符合</w:t>
            </w:r>
            <w:r>
              <w:rPr>
                <w:rFonts w:hint="eastAsia" w:cs="宋体"/>
                <w:color w:val="0D0D0D" w:themeColor="text1" w:themeTint="F2"/>
                <w:sz w:val="24"/>
                <w14:textFill>
                  <w14:solidFill>
                    <w14:schemeClr w14:val="tx1">
                      <w14:lumMod w14:val="95000"/>
                      <w14:lumOff w14:val="5000"/>
                    </w14:schemeClr>
                  </w14:solidFill>
                </w14:textFill>
              </w:rPr>
              <w:t>国土空间</w:t>
            </w:r>
            <w:r>
              <w:rPr>
                <w:rFonts w:cs="宋体"/>
                <w:color w:val="0D0D0D" w:themeColor="text1" w:themeTint="F2"/>
                <w:sz w:val="24"/>
                <w14:textFill>
                  <w14:solidFill>
                    <w14:schemeClr w14:val="tx1">
                      <w14:lumMod w14:val="95000"/>
                      <w14:lumOff w14:val="5000"/>
                    </w14:schemeClr>
                  </w14:solidFill>
                </w14:textFill>
              </w:rPr>
              <w:t>规划</w:t>
            </w:r>
            <w:r>
              <w:rPr>
                <w:rFonts w:hint="eastAsia" w:cs="宋体"/>
                <w:color w:val="0D0D0D" w:themeColor="text1" w:themeTint="F2"/>
                <w:sz w:val="24"/>
                <w14:textFill>
                  <w14:solidFill>
                    <w14:schemeClr w14:val="tx1">
                      <w14:lumMod w14:val="95000"/>
                      <w14:lumOff w14:val="5000"/>
                    </w14:schemeClr>
                  </w14:solidFill>
                </w14:textFill>
              </w:rPr>
              <w:t>要求</w:t>
            </w:r>
            <w:r>
              <w:rPr>
                <w:rFonts w:cs="宋体"/>
                <w:color w:val="0D0D0D" w:themeColor="text1" w:themeTint="F2"/>
                <w:sz w:val="24"/>
                <w14:textFill>
                  <w14:solidFill>
                    <w14:schemeClr w14:val="tx1">
                      <w14:lumMod w14:val="95000"/>
                      <w14:lumOff w14:val="5000"/>
                    </w14:schemeClr>
                  </w14:solidFill>
                </w14:textFill>
              </w:rPr>
              <w:t>，</w:t>
            </w:r>
            <w:r>
              <w:rPr>
                <w:rFonts w:hint="eastAsia" w:cs="宋体"/>
                <w:color w:val="0D0D0D" w:themeColor="text1" w:themeTint="F2"/>
                <w:sz w:val="24"/>
                <w14:textFill>
                  <w14:solidFill>
                    <w14:schemeClr w14:val="tx1">
                      <w14:lumMod w14:val="95000"/>
                      <w14:lumOff w14:val="5000"/>
                    </w14:schemeClr>
                  </w14:solidFill>
                </w14:textFill>
              </w:rPr>
              <w:t>符合“三线一单”和“三区三线”管控要求，</w:t>
            </w:r>
            <w:r>
              <w:rPr>
                <w:rFonts w:cs="宋体"/>
                <w:color w:val="0D0D0D" w:themeColor="text1" w:themeTint="F2"/>
                <w:sz w:val="24"/>
                <w14:textFill>
                  <w14:solidFill>
                    <w14:schemeClr w14:val="tx1">
                      <w14:lumMod w14:val="95000"/>
                      <w14:lumOff w14:val="5000"/>
                    </w14:schemeClr>
                  </w14:solidFill>
                </w14:textFill>
              </w:rPr>
              <w:t>在采取合理有效的污染防治措施后，可以确保污染物达标排放。项目建设及运行排放的污染物对大气</w:t>
            </w:r>
            <w:r>
              <w:rPr>
                <w:rFonts w:hint="eastAsia" w:cs="宋体"/>
                <w:color w:val="0D0D0D" w:themeColor="text1" w:themeTint="F2"/>
                <w:sz w:val="24"/>
                <w14:textFill>
                  <w14:solidFill>
                    <w14:schemeClr w14:val="tx1">
                      <w14:lumMod w14:val="95000"/>
                      <w14:lumOff w14:val="5000"/>
                    </w14:schemeClr>
                  </w14:solidFill>
                </w14:textFill>
              </w:rPr>
              <w:t>环境</w:t>
            </w:r>
            <w:r>
              <w:rPr>
                <w:rFonts w:cs="宋体"/>
                <w:color w:val="0D0D0D" w:themeColor="text1" w:themeTint="F2"/>
                <w:sz w:val="24"/>
                <w14:textFill>
                  <w14:solidFill>
                    <w14:schemeClr w14:val="tx1">
                      <w14:lumMod w14:val="95000"/>
                      <w14:lumOff w14:val="5000"/>
                    </w14:schemeClr>
                  </w14:solidFill>
                </w14:textFill>
              </w:rPr>
              <w:t>、声环境、水环境及生态环境等影响较小，不会改变区域环境功能。因此，在严格落实各项环保措施、环保</w:t>
            </w:r>
            <w:r>
              <w:rPr>
                <w:rFonts w:hint="eastAsia" w:cs="宋体"/>
                <w:color w:val="0D0D0D" w:themeColor="text1" w:themeTint="F2"/>
                <w:sz w:val="24"/>
                <w14:textFill>
                  <w14:solidFill>
                    <w14:schemeClr w14:val="tx1">
                      <w14:lumMod w14:val="95000"/>
                      <w14:lumOff w14:val="5000"/>
                    </w14:schemeClr>
                  </w14:solidFill>
                </w14:textFill>
              </w:rPr>
              <w:t>“</w:t>
            </w:r>
            <w:r>
              <w:rPr>
                <w:rFonts w:cs="宋体"/>
                <w:color w:val="0D0D0D" w:themeColor="text1" w:themeTint="F2"/>
                <w:sz w:val="24"/>
                <w14:textFill>
                  <w14:solidFill>
                    <w14:schemeClr w14:val="tx1">
                      <w14:lumMod w14:val="95000"/>
                      <w14:lumOff w14:val="5000"/>
                    </w14:schemeClr>
                  </w14:solidFill>
                </w14:textFill>
              </w:rPr>
              <w:t>三同时</w:t>
            </w:r>
            <w:r>
              <w:rPr>
                <w:rFonts w:hint="eastAsia" w:cs="宋体"/>
                <w:color w:val="0D0D0D" w:themeColor="text1" w:themeTint="F2"/>
                <w:sz w:val="24"/>
                <w14:textFill>
                  <w14:solidFill>
                    <w14:schemeClr w14:val="tx1">
                      <w14:lumMod w14:val="95000"/>
                      <w14:lumOff w14:val="5000"/>
                    </w14:schemeClr>
                  </w14:solidFill>
                </w14:textFill>
              </w:rPr>
              <w:t>”</w:t>
            </w:r>
            <w:r>
              <w:rPr>
                <w:rFonts w:cs="宋体"/>
                <w:color w:val="0D0D0D" w:themeColor="text1" w:themeTint="F2"/>
                <w:sz w:val="24"/>
                <w14:textFill>
                  <w14:solidFill>
                    <w14:schemeClr w14:val="tx1">
                      <w14:lumMod w14:val="95000"/>
                      <w14:lumOff w14:val="5000"/>
                    </w14:schemeClr>
                  </w14:solidFill>
                </w14:textFill>
              </w:rPr>
              <w:t>制度的前提下，从环境保护的角度，本项目建设是可行的。</w:t>
            </w:r>
          </w:p>
        </w:tc>
      </w:tr>
    </w:tbl>
    <w:p w14:paraId="30C77879">
      <w:pPr>
        <w:widowControl/>
        <w:adjustRightInd w:val="0"/>
        <w:snapToGrid w:val="0"/>
        <w:spacing w:after="0" w:line="648" w:lineRule="auto"/>
        <w:jc w:val="left"/>
        <w:outlineLvl w:val="0"/>
        <w:rPr>
          <w:snapToGrid w:val="0"/>
          <w:color w:val="0D0D0D" w:themeColor="text1" w:themeTint="F2"/>
          <w:kern w:val="0"/>
          <w:sz w:val="32"/>
          <w:szCs w:val="32"/>
          <w14:textFill>
            <w14:solidFill>
              <w14:schemeClr w14:val="tx1">
                <w14:lumMod w14:val="95000"/>
                <w14:lumOff w14:val="5000"/>
              </w14:schemeClr>
            </w14:solidFill>
          </w14:textFill>
        </w:rPr>
        <w:sectPr>
          <w:footerReference r:id="rId8" w:type="default"/>
          <w:pgSz w:w="11906" w:h="16838"/>
          <w:pgMar w:top="1701" w:right="1531" w:bottom="1701" w:left="1531" w:header="851" w:footer="851" w:gutter="0"/>
          <w:cols w:space="720" w:num="1"/>
          <w:docGrid w:linePitch="312" w:charSpace="0"/>
        </w:sectPr>
      </w:pPr>
    </w:p>
    <w:p w14:paraId="6F6594C4">
      <w:pPr>
        <w:widowControl/>
        <w:adjustRightInd w:val="0"/>
        <w:snapToGrid w:val="0"/>
        <w:spacing w:after="0" w:line="360" w:lineRule="auto"/>
        <w:jc w:val="center"/>
        <w:outlineLvl w:val="0"/>
        <w:rPr>
          <w:snapToGrid w:val="0"/>
          <w:color w:val="0D0D0D" w:themeColor="text1" w:themeTint="F2"/>
          <w:kern w:val="0"/>
          <w:sz w:val="38"/>
          <w:szCs w:val="38"/>
          <w14:textFill>
            <w14:solidFill>
              <w14:schemeClr w14:val="tx1">
                <w14:lumMod w14:val="95000"/>
                <w14:lumOff w14:val="5000"/>
              </w14:schemeClr>
            </w14:solidFill>
          </w14:textFill>
        </w:rPr>
      </w:pPr>
      <w:bookmarkStart w:id="38" w:name="_Toc136522029"/>
      <w:r>
        <w:rPr>
          <w:rFonts w:hint="eastAsia"/>
          <w:snapToGrid w:val="0"/>
          <w:color w:val="0D0D0D" w:themeColor="text1" w:themeTint="F2"/>
          <w:kern w:val="0"/>
          <w:sz w:val="38"/>
          <w:szCs w:val="38"/>
          <w14:textFill>
            <w14:solidFill>
              <w14:schemeClr w14:val="tx1">
                <w14:lumMod w14:val="95000"/>
                <w14:lumOff w14:val="5000"/>
              </w14:schemeClr>
            </w14:solidFill>
          </w14:textFill>
        </w:rPr>
        <w:t>建设项目污染物排放量汇总表</w:t>
      </w:r>
      <w:bookmarkEnd w:id="38"/>
    </w:p>
    <w:tbl>
      <w:tblPr>
        <w:tblStyle w:val="22"/>
        <w:tblW w:w="14219"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2017"/>
        <w:gridCol w:w="1701"/>
        <w:gridCol w:w="1276"/>
        <w:gridCol w:w="1701"/>
        <w:gridCol w:w="1559"/>
        <w:gridCol w:w="1761"/>
        <w:gridCol w:w="1887"/>
        <w:gridCol w:w="898"/>
      </w:tblGrid>
      <w:tr w14:paraId="3CF1E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9" w:type="dxa"/>
            <w:tcMar>
              <w:left w:w="28" w:type="dxa"/>
              <w:right w:w="28" w:type="dxa"/>
            </w:tcMar>
            <w:vAlign w:val="center"/>
          </w:tcPr>
          <w:p w14:paraId="2709291A">
            <w:pPr>
              <w:adjustRightInd w:val="0"/>
              <w:snapToGrid w:val="0"/>
              <w:spacing w:after="0"/>
              <w:jc w:val="center"/>
              <w:rPr>
                <w:rFonts w:cs="宋体"/>
                <w:snapToGrid w:val="0"/>
                <w:color w:val="0D0D0D" w:themeColor="text1" w:themeTint="F2"/>
                <w:spacing w:val="-6"/>
                <w:kern w:val="21"/>
                <w:szCs w:val="21"/>
                <w14:textFill>
                  <w14:solidFill>
                    <w14:schemeClr w14:val="tx1">
                      <w14:lumMod w14:val="95000"/>
                      <w14:lumOff w14:val="5000"/>
                    </w14:schemeClr>
                  </w14:solidFill>
                </w14:textFill>
              </w:rPr>
            </w:pPr>
            <w:r>
              <w:rPr>
                <w:rFonts w:hint="eastAsia" w:cs="宋体"/>
                <w:snapToGrid w:val="0"/>
                <w:color w:val="0D0D0D" w:themeColor="text1" w:themeTint="F2"/>
                <w:spacing w:val="-6"/>
                <w:kern w:val="21"/>
                <w:szCs w:val="21"/>
                <w14:textFill>
                  <w14:solidFill>
                    <w14:schemeClr w14:val="tx1">
                      <w14:lumMod w14:val="95000"/>
                      <w14:lumOff w14:val="5000"/>
                    </w14:schemeClr>
                  </w14:solidFill>
                </w14:textFill>
              </w:rPr>
              <w:t>项目分类</w:t>
            </w:r>
          </w:p>
        </w:tc>
        <w:tc>
          <w:tcPr>
            <w:tcW w:w="2017" w:type="dxa"/>
            <w:tcMar>
              <w:left w:w="28" w:type="dxa"/>
              <w:right w:w="28" w:type="dxa"/>
            </w:tcMar>
            <w:vAlign w:val="center"/>
          </w:tcPr>
          <w:p w14:paraId="257A94B4">
            <w:pPr>
              <w:adjustRightInd w:val="0"/>
              <w:snapToGrid w:val="0"/>
              <w:spacing w:after="0"/>
              <w:jc w:val="center"/>
              <w:rPr>
                <w:rFonts w:cs="宋体"/>
                <w:snapToGrid w:val="0"/>
                <w:color w:val="0D0D0D" w:themeColor="text1" w:themeTint="F2"/>
                <w:spacing w:val="-6"/>
                <w:kern w:val="21"/>
                <w:szCs w:val="21"/>
                <w14:textFill>
                  <w14:solidFill>
                    <w14:schemeClr w14:val="tx1">
                      <w14:lumMod w14:val="95000"/>
                      <w14:lumOff w14:val="5000"/>
                    </w14:schemeClr>
                  </w14:solidFill>
                </w14:textFill>
              </w:rPr>
            </w:pPr>
            <w:r>
              <w:rPr>
                <w:rFonts w:hint="eastAsia" w:cs="宋体"/>
                <w:snapToGrid w:val="0"/>
                <w:color w:val="0D0D0D" w:themeColor="text1" w:themeTint="F2"/>
                <w:spacing w:val="-6"/>
                <w:kern w:val="21"/>
                <w:szCs w:val="21"/>
                <w14:textFill>
                  <w14:solidFill>
                    <w14:schemeClr w14:val="tx1">
                      <w14:lumMod w14:val="95000"/>
                      <w14:lumOff w14:val="5000"/>
                    </w14:schemeClr>
                  </w14:solidFill>
                </w14:textFill>
              </w:rPr>
              <w:t>污染物名称</w:t>
            </w:r>
          </w:p>
        </w:tc>
        <w:tc>
          <w:tcPr>
            <w:tcW w:w="1701" w:type="dxa"/>
            <w:tcMar>
              <w:left w:w="28" w:type="dxa"/>
              <w:right w:w="28" w:type="dxa"/>
            </w:tcMar>
            <w:vAlign w:val="center"/>
          </w:tcPr>
          <w:p w14:paraId="6AA77117">
            <w:pPr>
              <w:adjustRightInd w:val="0"/>
              <w:snapToGrid w:val="0"/>
              <w:spacing w:after="0"/>
              <w:jc w:val="center"/>
              <w:rPr>
                <w:snapToGrid w:val="0"/>
                <w:color w:val="0D0D0D" w:themeColor="text1" w:themeTint="F2"/>
                <w:spacing w:val="-6"/>
                <w:kern w:val="21"/>
                <w:szCs w:val="21"/>
                <w14:textFill>
                  <w14:solidFill>
                    <w14:schemeClr w14:val="tx1">
                      <w14:lumMod w14:val="95000"/>
                      <w14:lumOff w14:val="5000"/>
                    </w14:schemeClr>
                  </w14:solidFill>
                </w14:textFill>
              </w:rPr>
            </w:pPr>
            <w:r>
              <w:rPr>
                <w:snapToGrid w:val="0"/>
                <w:color w:val="0D0D0D" w:themeColor="text1" w:themeTint="F2"/>
                <w:spacing w:val="-6"/>
                <w:kern w:val="21"/>
                <w:szCs w:val="21"/>
                <w14:textFill>
                  <w14:solidFill>
                    <w14:schemeClr w14:val="tx1">
                      <w14:lumMod w14:val="95000"/>
                      <w14:lumOff w14:val="5000"/>
                    </w14:schemeClr>
                  </w14:solidFill>
                </w14:textFill>
              </w:rPr>
              <w:t>现有工程</w:t>
            </w:r>
          </w:p>
          <w:p w14:paraId="34AA65EF">
            <w:pPr>
              <w:adjustRightInd w:val="0"/>
              <w:snapToGrid w:val="0"/>
              <w:spacing w:after="0"/>
              <w:jc w:val="center"/>
              <w:rPr>
                <w:snapToGrid w:val="0"/>
                <w:color w:val="0D0D0D" w:themeColor="text1" w:themeTint="F2"/>
                <w:spacing w:val="-6"/>
                <w:kern w:val="21"/>
                <w:szCs w:val="21"/>
                <w14:textFill>
                  <w14:solidFill>
                    <w14:schemeClr w14:val="tx1">
                      <w14:lumMod w14:val="95000"/>
                      <w14:lumOff w14:val="5000"/>
                    </w14:schemeClr>
                  </w14:solidFill>
                </w14:textFill>
              </w:rPr>
            </w:pPr>
            <w:r>
              <w:rPr>
                <w:snapToGrid w:val="0"/>
                <w:color w:val="0D0D0D" w:themeColor="text1" w:themeTint="F2"/>
                <w:spacing w:val="-6"/>
                <w:kern w:val="21"/>
                <w:szCs w:val="21"/>
                <w14:textFill>
                  <w14:solidFill>
                    <w14:schemeClr w14:val="tx1">
                      <w14:lumMod w14:val="95000"/>
                      <w14:lumOff w14:val="5000"/>
                    </w14:schemeClr>
                  </w14:solidFill>
                </w14:textFill>
              </w:rPr>
              <w:t>排放量（固</w:t>
            </w:r>
            <w:r>
              <w:rPr>
                <w:rFonts w:hint="eastAsia"/>
                <w:snapToGrid w:val="0"/>
                <w:color w:val="0D0D0D" w:themeColor="text1" w:themeTint="F2"/>
                <w:spacing w:val="-6"/>
                <w:kern w:val="21"/>
                <w:szCs w:val="21"/>
                <w14:textFill>
                  <w14:solidFill>
                    <w14:schemeClr w14:val="tx1">
                      <w14:lumMod w14:val="95000"/>
                      <w14:lumOff w14:val="5000"/>
                    </w14:schemeClr>
                  </w14:solidFill>
                </w14:textFill>
              </w:rPr>
              <w:t>体</w:t>
            </w:r>
            <w:r>
              <w:rPr>
                <w:snapToGrid w:val="0"/>
                <w:color w:val="0D0D0D" w:themeColor="text1" w:themeTint="F2"/>
                <w:spacing w:val="-6"/>
                <w:kern w:val="21"/>
                <w:szCs w:val="21"/>
                <w14:textFill>
                  <w14:solidFill>
                    <w14:schemeClr w14:val="tx1">
                      <w14:lumMod w14:val="95000"/>
                      <w14:lumOff w14:val="5000"/>
                    </w14:schemeClr>
                  </w14:solidFill>
                </w14:textFill>
              </w:rPr>
              <w:t>废</w:t>
            </w:r>
            <w:r>
              <w:rPr>
                <w:rFonts w:hint="eastAsia"/>
                <w:snapToGrid w:val="0"/>
                <w:color w:val="0D0D0D" w:themeColor="text1" w:themeTint="F2"/>
                <w:spacing w:val="-6"/>
                <w:kern w:val="21"/>
                <w:szCs w:val="21"/>
                <w14:textFill>
                  <w14:solidFill>
                    <w14:schemeClr w14:val="tx1">
                      <w14:lumMod w14:val="95000"/>
                      <w14:lumOff w14:val="5000"/>
                    </w14:schemeClr>
                  </w14:solidFill>
                </w14:textFill>
              </w:rPr>
              <w:t>物</w:t>
            </w:r>
            <w:r>
              <w:rPr>
                <w:snapToGrid w:val="0"/>
                <w:color w:val="0D0D0D" w:themeColor="text1" w:themeTint="F2"/>
                <w:spacing w:val="-6"/>
                <w:kern w:val="21"/>
                <w:szCs w:val="21"/>
                <w14:textFill>
                  <w14:solidFill>
                    <w14:schemeClr w14:val="tx1">
                      <w14:lumMod w14:val="95000"/>
                      <w14:lumOff w14:val="5000"/>
                    </w14:schemeClr>
                  </w14:solidFill>
                </w14:textFill>
              </w:rPr>
              <w:t>产生量）</w:t>
            </w:r>
            <w:r>
              <w:rPr>
                <w:snapToGrid w:val="0"/>
                <w:color w:val="0D0D0D" w:themeColor="text1" w:themeTint="F2"/>
                <w:spacing w:val="-6"/>
                <w:kern w:val="21"/>
                <w:szCs w:val="21"/>
                <w14:textFill>
                  <w14:solidFill>
                    <w14:schemeClr w14:val="tx1">
                      <w14:lumMod w14:val="95000"/>
                      <w14:lumOff w14:val="5000"/>
                    </w14:schemeClr>
                  </w14:solidFill>
                </w14:textFill>
              </w:rPr>
              <w:fldChar w:fldCharType="begin"/>
            </w:r>
            <w:r>
              <w:rPr>
                <w:snapToGrid w:val="0"/>
                <w:color w:val="0D0D0D" w:themeColor="text1" w:themeTint="F2"/>
                <w:spacing w:val="-6"/>
                <w:kern w:val="21"/>
                <w:szCs w:val="21"/>
                <w14:textFill>
                  <w14:solidFill>
                    <w14:schemeClr w14:val="tx1">
                      <w14:lumMod w14:val="95000"/>
                      <w14:lumOff w14:val="5000"/>
                    </w14:schemeClr>
                  </w14:solidFill>
                </w14:textFill>
              </w:rPr>
              <w:instrText xml:space="preserve"> = 1 \* GB3 \* MERGEFORMAT </w:instrText>
            </w:r>
            <w:r>
              <w:rPr>
                <w:snapToGrid w:val="0"/>
                <w:color w:val="0D0D0D" w:themeColor="text1" w:themeTint="F2"/>
                <w:spacing w:val="-6"/>
                <w:kern w:val="21"/>
                <w:szCs w:val="21"/>
                <w14:textFill>
                  <w14:solidFill>
                    <w14:schemeClr w14:val="tx1">
                      <w14:lumMod w14:val="95000"/>
                      <w14:lumOff w14:val="5000"/>
                    </w14:schemeClr>
                  </w14:solidFill>
                </w14:textFill>
              </w:rPr>
              <w:fldChar w:fldCharType="separate"/>
            </w:r>
            <w:r>
              <w:rPr>
                <w:rFonts w:hint="eastAsia" w:cs="宋体"/>
                <w:color w:val="0D0D0D" w:themeColor="text1" w:themeTint="F2"/>
                <w:szCs w:val="21"/>
                <w14:textFill>
                  <w14:solidFill>
                    <w14:schemeClr w14:val="tx1">
                      <w14:lumMod w14:val="95000"/>
                      <w14:lumOff w14:val="5000"/>
                    </w14:schemeClr>
                  </w14:solidFill>
                </w14:textFill>
              </w:rPr>
              <w:t>①</w:t>
            </w:r>
            <w:r>
              <w:rPr>
                <w:snapToGrid w:val="0"/>
                <w:color w:val="0D0D0D" w:themeColor="text1" w:themeTint="F2"/>
                <w:spacing w:val="-6"/>
                <w:kern w:val="21"/>
                <w:szCs w:val="21"/>
                <w14:textFill>
                  <w14:solidFill>
                    <w14:schemeClr w14:val="tx1">
                      <w14:lumMod w14:val="95000"/>
                      <w14:lumOff w14:val="5000"/>
                    </w14:schemeClr>
                  </w14:solidFill>
                </w14:textFill>
              </w:rPr>
              <w:fldChar w:fldCharType="end"/>
            </w:r>
          </w:p>
        </w:tc>
        <w:tc>
          <w:tcPr>
            <w:tcW w:w="1276" w:type="dxa"/>
            <w:tcMar>
              <w:left w:w="28" w:type="dxa"/>
              <w:right w:w="28" w:type="dxa"/>
            </w:tcMar>
            <w:vAlign w:val="center"/>
          </w:tcPr>
          <w:p w14:paraId="08154EDB">
            <w:pPr>
              <w:adjustRightInd w:val="0"/>
              <w:snapToGrid w:val="0"/>
              <w:spacing w:after="0"/>
              <w:jc w:val="center"/>
              <w:rPr>
                <w:snapToGrid w:val="0"/>
                <w:color w:val="0D0D0D" w:themeColor="text1" w:themeTint="F2"/>
                <w:spacing w:val="-6"/>
                <w:kern w:val="21"/>
                <w:szCs w:val="21"/>
                <w14:textFill>
                  <w14:solidFill>
                    <w14:schemeClr w14:val="tx1">
                      <w14:lumMod w14:val="95000"/>
                      <w14:lumOff w14:val="5000"/>
                    </w14:schemeClr>
                  </w14:solidFill>
                </w14:textFill>
              </w:rPr>
            </w:pPr>
            <w:r>
              <w:rPr>
                <w:snapToGrid w:val="0"/>
                <w:color w:val="0D0D0D" w:themeColor="text1" w:themeTint="F2"/>
                <w:spacing w:val="-6"/>
                <w:kern w:val="21"/>
                <w:szCs w:val="21"/>
                <w14:textFill>
                  <w14:solidFill>
                    <w14:schemeClr w14:val="tx1">
                      <w14:lumMod w14:val="95000"/>
                      <w14:lumOff w14:val="5000"/>
                    </w14:schemeClr>
                  </w14:solidFill>
                </w14:textFill>
              </w:rPr>
              <w:t>现有工程</w:t>
            </w:r>
          </w:p>
          <w:p w14:paraId="347ED08C">
            <w:pPr>
              <w:adjustRightInd w:val="0"/>
              <w:snapToGrid w:val="0"/>
              <w:spacing w:after="0"/>
              <w:jc w:val="center"/>
              <w:rPr>
                <w:snapToGrid w:val="0"/>
                <w:color w:val="0D0D0D" w:themeColor="text1" w:themeTint="F2"/>
                <w:spacing w:val="-6"/>
                <w:kern w:val="21"/>
                <w:szCs w:val="21"/>
                <w14:textFill>
                  <w14:solidFill>
                    <w14:schemeClr w14:val="tx1">
                      <w14:lumMod w14:val="95000"/>
                      <w14:lumOff w14:val="5000"/>
                    </w14:schemeClr>
                  </w14:solidFill>
                </w14:textFill>
              </w:rPr>
            </w:pPr>
            <w:r>
              <w:rPr>
                <w:snapToGrid w:val="0"/>
                <w:color w:val="0D0D0D" w:themeColor="text1" w:themeTint="F2"/>
                <w:spacing w:val="-6"/>
                <w:kern w:val="21"/>
                <w:szCs w:val="21"/>
                <w14:textFill>
                  <w14:solidFill>
                    <w14:schemeClr w14:val="tx1">
                      <w14:lumMod w14:val="95000"/>
                      <w14:lumOff w14:val="5000"/>
                    </w14:schemeClr>
                  </w14:solidFill>
                </w14:textFill>
              </w:rPr>
              <w:t>许可排放量</w:t>
            </w:r>
          </w:p>
          <w:p w14:paraId="00134C0D">
            <w:pPr>
              <w:adjustRightInd w:val="0"/>
              <w:snapToGrid w:val="0"/>
              <w:spacing w:after="0" w:line="259" w:lineRule="auto"/>
              <w:jc w:val="center"/>
              <w:rPr>
                <w:snapToGrid w:val="0"/>
                <w:color w:val="0D0D0D" w:themeColor="text1" w:themeTint="F2"/>
                <w:spacing w:val="-6"/>
                <w:kern w:val="21"/>
                <w:szCs w:val="21"/>
                <w14:textFill>
                  <w14:solidFill>
                    <w14:schemeClr w14:val="tx1">
                      <w14:lumMod w14:val="95000"/>
                      <w14:lumOff w14:val="5000"/>
                    </w14:schemeClr>
                  </w14:solidFill>
                </w14:textFill>
              </w:rPr>
            </w:pPr>
            <w:r>
              <w:rPr>
                <w:snapToGrid w:val="0"/>
                <w:color w:val="0D0D0D" w:themeColor="text1" w:themeTint="F2"/>
                <w:spacing w:val="-6"/>
                <w:kern w:val="21"/>
                <w:szCs w:val="21"/>
                <w14:textFill>
                  <w14:solidFill>
                    <w14:schemeClr w14:val="tx1">
                      <w14:lumMod w14:val="95000"/>
                      <w14:lumOff w14:val="5000"/>
                    </w14:schemeClr>
                  </w14:solidFill>
                </w14:textFill>
              </w:rPr>
              <w:fldChar w:fldCharType="begin"/>
            </w:r>
            <w:r>
              <w:rPr>
                <w:snapToGrid w:val="0"/>
                <w:color w:val="0D0D0D" w:themeColor="text1" w:themeTint="F2"/>
                <w:spacing w:val="-6"/>
                <w:kern w:val="21"/>
                <w:szCs w:val="21"/>
                <w14:textFill>
                  <w14:solidFill>
                    <w14:schemeClr w14:val="tx1">
                      <w14:lumMod w14:val="95000"/>
                      <w14:lumOff w14:val="5000"/>
                    </w14:schemeClr>
                  </w14:solidFill>
                </w14:textFill>
              </w:rPr>
              <w:instrText xml:space="preserve"> = 2 \* GB3 \* MERGEFORMAT </w:instrText>
            </w:r>
            <w:r>
              <w:rPr>
                <w:snapToGrid w:val="0"/>
                <w:color w:val="0D0D0D" w:themeColor="text1" w:themeTint="F2"/>
                <w:spacing w:val="-6"/>
                <w:kern w:val="21"/>
                <w:szCs w:val="21"/>
                <w14:textFill>
                  <w14:solidFill>
                    <w14:schemeClr w14:val="tx1">
                      <w14:lumMod w14:val="95000"/>
                      <w14:lumOff w14:val="5000"/>
                    </w14:schemeClr>
                  </w14:solidFill>
                </w14:textFill>
              </w:rPr>
              <w:fldChar w:fldCharType="separate"/>
            </w:r>
            <w:r>
              <w:rPr>
                <w:rFonts w:hint="eastAsia" w:cs="宋体"/>
                <w:snapToGrid w:val="0"/>
                <w:color w:val="0D0D0D" w:themeColor="text1" w:themeTint="F2"/>
                <w:spacing w:val="-6"/>
                <w:kern w:val="21"/>
                <w:szCs w:val="21"/>
                <w14:textFill>
                  <w14:solidFill>
                    <w14:schemeClr w14:val="tx1">
                      <w14:lumMod w14:val="95000"/>
                      <w14:lumOff w14:val="5000"/>
                    </w14:schemeClr>
                  </w14:solidFill>
                </w14:textFill>
              </w:rPr>
              <w:t>②</w:t>
            </w:r>
            <w:r>
              <w:rPr>
                <w:snapToGrid w:val="0"/>
                <w:color w:val="0D0D0D" w:themeColor="text1" w:themeTint="F2"/>
                <w:spacing w:val="-6"/>
                <w:kern w:val="21"/>
                <w:szCs w:val="21"/>
                <w14:textFill>
                  <w14:solidFill>
                    <w14:schemeClr w14:val="tx1">
                      <w14:lumMod w14:val="95000"/>
                      <w14:lumOff w14:val="5000"/>
                    </w14:schemeClr>
                  </w14:solidFill>
                </w14:textFill>
              </w:rPr>
              <w:fldChar w:fldCharType="end"/>
            </w:r>
          </w:p>
        </w:tc>
        <w:tc>
          <w:tcPr>
            <w:tcW w:w="1701" w:type="dxa"/>
            <w:tcMar>
              <w:left w:w="28" w:type="dxa"/>
              <w:right w:w="28" w:type="dxa"/>
            </w:tcMar>
            <w:vAlign w:val="center"/>
          </w:tcPr>
          <w:p w14:paraId="7F59433E">
            <w:pPr>
              <w:adjustRightInd w:val="0"/>
              <w:snapToGrid w:val="0"/>
              <w:spacing w:after="0"/>
              <w:jc w:val="center"/>
              <w:rPr>
                <w:snapToGrid w:val="0"/>
                <w:color w:val="0D0D0D" w:themeColor="text1" w:themeTint="F2"/>
                <w:spacing w:val="-6"/>
                <w:kern w:val="21"/>
                <w:szCs w:val="21"/>
                <w14:textFill>
                  <w14:solidFill>
                    <w14:schemeClr w14:val="tx1">
                      <w14:lumMod w14:val="95000"/>
                      <w14:lumOff w14:val="5000"/>
                    </w14:schemeClr>
                  </w14:solidFill>
                </w14:textFill>
              </w:rPr>
            </w:pPr>
            <w:r>
              <w:rPr>
                <w:snapToGrid w:val="0"/>
                <w:color w:val="0D0D0D" w:themeColor="text1" w:themeTint="F2"/>
                <w:spacing w:val="-6"/>
                <w:kern w:val="21"/>
                <w:szCs w:val="21"/>
                <w14:textFill>
                  <w14:solidFill>
                    <w14:schemeClr w14:val="tx1">
                      <w14:lumMod w14:val="95000"/>
                      <w14:lumOff w14:val="5000"/>
                    </w14:schemeClr>
                  </w14:solidFill>
                </w14:textFill>
              </w:rPr>
              <w:t>在建工程</w:t>
            </w:r>
          </w:p>
          <w:p w14:paraId="1E75AE64">
            <w:pPr>
              <w:adjustRightInd w:val="0"/>
              <w:snapToGrid w:val="0"/>
              <w:spacing w:after="0"/>
              <w:jc w:val="center"/>
              <w:rPr>
                <w:snapToGrid w:val="0"/>
                <w:color w:val="0D0D0D" w:themeColor="text1" w:themeTint="F2"/>
                <w:spacing w:val="-6"/>
                <w:kern w:val="21"/>
                <w:szCs w:val="21"/>
                <w14:textFill>
                  <w14:solidFill>
                    <w14:schemeClr w14:val="tx1">
                      <w14:lumMod w14:val="95000"/>
                      <w14:lumOff w14:val="5000"/>
                    </w14:schemeClr>
                  </w14:solidFill>
                </w14:textFill>
              </w:rPr>
            </w:pPr>
            <w:r>
              <w:rPr>
                <w:snapToGrid w:val="0"/>
                <w:color w:val="0D0D0D" w:themeColor="text1" w:themeTint="F2"/>
                <w:spacing w:val="-6"/>
                <w:kern w:val="21"/>
                <w:szCs w:val="21"/>
                <w14:textFill>
                  <w14:solidFill>
                    <w14:schemeClr w14:val="tx1">
                      <w14:lumMod w14:val="95000"/>
                      <w14:lumOff w14:val="5000"/>
                    </w14:schemeClr>
                  </w14:solidFill>
                </w14:textFill>
              </w:rPr>
              <w:t>排放量（固</w:t>
            </w:r>
            <w:r>
              <w:rPr>
                <w:rFonts w:hint="eastAsia"/>
                <w:snapToGrid w:val="0"/>
                <w:color w:val="0D0D0D" w:themeColor="text1" w:themeTint="F2"/>
                <w:spacing w:val="-6"/>
                <w:kern w:val="21"/>
                <w:szCs w:val="21"/>
                <w14:textFill>
                  <w14:solidFill>
                    <w14:schemeClr w14:val="tx1">
                      <w14:lumMod w14:val="95000"/>
                      <w14:lumOff w14:val="5000"/>
                    </w14:schemeClr>
                  </w14:solidFill>
                </w14:textFill>
              </w:rPr>
              <w:t>体</w:t>
            </w:r>
            <w:r>
              <w:rPr>
                <w:snapToGrid w:val="0"/>
                <w:color w:val="0D0D0D" w:themeColor="text1" w:themeTint="F2"/>
                <w:spacing w:val="-6"/>
                <w:kern w:val="21"/>
                <w:szCs w:val="21"/>
                <w14:textFill>
                  <w14:solidFill>
                    <w14:schemeClr w14:val="tx1">
                      <w14:lumMod w14:val="95000"/>
                      <w14:lumOff w14:val="5000"/>
                    </w14:schemeClr>
                  </w14:solidFill>
                </w14:textFill>
              </w:rPr>
              <w:t>废</w:t>
            </w:r>
            <w:r>
              <w:rPr>
                <w:rFonts w:hint="eastAsia"/>
                <w:snapToGrid w:val="0"/>
                <w:color w:val="0D0D0D" w:themeColor="text1" w:themeTint="F2"/>
                <w:spacing w:val="-6"/>
                <w:kern w:val="21"/>
                <w:szCs w:val="21"/>
                <w14:textFill>
                  <w14:solidFill>
                    <w14:schemeClr w14:val="tx1">
                      <w14:lumMod w14:val="95000"/>
                      <w14:lumOff w14:val="5000"/>
                    </w14:schemeClr>
                  </w14:solidFill>
                </w14:textFill>
              </w:rPr>
              <w:t>物</w:t>
            </w:r>
            <w:r>
              <w:rPr>
                <w:snapToGrid w:val="0"/>
                <w:color w:val="0D0D0D" w:themeColor="text1" w:themeTint="F2"/>
                <w:spacing w:val="-6"/>
                <w:kern w:val="21"/>
                <w:szCs w:val="21"/>
                <w14:textFill>
                  <w14:solidFill>
                    <w14:schemeClr w14:val="tx1">
                      <w14:lumMod w14:val="95000"/>
                      <w14:lumOff w14:val="5000"/>
                    </w14:schemeClr>
                  </w14:solidFill>
                </w14:textFill>
              </w:rPr>
              <w:t>产生量）</w:t>
            </w:r>
            <w:r>
              <w:rPr>
                <w:snapToGrid w:val="0"/>
                <w:color w:val="0D0D0D" w:themeColor="text1" w:themeTint="F2"/>
                <w:spacing w:val="-6"/>
                <w:kern w:val="21"/>
                <w:szCs w:val="21"/>
                <w14:textFill>
                  <w14:solidFill>
                    <w14:schemeClr w14:val="tx1">
                      <w14:lumMod w14:val="95000"/>
                      <w14:lumOff w14:val="5000"/>
                    </w14:schemeClr>
                  </w14:solidFill>
                </w14:textFill>
              </w:rPr>
              <w:fldChar w:fldCharType="begin"/>
            </w:r>
            <w:r>
              <w:rPr>
                <w:snapToGrid w:val="0"/>
                <w:color w:val="0D0D0D" w:themeColor="text1" w:themeTint="F2"/>
                <w:spacing w:val="-6"/>
                <w:kern w:val="21"/>
                <w:szCs w:val="21"/>
                <w14:textFill>
                  <w14:solidFill>
                    <w14:schemeClr w14:val="tx1">
                      <w14:lumMod w14:val="95000"/>
                      <w14:lumOff w14:val="5000"/>
                    </w14:schemeClr>
                  </w14:solidFill>
                </w14:textFill>
              </w:rPr>
              <w:instrText xml:space="preserve"> = 3 \* GB3 \* MERGEFORMAT </w:instrText>
            </w:r>
            <w:r>
              <w:rPr>
                <w:snapToGrid w:val="0"/>
                <w:color w:val="0D0D0D" w:themeColor="text1" w:themeTint="F2"/>
                <w:spacing w:val="-6"/>
                <w:kern w:val="21"/>
                <w:szCs w:val="21"/>
                <w14:textFill>
                  <w14:solidFill>
                    <w14:schemeClr w14:val="tx1">
                      <w14:lumMod w14:val="95000"/>
                      <w14:lumOff w14:val="5000"/>
                    </w14:schemeClr>
                  </w14:solidFill>
                </w14:textFill>
              </w:rPr>
              <w:fldChar w:fldCharType="separate"/>
            </w:r>
            <w:r>
              <w:rPr>
                <w:rFonts w:hint="eastAsia" w:cs="宋体"/>
                <w:color w:val="0D0D0D" w:themeColor="text1" w:themeTint="F2"/>
                <w:szCs w:val="21"/>
                <w14:textFill>
                  <w14:solidFill>
                    <w14:schemeClr w14:val="tx1">
                      <w14:lumMod w14:val="95000"/>
                      <w14:lumOff w14:val="5000"/>
                    </w14:schemeClr>
                  </w14:solidFill>
                </w14:textFill>
              </w:rPr>
              <w:t>③</w:t>
            </w:r>
            <w:r>
              <w:rPr>
                <w:snapToGrid w:val="0"/>
                <w:color w:val="0D0D0D" w:themeColor="text1" w:themeTint="F2"/>
                <w:spacing w:val="-6"/>
                <w:kern w:val="21"/>
                <w:szCs w:val="21"/>
                <w14:textFill>
                  <w14:solidFill>
                    <w14:schemeClr w14:val="tx1">
                      <w14:lumMod w14:val="95000"/>
                      <w14:lumOff w14:val="5000"/>
                    </w14:schemeClr>
                  </w14:solidFill>
                </w14:textFill>
              </w:rPr>
              <w:fldChar w:fldCharType="end"/>
            </w:r>
          </w:p>
        </w:tc>
        <w:tc>
          <w:tcPr>
            <w:tcW w:w="1559" w:type="dxa"/>
            <w:tcMar>
              <w:left w:w="28" w:type="dxa"/>
              <w:right w:w="28" w:type="dxa"/>
            </w:tcMar>
            <w:vAlign w:val="center"/>
          </w:tcPr>
          <w:p w14:paraId="23B0062D">
            <w:pPr>
              <w:adjustRightInd w:val="0"/>
              <w:snapToGrid w:val="0"/>
              <w:spacing w:after="0"/>
              <w:jc w:val="center"/>
              <w:rPr>
                <w:snapToGrid w:val="0"/>
                <w:color w:val="0D0D0D" w:themeColor="text1" w:themeTint="F2"/>
                <w:spacing w:val="-6"/>
                <w:kern w:val="21"/>
                <w:szCs w:val="21"/>
                <w14:textFill>
                  <w14:solidFill>
                    <w14:schemeClr w14:val="tx1">
                      <w14:lumMod w14:val="95000"/>
                      <w14:lumOff w14:val="5000"/>
                    </w14:schemeClr>
                  </w14:solidFill>
                </w14:textFill>
              </w:rPr>
            </w:pPr>
            <w:r>
              <w:rPr>
                <w:snapToGrid w:val="0"/>
                <w:color w:val="0D0D0D" w:themeColor="text1" w:themeTint="F2"/>
                <w:spacing w:val="-6"/>
                <w:kern w:val="21"/>
                <w:szCs w:val="21"/>
                <w14:textFill>
                  <w14:solidFill>
                    <w14:schemeClr w14:val="tx1">
                      <w14:lumMod w14:val="95000"/>
                      <w14:lumOff w14:val="5000"/>
                    </w14:schemeClr>
                  </w14:solidFill>
                </w14:textFill>
              </w:rPr>
              <w:t>本项目</w:t>
            </w:r>
          </w:p>
          <w:p w14:paraId="32E9A9A4">
            <w:pPr>
              <w:adjustRightInd w:val="0"/>
              <w:snapToGrid w:val="0"/>
              <w:spacing w:after="0"/>
              <w:jc w:val="center"/>
              <w:rPr>
                <w:snapToGrid w:val="0"/>
                <w:color w:val="0D0D0D" w:themeColor="text1" w:themeTint="F2"/>
                <w:spacing w:val="-6"/>
                <w:kern w:val="21"/>
                <w:szCs w:val="21"/>
                <w14:textFill>
                  <w14:solidFill>
                    <w14:schemeClr w14:val="tx1">
                      <w14:lumMod w14:val="95000"/>
                      <w14:lumOff w14:val="5000"/>
                    </w14:schemeClr>
                  </w14:solidFill>
                </w14:textFill>
              </w:rPr>
            </w:pPr>
            <w:r>
              <w:rPr>
                <w:snapToGrid w:val="0"/>
                <w:color w:val="0D0D0D" w:themeColor="text1" w:themeTint="F2"/>
                <w:spacing w:val="-6"/>
                <w:kern w:val="21"/>
                <w:szCs w:val="21"/>
                <w14:textFill>
                  <w14:solidFill>
                    <w14:schemeClr w14:val="tx1">
                      <w14:lumMod w14:val="95000"/>
                      <w14:lumOff w14:val="5000"/>
                    </w14:schemeClr>
                  </w14:solidFill>
                </w14:textFill>
              </w:rPr>
              <w:t>排放量（固</w:t>
            </w:r>
            <w:r>
              <w:rPr>
                <w:rFonts w:hint="eastAsia"/>
                <w:snapToGrid w:val="0"/>
                <w:color w:val="0D0D0D" w:themeColor="text1" w:themeTint="F2"/>
                <w:spacing w:val="-6"/>
                <w:kern w:val="21"/>
                <w:szCs w:val="21"/>
                <w14:textFill>
                  <w14:solidFill>
                    <w14:schemeClr w14:val="tx1">
                      <w14:lumMod w14:val="95000"/>
                      <w14:lumOff w14:val="5000"/>
                    </w14:schemeClr>
                  </w14:solidFill>
                </w14:textFill>
              </w:rPr>
              <w:t>体</w:t>
            </w:r>
            <w:r>
              <w:rPr>
                <w:snapToGrid w:val="0"/>
                <w:color w:val="0D0D0D" w:themeColor="text1" w:themeTint="F2"/>
                <w:spacing w:val="-6"/>
                <w:kern w:val="21"/>
                <w:szCs w:val="21"/>
                <w14:textFill>
                  <w14:solidFill>
                    <w14:schemeClr w14:val="tx1">
                      <w14:lumMod w14:val="95000"/>
                      <w14:lumOff w14:val="5000"/>
                    </w14:schemeClr>
                  </w14:solidFill>
                </w14:textFill>
              </w:rPr>
              <w:t>废</w:t>
            </w:r>
            <w:r>
              <w:rPr>
                <w:rFonts w:hint="eastAsia"/>
                <w:snapToGrid w:val="0"/>
                <w:color w:val="0D0D0D" w:themeColor="text1" w:themeTint="F2"/>
                <w:spacing w:val="-6"/>
                <w:kern w:val="21"/>
                <w:szCs w:val="21"/>
                <w14:textFill>
                  <w14:solidFill>
                    <w14:schemeClr w14:val="tx1">
                      <w14:lumMod w14:val="95000"/>
                      <w14:lumOff w14:val="5000"/>
                    </w14:schemeClr>
                  </w14:solidFill>
                </w14:textFill>
              </w:rPr>
              <w:t>物</w:t>
            </w:r>
            <w:r>
              <w:rPr>
                <w:snapToGrid w:val="0"/>
                <w:color w:val="0D0D0D" w:themeColor="text1" w:themeTint="F2"/>
                <w:spacing w:val="-6"/>
                <w:kern w:val="21"/>
                <w:szCs w:val="21"/>
                <w14:textFill>
                  <w14:solidFill>
                    <w14:schemeClr w14:val="tx1">
                      <w14:lumMod w14:val="95000"/>
                      <w14:lumOff w14:val="5000"/>
                    </w14:schemeClr>
                  </w14:solidFill>
                </w14:textFill>
              </w:rPr>
              <w:t>产生量）</w:t>
            </w:r>
            <w:r>
              <w:rPr>
                <w:snapToGrid w:val="0"/>
                <w:color w:val="0D0D0D" w:themeColor="text1" w:themeTint="F2"/>
                <w:spacing w:val="-6"/>
                <w:kern w:val="21"/>
                <w:szCs w:val="21"/>
                <w14:textFill>
                  <w14:solidFill>
                    <w14:schemeClr w14:val="tx1">
                      <w14:lumMod w14:val="95000"/>
                      <w14:lumOff w14:val="5000"/>
                    </w14:schemeClr>
                  </w14:solidFill>
                </w14:textFill>
              </w:rPr>
              <w:fldChar w:fldCharType="begin"/>
            </w:r>
            <w:r>
              <w:rPr>
                <w:snapToGrid w:val="0"/>
                <w:color w:val="0D0D0D" w:themeColor="text1" w:themeTint="F2"/>
                <w:spacing w:val="-6"/>
                <w:kern w:val="21"/>
                <w:szCs w:val="21"/>
                <w14:textFill>
                  <w14:solidFill>
                    <w14:schemeClr w14:val="tx1">
                      <w14:lumMod w14:val="95000"/>
                      <w14:lumOff w14:val="5000"/>
                    </w14:schemeClr>
                  </w14:solidFill>
                </w14:textFill>
              </w:rPr>
              <w:instrText xml:space="preserve"> = 4 \* GB3 \* MERGEFORMAT </w:instrText>
            </w:r>
            <w:r>
              <w:rPr>
                <w:snapToGrid w:val="0"/>
                <w:color w:val="0D0D0D" w:themeColor="text1" w:themeTint="F2"/>
                <w:spacing w:val="-6"/>
                <w:kern w:val="21"/>
                <w:szCs w:val="21"/>
                <w14:textFill>
                  <w14:solidFill>
                    <w14:schemeClr w14:val="tx1">
                      <w14:lumMod w14:val="95000"/>
                      <w14:lumOff w14:val="5000"/>
                    </w14:schemeClr>
                  </w14:solidFill>
                </w14:textFill>
              </w:rPr>
              <w:fldChar w:fldCharType="separate"/>
            </w:r>
            <w:r>
              <w:rPr>
                <w:rFonts w:hint="eastAsia" w:cs="宋体"/>
                <w:color w:val="0D0D0D" w:themeColor="text1" w:themeTint="F2"/>
                <w:szCs w:val="21"/>
                <w14:textFill>
                  <w14:solidFill>
                    <w14:schemeClr w14:val="tx1">
                      <w14:lumMod w14:val="95000"/>
                      <w14:lumOff w14:val="5000"/>
                    </w14:schemeClr>
                  </w14:solidFill>
                </w14:textFill>
              </w:rPr>
              <w:t>④</w:t>
            </w:r>
            <w:r>
              <w:rPr>
                <w:snapToGrid w:val="0"/>
                <w:color w:val="0D0D0D" w:themeColor="text1" w:themeTint="F2"/>
                <w:spacing w:val="-6"/>
                <w:kern w:val="21"/>
                <w:szCs w:val="21"/>
                <w14:textFill>
                  <w14:solidFill>
                    <w14:schemeClr w14:val="tx1">
                      <w14:lumMod w14:val="95000"/>
                      <w14:lumOff w14:val="5000"/>
                    </w14:schemeClr>
                  </w14:solidFill>
                </w14:textFill>
              </w:rPr>
              <w:fldChar w:fldCharType="end"/>
            </w:r>
          </w:p>
        </w:tc>
        <w:tc>
          <w:tcPr>
            <w:tcW w:w="1761" w:type="dxa"/>
            <w:tcMar>
              <w:left w:w="28" w:type="dxa"/>
              <w:right w:w="28" w:type="dxa"/>
            </w:tcMar>
            <w:vAlign w:val="center"/>
          </w:tcPr>
          <w:p w14:paraId="491DC262">
            <w:pPr>
              <w:adjustRightInd w:val="0"/>
              <w:snapToGrid w:val="0"/>
              <w:spacing w:after="0"/>
              <w:jc w:val="center"/>
              <w:rPr>
                <w:snapToGrid w:val="0"/>
                <w:color w:val="0D0D0D" w:themeColor="text1" w:themeTint="F2"/>
                <w:spacing w:val="-16"/>
                <w:kern w:val="21"/>
                <w:szCs w:val="21"/>
                <w14:textFill>
                  <w14:solidFill>
                    <w14:schemeClr w14:val="tx1">
                      <w14:lumMod w14:val="95000"/>
                      <w14:lumOff w14:val="5000"/>
                    </w14:schemeClr>
                  </w14:solidFill>
                </w14:textFill>
              </w:rPr>
            </w:pPr>
            <w:r>
              <w:rPr>
                <w:snapToGrid w:val="0"/>
                <w:color w:val="0D0D0D" w:themeColor="text1" w:themeTint="F2"/>
                <w:spacing w:val="-16"/>
                <w:kern w:val="21"/>
                <w:szCs w:val="21"/>
                <w14:textFill>
                  <w14:solidFill>
                    <w14:schemeClr w14:val="tx1">
                      <w14:lumMod w14:val="95000"/>
                      <w14:lumOff w14:val="5000"/>
                    </w14:schemeClr>
                  </w14:solidFill>
                </w14:textFill>
              </w:rPr>
              <w:t>以新带老削减量</w:t>
            </w:r>
          </w:p>
          <w:p w14:paraId="15B70039">
            <w:pPr>
              <w:adjustRightInd w:val="0"/>
              <w:snapToGrid w:val="0"/>
              <w:spacing w:after="0"/>
              <w:jc w:val="center"/>
              <w:rPr>
                <w:snapToGrid w:val="0"/>
                <w:color w:val="0D0D0D" w:themeColor="text1" w:themeTint="F2"/>
                <w:spacing w:val="-16"/>
                <w:kern w:val="21"/>
                <w:szCs w:val="21"/>
                <w14:textFill>
                  <w14:solidFill>
                    <w14:schemeClr w14:val="tx1">
                      <w14:lumMod w14:val="95000"/>
                      <w14:lumOff w14:val="5000"/>
                    </w14:schemeClr>
                  </w14:solidFill>
                </w14:textFill>
              </w:rPr>
            </w:pPr>
            <w:r>
              <w:rPr>
                <w:snapToGrid w:val="0"/>
                <w:color w:val="0D0D0D" w:themeColor="text1" w:themeTint="F2"/>
                <w:spacing w:val="-16"/>
                <w:kern w:val="21"/>
                <w:szCs w:val="21"/>
                <w14:textFill>
                  <w14:solidFill>
                    <w14:schemeClr w14:val="tx1">
                      <w14:lumMod w14:val="95000"/>
                      <w14:lumOff w14:val="5000"/>
                    </w14:schemeClr>
                  </w14:solidFill>
                </w14:textFill>
              </w:rPr>
              <w:t>（新建项目不填）</w:t>
            </w:r>
            <w:r>
              <w:rPr>
                <w:snapToGrid w:val="0"/>
                <w:color w:val="0D0D0D" w:themeColor="text1" w:themeTint="F2"/>
                <w:spacing w:val="-16"/>
                <w:kern w:val="21"/>
                <w:szCs w:val="21"/>
                <w14:textFill>
                  <w14:solidFill>
                    <w14:schemeClr w14:val="tx1">
                      <w14:lumMod w14:val="95000"/>
                      <w14:lumOff w14:val="5000"/>
                    </w14:schemeClr>
                  </w14:solidFill>
                </w14:textFill>
              </w:rPr>
              <w:fldChar w:fldCharType="begin"/>
            </w:r>
            <w:r>
              <w:rPr>
                <w:snapToGrid w:val="0"/>
                <w:color w:val="0D0D0D" w:themeColor="text1" w:themeTint="F2"/>
                <w:spacing w:val="-16"/>
                <w:kern w:val="21"/>
                <w:szCs w:val="21"/>
                <w14:textFill>
                  <w14:solidFill>
                    <w14:schemeClr w14:val="tx1">
                      <w14:lumMod w14:val="95000"/>
                      <w14:lumOff w14:val="5000"/>
                    </w14:schemeClr>
                  </w14:solidFill>
                </w14:textFill>
              </w:rPr>
              <w:instrText xml:space="preserve"> = 5 \* GB3 \* MERGEFORMAT </w:instrText>
            </w:r>
            <w:r>
              <w:rPr>
                <w:snapToGrid w:val="0"/>
                <w:color w:val="0D0D0D" w:themeColor="text1" w:themeTint="F2"/>
                <w:spacing w:val="-16"/>
                <w:kern w:val="21"/>
                <w:szCs w:val="21"/>
                <w14:textFill>
                  <w14:solidFill>
                    <w14:schemeClr w14:val="tx1">
                      <w14:lumMod w14:val="95000"/>
                      <w14:lumOff w14:val="5000"/>
                    </w14:schemeClr>
                  </w14:solidFill>
                </w14:textFill>
              </w:rPr>
              <w:fldChar w:fldCharType="separate"/>
            </w:r>
            <w:r>
              <w:rPr>
                <w:rFonts w:hint="eastAsia" w:cs="宋体"/>
                <w:color w:val="0D0D0D" w:themeColor="text1" w:themeTint="F2"/>
                <w:szCs w:val="21"/>
                <w14:textFill>
                  <w14:solidFill>
                    <w14:schemeClr w14:val="tx1">
                      <w14:lumMod w14:val="95000"/>
                      <w14:lumOff w14:val="5000"/>
                    </w14:schemeClr>
                  </w14:solidFill>
                </w14:textFill>
              </w:rPr>
              <w:t>⑤</w:t>
            </w:r>
            <w:r>
              <w:rPr>
                <w:snapToGrid w:val="0"/>
                <w:color w:val="0D0D0D" w:themeColor="text1" w:themeTint="F2"/>
                <w:spacing w:val="-16"/>
                <w:kern w:val="21"/>
                <w:szCs w:val="21"/>
                <w14:textFill>
                  <w14:solidFill>
                    <w14:schemeClr w14:val="tx1">
                      <w14:lumMod w14:val="95000"/>
                      <w14:lumOff w14:val="5000"/>
                    </w14:schemeClr>
                  </w14:solidFill>
                </w14:textFill>
              </w:rPr>
              <w:fldChar w:fldCharType="end"/>
            </w:r>
          </w:p>
        </w:tc>
        <w:tc>
          <w:tcPr>
            <w:tcW w:w="1887" w:type="dxa"/>
            <w:tcMar>
              <w:left w:w="28" w:type="dxa"/>
              <w:right w:w="28" w:type="dxa"/>
            </w:tcMar>
            <w:vAlign w:val="center"/>
          </w:tcPr>
          <w:p w14:paraId="28903D49">
            <w:pPr>
              <w:adjustRightInd w:val="0"/>
              <w:snapToGrid w:val="0"/>
              <w:spacing w:after="0"/>
              <w:jc w:val="center"/>
              <w:rPr>
                <w:snapToGrid w:val="0"/>
                <w:color w:val="0D0D0D" w:themeColor="text1" w:themeTint="F2"/>
                <w:spacing w:val="-16"/>
                <w:kern w:val="21"/>
                <w:szCs w:val="21"/>
                <w14:textFill>
                  <w14:solidFill>
                    <w14:schemeClr w14:val="tx1">
                      <w14:lumMod w14:val="95000"/>
                      <w14:lumOff w14:val="5000"/>
                    </w14:schemeClr>
                  </w14:solidFill>
                </w14:textFill>
              </w:rPr>
            </w:pPr>
            <w:r>
              <w:rPr>
                <w:snapToGrid w:val="0"/>
                <w:color w:val="0D0D0D" w:themeColor="text1" w:themeTint="F2"/>
                <w:spacing w:val="-16"/>
                <w:kern w:val="21"/>
                <w:szCs w:val="21"/>
                <w14:textFill>
                  <w14:solidFill>
                    <w14:schemeClr w14:val="tx1">
                      <w14:lumMod w14:val="95000"/>
                      <w14:lumOff w14:val="5000"/>
                    </w14:schemeClr>
                  </w14:solidFill>
                </w14:textFill>
              </w:rPr>
              <w:t>本项目建成后</w:t>
            </w:r>
          </w:p>
          <w:p w14:paraId="408BE44C">
            <w:pPr>
              <w:adjustRightInd w:val="0"/>
              <w:snapToGrid w:val="0"/>
              <w:spacing w:after="0"/>
              <w:jc w:val="center"/>
              <w:rPr>
                <w:snapToGrid w:val="0"/>
                <w:color w:val="0D0D0D" w:themeColor="text1" w:themeTint="F2"/>
                <w:spacing w:val="-16"/>
                <w:kern w:val="21"/>
                <w:szCs w:val="21"/>
                <w14:textFill>
                  <w14:solidFill>
                    <w14:schemeClr w14:val="tx1">
                      <w14:lumMod w14:val="95000"/>
                      <w14:lumOff w14:val="5000"/>
                    </w14:schemeClr>
                  </w14:solidFill>
                </w14:textFill>
              </w:rPr>
            </w:pPr>
            <w:r>
              <w:rPr>
                <w:rFonts w:hint="eastAsia"/>
                <w:snapToGrid w:val="0"/>
                <w:color w:val="0D0D0D" w:themeColor="text1" w:themeTint="F2"/>
                <w:spacing w:val="-16"/>
                <w:kern w:val="21"/>
                <w:szCs w:val="21"/>
                <w14:textFill>
                  <w14:solidFill>
                    <w14:schemeClr w14:val="tx1">
                      <w14:lumMod w14:val="95000"/>
                      <w14:lumOff w14:val="5000"/>
                    </w14:schemeClr>
                  </w14:solidFill>
                </w14:textFill>
              </w:rPr>
              <w:t>全厂</w:t>
            </w:r>
            <w:r>
              <w:rPr>
                <w:snapToGrid w:val="0"/>
                <w:color w:val="0D0D0D" w:themeColor="text1" w:themeTint="F2"/>
                <w:spacing w:val="-16"/>
                <w:kern w:val="21"/>
                <w:szCs w:val="21"/>
                <w14:textFill>
                  <w14:solidFill>
                    <w14:schemeClr w14:val="tx1">
                      <w14:lumMod w14:val="95000"/>
                      <w14:lumOff w14:val="5000"/>
                    </w14:schemeClr>
                  </w14:solidFill>
                </w14:textFill>
              </w:rPr>
              <w:t>排放量（固</w:t>
            </w:r>
            <w:r>
              <w:rPr>
                <w:rFonts w:hint="eastAsia"/>
                <w:snapToGrid w:val="0"/>
                <w:color w:val="0D0D0D" w:themeColor="text1" w:themeTint="F2"/>
                <w:spacing w:val="-16"/>
                <w:kern w:val="21"/>
                <w:szCs w:val="21"/>
                <w14:textFill>
                  <w14:solidFill>
                    <w14:schemeClr w14:val="tx1">
                      <w14:lumMod w14:val="95000"/>
                      <w14:lumOff w14:val="5000"/>
                    </w14:schemeClr>
                  </w14:solidFill>
                </w14:textFill>
              </w:rPr>
              <w:t>体</w:t>
            </w:r>
            <w:r>
              <w:rPr>
                <w:snapToGrid w:val="0"/>
                <w:color w:val="0D0D0D" w:themeColor="text1" w:themeTint="F2"/>
                <w:spacing w:val="-16"/>
                <w:kern w:val="21"/>
                <w:szCs w:val="21"/>
                <w14:textFill>
                  <w14:solidFill>
                    <w14:schemeClr w14:val="tx1">
                      <w14:lumMod w14:val="95000"/>
                      <w14:lumOff w14:val="5000"/>
                    </w14:schemeClr>
                  </w14:solidFill>
                </w14:textFill>
              </w:rPr>
              <w:t>废</w:t>
            </w:r>
            <w:r>
              <w:rPr>
                <w:rFonts w:hint="eastAsia"/>
                <w:snapToGrid w:val="0"/>
                <w:color w:val="0D0D0D" w:themeColor="text1" w:themeTint="F2"/>
                <w:spacing w:val="-16"/>
                <w:kern w:val="21"/>
                <w:szCs w:val="21"/>
                <w14:textFill>
                  <w14:solidFill>
                    <w14:schemeClr w14:val="tx1">
                      <w14:lumMod w14:val="95000"/>
                      <w14:lumOff w14:val="5000"/>
                    </w14:schemeClr>
                  </w14:solidFill>
                </w14:textFill>
              </w:rPr>
              <w:t>物</w:t>
            </w:r>
            <w:r>
              <w:rPr>
                <w:snapToGrid w:val="0"/>
                <w:color w:val="0D0D0D" w:themeColor="text1" w:themeTint="F2"/>
                <w:spacing w:val="-16"/>
                <w:kern w:val="21"/>
                <w:szCs w:val="21"/>
                <w14:textFill>
                  <w14:solidFill>
                    <w14:schemeClr w14:val="tx1">
                      <w14:lumMod w14:val="95000"/>
                      <w14:lumOff w14:val="5000"/>
                    </w14:schemeClr>
                  </w14:solidFill>
                </w14:textFill>
              </w:rPr>
              <w:t>产生量）</w:t>
            </w:r>
            <w:r>
              <w:rPr>
                <w:snapToGrid w:val="0"/>
                <w:color w:val="0D0D0D" w:themeColor="text1" w:themeTint="F2"/>
                <w:spacing w:val="-16"/>
                <w:kern w:val="21"/>
                <w:szCs w:val="21"/>
                <w14:textFill>
                  <w14:solidFill>
                    <w14:schemeClr w14:val="tx1">
                      <w14:lumMod w14:val="95000"/>
                      <w14:lumOff w14:val="5000"/>
                    </w14:schemeClr>
                  </w14:solidFill>
                </w14:textFill>
              </w:rPr>
              <w:fldChar w:fldCharType="begin"/>
            </w:r>
            <w:r>
              <w:rPr>
                <w:snapToGrid w:val="0"/>
                <w:color w:val="0D0D0D" w:themeColor="text1" w:themeTint="F2"/>
                <w:spacing w:val="-16"/>
                <w:kern w:val="21"/>
                <w:szCs w:val="21"/>
                <w14:textFill>
                  <w14:solidFill>
                    <w14:schemeClr w14:val="tx1">
                      <w14:lumMod w14:val="95000"/>
                      <w14:lumOff w14:val="5000"/>
                    </w14:schemeClr>
                  </w14:solidFill>
                </w14:textFill>
              </w:rPr>
              <w:instrText xml:space="preserve"> = 6 \* GB3 \* MERGEFORMAT </w:instrText>
            </w:r>
            <w:r>
              <w:rPr>
                <w:snapToGrid w:val="0"/>
                <w:color w:val="0D0D0D" w:themeColor="text1" w:themeTint="F2"/>
                <w:spacing w:val="-16"/>
                <w:kern w:val="21"/>
                <w:szCs w:val="21"/>
                <w14:textFill>
                  <w14:solidFill>
                    <w14:schemeClr w14:val="tx1">
                      <w14:lumMod w14:val="95000"/>
                      <w14:lumOff w14:val="5000"/>
                    </w14:schemeClr>
                  </w14:solidFill>
                </w14:textFill>
              </w:rPr>
              <w:fldChar w:fldCharType="separate"/>
            </w:r>
            <w:r>
              <w:rPr>
                <w:rFonts w:hint="eastAsia" w:cs="宋体"/>
                <w:color w:val="0D0D0D" w:themeColor="text1" w:themeTint="F2"/>
                <w:szCs w:val="21"/>
                <w14:textFill>
                  <w14:solidFill>
                    <w14:schemeClr w14:val="tx1">
                      <w14:lumMod w14:val="95000"/>
                      <w14:lumOff w14:val="5000"/>
                    </w14:schemeClr>
                  </w14:solidFill>
                </w14:textFill>
              </w:rPr>
              <w:t>⑥</w:t>
            </w:r>
            <w:r>
              <w:rPr>
                <w:snapToGrid w:val="0"/>
                <w:color w:val="0D0D0D" w:themeColor="text1" w:themeTint="F2"/>
                <w:spacing w:val="-16"/>
                <w:kern w:val="21"/>
                <w:szCs w:val="21"/>
                <w14:textFill>
                  <w14:solidFill>
                    <w14:schemeClr w14:val="tx1">
                      <w14:lumMod w14:val="95000"/>
                      <w14:lumOff w14:val="5000"/>
                    </w14:schemeClr>
                  </w14:solidFill>
                </w14:textFill>
              </w:rPr>
              <w:fldChar w:fldCharType="end"/>
            </w:r>
          </w:p>
        </w:tc>
        <w:tc>
          <w:tcPr>
            <w:tcW w:w="898" w:type="dxa"/>
            <w:tcMar>
              <w:left w:w="28" w:type="dxa"/>
              <w:right w:w="28" w:type="dxa"/>
            </w:tcMar>
            <w:vAlign w:val="center"/>
          </w:tcPr>
          <w:p w14:paraId="51C21C16">
            <w:pPr>
              <w:adjustRightInd w:val="0"/>
              <w:snapToGrid w:val="0"/>
              <w:spacing w:after="0"/>
              <w:jc w:val="center"/>
              <w:rPr>
                <w:snapToGrid w:val="0"/>
                <w:color w:val="0D0D0D" w:themeColor="text1" w:themeTint="F2"/>
                <w:spacing w:val="-6"/>
                <w:kern w:val="21"/>
                <w:szCs w:val="21"/>
                <w14:textFill>
                  <w14:solidFill>
                    <w14:schemeClr w14:val="tx1">
                      <w14:lumMod w14:val="95000"/>
                      <w14:lumOff w14:val="5000"/>
                    </w14:schemeClr>
                  </w14:solidFill>
                </w14:textFill>
              </w:rPr>
            </w:pPr>
            <w:r>
              <w:rPr>
                <w:snapToGrid w:val="0"/>
                <w:color w:val="0D0D0D" w:themeColor="text1" w:themeTint="F2"/>
                <w:spacing w:val="-6"/>
                <w:kern w:val="21"/>
                <w:szCs w:val="21"/>
                <w14:textFill>
                  <w14:solidFill>
                    <w14:schemeClr w14:val="tx1">
                      <w14:lumMod w14:val="95000"/>
                      <w14:lumOff w14:val="5000"/>
                    </w14:schemeClr>
                  </w14:solidFill>
                </w14:textFill>
              </w:rPr>
              <w:t>变化量</w:t>
            </w:r>
          </w:p>
          <w:p w14:paraId="1EBC6816">
            <w:pPr>
              <w:adjustRightInd w:val="0"/>
              <w:snapToGrid w:val="0"/>
              <w:spacing w:after="0"/>
              <w:jc w:val="center"/>
              <w:rPr>
                <w:snapToGrid w:val="0"/>
                <w:color w:val="0D0D0D" w:themeColor="text1" w:themeTint="F2"/>
                <w:spacing w:val="-6"/>
                <w:kern w:val="21"/>
                <w:szCs w:val="21"/>
                <w14:textFill>
                  <w14:solidFill>
                    <w14:schemeClr w14:val="tx1">
                      <w14:lumMod w14:val="95000"/>
                      <w14:lumOff w14:val="5000"/>
                    </w14:schemeClr>
                  </w14:solidFill>
                </w14:textFill>
              </w:rPr>
            </w:pPr>
            <w:r>
              <w:rPr>
                <w:snapToGrid w:val="0"/>
                <w:color w:val="0D0D0D" w:themeColor="text1" w:themeTint="F2"/>
                <w:spacing w:val="-6"/>
                <w:kern w:val="21"/>
                <w:szCs w:val="21"/>
                <w14:textFill>
                  <w14:solidFill>
                    <w14:schemeClr w14:val="tx1">
                      <w14:lumMod w14:val="95000"/>
                      <w14:lumOff w14:val="5000"/>
                    </w14:schemeClr>
                  </w14:solidFill>
                </w14:textFill>
              </w:rPr>
              <w:fldChar w:fldCharType="begin"/>
            </w:r>
            <w:r>
              <w:rPr>
                <w:snapToGrid w:val="0"/>
                <w:color w:val="0D0D0D" w:themeColor="text1" w:themeTint="F2"/>
                <w:spacing w:val="-6"/>
                <w:kern w:val="21"/>
                <w:szCs w:val="21"/>
                <w14:textFill>
                  <w14:solidFill>
                    <w14:schemeClr w14:val="tx1">
                      <w14:lumMod w14:val="95000"/>
                      <w14:lumOff w14:val="5000"/>
                    </w14:schemeClr>
                  </w14:solidFill>
                </w14:textFill>
              </w:rPr>
              <w:instrText xml:space="preserve"> = 7 \* GB3 \* MERGEFORMAT </w:instrText>
            </w:r>
            <w:r>
              <w:rPr>
                <w:snapToGrid w:val="0"/>
                <w:color w:val="0D0D0D" w:themeColor="text1" w:themeTint="F2"/>
                <w:spacing w:val="-6"/>
                <w:kern w:val="21"/>
                <w:szCs w:val="21"/>
                <w14:textFill>
                  <w14:solidFill>
                    <w14:schemeClr w14:val="tx1">
                      <w14:lumMod w14:val="95000"/>
                      <w14:lumOff w14:val="5000"/>
                    </w14:schemeClr>
                  </w14:solidFill>
                </w14:textFill>
              </w:rPr>
              <w:fldChar w:fldCharType="separate"/>
            </w:r>
            <w:r>
              <w:rPr>
                <w:rFonts w:hint="eastAsia" w:cs="宋体"/>
                <w:color w:val="0D0D0D" w:themeColor="text1" w:themeTint="F2"/>
                <w:szCs w:val="21"/>
                <w14:textFill>
                  <w14:solidFill>
                    <w14:schemeClr w14:val="tx1">
                      <w14:lumMod w14:val="95000"/>
                      <w14:lumOff w14:val="5000"/>
                    </w14:schemeClr>
                  </w14:solidFill>
                </w14:textFill>
              </w:rPr>
              <w:t>⑦</w:t>
            </w:r>
            <w:r>
              <w:rPr>
                <w:snapToGrid w:val="0"/>
                <w:color w:val="0D0D0D" w:themeColor="text1" w:themeTint="F2"/>
                <w:spacing w:val="-6"/>
                <w:kern w:val="21"/>
                <w:szCs w:val="21"/>
                <w14:textFill>
                  <w14:solidFill>
                    <w14:schemeClr w14:val="tx1">
                      <w14:lumMod w14:val="95000"/>
                      <w14:lumOff w14:val="5000"/>
                    </w14:schemeClr>
                  </w14:solidFill>
                </w14:textFill>
              </w:rPr>
              <w:fldChar w:fldCharType="end"/>
            </w:r>
          </w:p>
        </w:tc>
      </w:tr>
      <w:tr w14:paraId="26CF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9" w:type="dxa"/>
            <w:vMerge w:val="restart"/>
            <w:vAlign w:val="center"/>
          </w:tcPr>
          <w:p w14:paraId="26B6E7A4">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废气</w:t>
            </w:r>
          </w:p>
        </w:tc>
        <w:tc>
          <w:tcPr>
            <w:tcW w:w="2017" w:type="dxa"/>
            <w:vAlign w:val="center"/>
          </w:tcPr>
          <w:p w14:paraId="51E148FB">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颗粒物</w:t>
            </w:r>
          </w:p>
        </w:tc>
        <w:tc>
          <w:tcPr>
            <w:tcW w:w="1701" w:type="dxa"/>
            <w:vAlign w:val="center"/>
          </w:tcPr>
          <w:p w14:paraId="4AB9AD2F">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w:t>
            </w:r>
          </w:p>
        </w:tc>
        <w:tc>
          <w:tcPr>
            <w:tcW w:w="1276" w:type="dxa"/>
            <w:vAlign w:val="center"/>
          </w:tcPr>
          <w:p w14:paraId="5035C269">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w:t>
            </w:r>
          </w:p>
        </w:tc>
        <w:tc>
          <w:tcPr>
            <w:tcW w:w="1701" w:type="dxa"/>
            <w:vAlign w:val="center"/>
          </w:tcPr>
          <w:p w14:paraId="397003EC">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w:t>
            </w:r>
          </w:p>
        </w:tc>
        <w:tc>
          <w:tcPr>
            <w:tcW w:w="1559" w:type="dxa"/>
            <w:vAlign w:val="center"/>
          </w:tcPr>
          <w:p w14:paraId="19533D0B">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4.96</w:t>
            </w:r>
          </w:p>
        </w:tc>
        <w:tc>
          <w:tcPr>
            <w:tcW w:w="1761" w:type="dxa"/>
            <w:vAlign w:val="center"/>
          </w:tcPr>
          <w:p w14:paraId="29598D57">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w:t>
            </w:r>
          </w:p>
        </w:tc>
        <w:tc>
          <w:tcPr>
            <w:tcW w:w="1887" w:type="dxa"/>
            <w:vAlign w:val="center"/>
          </w:tcPr>
          <w:p w14:paraId="6B8FFAE0">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4.96</w:t>
            </w:r>
          </w:p>
        </w:tc>
        <w:tc>
          <w:tcPr>
            <w:tcW w:w="898" w:type="dxa"/>
            <w:vAlign w:val="center"/>
          </w:tcPr>
          <w:p w14:paraId="0D984D07">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+4.96</w:t>
            </w:r>
          </w:p>
        </w:tc>
      </w:tr>
      <w:tr w14:paraId="1276C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9" w:type="dxa"/>
            <w:vMerge w:val="continue"/>
            <w:vAlign w:val="center"/>
          </w:tcPr>
          <w:p w14:paraId="0AA63EBB">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p>
        </w:tc>
        <w:tc>
          <w:tcPr>
            <w:tcW w:w="2017" w:type="dxa"/>
            <w:vAlign w:val="center"/>
          </w:tcPr>
          <w:p w14:paraId="26C1543E">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非甲烷总烃</w:t>
            </w:r>
          </w:p>
        </w:tc>
        <w:tc>
          <w:tcPr>
            <w:tcW w:w="1701" w:type="dxa"/>
            <w:vAlign w:val="center"/>
          </w:tcPr>
          <w:p w14:paraId="61C98CDD">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276" w:type="dxa"/>
            <w:vAlign w:val="center"/>
          </w:tcPr>
          <w:p w14:paraId="0C2DD8EC">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701" w:type="dxa"/>
            <w:vAlign w:val="center"/>
          </w:tcPr>
          <w:p w14:paraId="55E79905">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559" w:type="dxa"/>
            <w:vAlign w:val="center"/>
          </w:tcPr>
          <w:p w14:paraId="30E63301">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0.85</w:t>
            </w:r>
          </w:p>
        </w:tc>
        <w:tc>
          <w:tcPr>
            <w:tcW w:w="1761" w:type="dxa"/>
            <w:vAlign w:val="center"/>
          </w:tcPr>
          <w:p w14:paraId="0A3F6D35">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887" w:type="dxa"/>
            <w:vAlign w:val="center"/>
          </w:tcPr>
          <w:p w14:paraId="3E4D3470">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0.85</w:t>
            </w:r>
          </w:p>
        </w:tc>
        <w:tc>
          <w:tcPr>
            <w:tcW w:w="898" w:type="dxa"/>
            <w:vAlign w:val="center"/>
          </w:tcPr>
          <w:p w14:paraId="32E190A5">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+0.85</w:t>
            </w:r>
          </w:p>
        </w:tc>
      </w:tr>
      <w:tr w14:paraId="1EC29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9" w:type="dxa"/>
            <w:vMerge w:val="continue"/>
            <w:vAlign w:val="center"/>
          </w:tcPr>
          <w:p w14:paraId="7213AF1B">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p>
        </w:tc>
        <w:tc>
          <w:tcPr>
            <w:tcW w:w="2017" w:type="dxa"/>
            <w:vAlign w:val="center"/>
          </w:tcPr>
          <w:p w14:paraId="78319F9B">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二甲苯</w:t>
            </w:r>
          </w:p>
        </w:tc>
        <w:tc>
          <w:tcPr>
            <w:tcW w:w="1701" w:type="dxa"/>
            <w:vAlign w:val="center"/>
          </w:tcPr>
          <w:p w14:paraId="22C506CE">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276" w:type="dxa"/>
            <w:vAlign w:val="center"/>
          </w:tcPr>
          <w:p w14:paraId="7BA2CC4C">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701" w:type="dxa"/>
            <w:vAlign w:val="center"/>
          </w:tcPr>
          <w:p w14:paraId="2F847A0B">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559" w:type="dxa"/>
            <w:vAlign w:val="center"/>
          </w:tcPr>
          <w:p w14:paraId="084ACA59">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0.65</w:t>
            </w:r>
          </w:p>
        </w:tc>
        <w:tc>
          <w:tcPr>
            <w:tcW w:w="1761" w:type="dxa"/>
            <w:vAlign w:val="center"/>
          </w:tcPr>
          <w:p w14:paraId="38415D59">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887" w:type="dxa"/>
            <w:vAlign w:val="center"/>
          </w:tcPr>
          <w:p w14:paraId="3EA6EED5">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0.65</w:t>
            </w:r>
          </w:p>
        </w:tc>
        <w:tc>
          <w:tcPr>
            <w:tcW w:w="898" w:type="dxa"/>
            <w:vAlign w:val="center"/>
          </w:tcPr>
          <w:p w14:paraId="25253081">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+0.65</w:t>
            </w:r>
          </w:p>
        </w:tc>
      </w:tr>
      <w:tr w14:paraId="33202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9" w:type="dxa"/>
            <w:vMerge w:val="restart"/>
            <w:vAlign w:val="center"/>
          </w:tcPr>
          <w:p w14:paraId="2A3B3D7B">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废水</w:t>
            </w:r>
          </w:p>
        </w:tc>
        <w:tc>
          <w:tcPr>
            <w:tcW w:w="2017" w:type="dxa"/>
            <w:vAlign w:val="center"/>
          </w:tcPr>
          <w:p w14:paraId="3DB256B3">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C</w:t>
            </w:r>
            <w:r>
              <w:rPr>
                <w:rFonts w:cs="宋体"/>
                <w:snapToGrid w:val="0"/>
                <w:color w:val="0D0D0D" w:themeColor="text1" w:themeTint="F2"/>
                <w:kern w:val="21"/>
                <w:szCs w:val="21"/>
                <w14:textFill>
                  <w14:solidFill>
                    <w14:schemeClr w14:val="tx1">
                      <w14:lumMod w14:val="95000"/>
                      <w14:lumOff w14:val="5000"/>
                    </w14:schemeClr>
                  </w14:solidFill>
                </w14:textFill>
              </w:rPr>
              <w:t>OD</w:t>
            </w:r>
            <w:r>
              <w:rPr>
                <w:rFonts w:hint="eastAsia" w:cs="宋体"/>
                <w:snapToGrid w:val="0"/>
                <w:color w:val="0D0D0D" w:themeColor="text1" w:themeTint="F2"/>
                <w:kern w:val="21"/>
                <w:szCs w:val="21"/>
                <w14:textFill>
                  <w14:solidFill>
                    <w14:schemeClr w14:val="tx1">
                      <w14:lumMod w14:val="95000"/>
                      <w14:lumOff w14:val="5000"/>
                    </w14:schemeClr>
                  </w14:solidFill>
                </w14:textFill>
              </w:rPr>
              <w:t>cr</w:t>
            </w:r>
          </w:p>
        </w:tc>
        <w:tc>
          <w:tcPr>
            <w:tcW w:w="1701" w:type="dxa"/>
            <w:vAlign w:val="center"/>
          </w:tcPr>
          <w:p w14:paraId="7DB4E1A6">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276" w:type="dxa"/>
            <w:vAlign w:val="center"/>
          </w:tcPr>
          <w:p w14:paraId="1F41883B">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701" w:type="dxa"/>
            <w:vAlign w:val="center"/>
          </w:tcPr>
          <w:p w14:paraId="3013FAB4">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559" w:type="dxa"/>
            <w:vAlign w:val="center"/>
          </w:tcPr>
          <w:p w14:paraId="098598DF">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0.21</w:t>
            </w:r>
          </w:p>
        </w:tc>
        <w:tc>
          <w:tcPr>
            <w:tcW w:w="1761" w:type="dxa"/>
            <w:vAlign w:val="center"/>
          </w:tcPr>
          <w:p w14:paraId="65464F71">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887" w:type="dxa"/>
            <w:vAlign w:val="center"/>
          </w:tcPr>
          <w:p w14:paraId="5562973D">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0.21</w:t>
            </w:r>
          </w:p>
        </w:tc>
        <w:tc>
          <w:tcPr>
            <w:tcW w:w="898" w:type="dxa"/>
            <w:vAlign w:val="center"/>
          </w:tcPr>
          <w:p w14:paraId="4250DC4C">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+0.21</w:t>
            </w:r>
          </w:p>
        </w:tc>
      </w:tr>
      <w:tr w14:paraId="5FCF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9" w:type="dxa"/>
            <w:vMerge w:val="continue"/>
            <w:vAlign w:val="center"/>
          </w:tcPr>
          <w:p w14:paraId="729E210F">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p>
        </w:tc>
        <w:tc>
          <w:tcPr>
            <w:tcW w:w="2017" w:type="dxa"/>
            <w:vAlign w:val="center"/>
          </w:tcPr>
          <w:p w14:paraId="37674186">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NH</w:t>
            </w:r>
            <w:r>
              <w:rPr>
                <w:rFonts w:hint="eastAsia" w:cs="宋体"/>
                <w:snapToGrid w:val="0"/>
                <w:color w:val="0D0D0D" w:themeColor="text1" w:themeTint="F2"/>
                <w:kern w:val="21"/>
                <w:szCs w:val="21"/>
                <w:vertAlign w:val="subscript"/>
                <w14:textFill>
                  <w14:solidFill>
                    <w14:schemeClr w14:val="tx1">
                      <w14:lumMod w14:val="95000"/>
                      <w14:lumOff w14:val="5000"/>
                    </w14:schemeClr>
                  </w14:solidFill>
                </w14:textFill>
              </w:rPr>
              <w:t>3</w:t>
            </w:r>
            <w:r>
              <w:rPr>
                <w:rFonts w:hint="eastAsia" w:cs="宋体"/>
                <w:snapToGrid w:val="0"/>
                <w:color w:val="0D0D0D" w:themeColor="text1" w:themeTint="F2"/>
                <w:kern w:val="21"/>
                <w:szCs w:val="21"/>
                <w14:textFill>
                  <w14:solidFill>
                    <w14:schemeClr w14:val="tx1">
                      <w14:lumMod w14:val="95000"/>
                      <w14:lumOff w14:val="5000"/>
                    </w14:schemeClr>
                  </w14:solidFill>
                </w14:textFill>
              </w:rPr>
              <w:t>-N</w:t>
            </w:r>
          </w:p>
        </w:tc>
        <w:tc>
          <w:tcPr>
            <w:tcW w:w="1701" w:type="dxa"/>
            <w:vAlign w:val="center"/>
          </w:tcPr>
          <w:p w14:paraId="0F497BF0">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276" w:type="dxa"/>
            <w:vAlign w:val="center"/>
          </w:tcPr>
          <w:p w14:paraId="112459E4">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701" w:type="dxa"/>
            <w:vAlign w:val="center"/>
          </w:tcPr>
          <w:p w14:paraId="3A99400B">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559" w:type="dxa"/>
            <w:vAlign w:val="center"/>
          </w:tcPr>
          <w:p w14:paraId="243AB306">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0.03</w:t>
            </w:r>
          </w:p>
        </w:tc>
        <w:tc>
          <w:tcPr>
            <w:tcW w:w="1761" w:type="dxa"/>
            <w:vAlign w:val="center"/>
          </w:tcPr>
          <w:p w14:paraId="7AF2BC87">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887" w:type="dxa"/>
            <w:vAlign w:val="center"/>
          </w:tcPr>
          <w:p w14:paraId="4D376E98">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0.03</w:t>
            </w:r>
          </w:p>
        </w:tc>
        <w:tc>
          <w:tcPr>
            <w:tcW w:w="898" w:type="dxa"/>
            <w:vAlign w:val="center"/>
          </w:tcPr>
          <w:p w14:paraId="629A9841">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+0.03</w:t>
            </w:r>
          </w:p>
        </w:tc>
      </w:tr>
      <w:tr w14:paraId="50EA6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9" w:type="dxa"/>
            <w:vMerge w:val="restart"/>
            <w:vAlign w:val="center"/>
          </w:tcPr>
          <w:p w14:paraId="4652D8E7">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一般工业</w:t>
            </w:r>
          </w:p>
          <w:p w14:paraId="7357EA22">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固体废物</w:t>
            </w:r>
          </w:p>
        </w:tc>
        <w:tc>
          <w:tcPr>
            <w:tcW w:w="2017" w:type="dxa"/>
            <w:vAlign w:val="center"/>
          </w:tcPr>
          <w:p w14:paraId="0EBE20DA">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废边角料</w:t>
            </w:r>
          </w:p>
        </w:tc>
        <w:tc>
          <w:tcPr>
            <w:tcW w:w="1701" w:type="dxa"/>
            <w:vAlign w:val="center"/>
          </w:tcPr>
          <w:p w14:paraId="2EFF0078">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276" w:type="dxa"/>
            <w:vAlign w:val="center"/>
          </w:tcPr>
          <w:p w14:paraId="07C1DB0E">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701" w:type="dxa"/>
            <w:vAlign w:val="center"/>
          </w:tcPr>
          <w:p w14:paraId="32FD6B4C">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559" w:type="dxa"/>
            <w:vAlign w:val="center"/>
          </w:tcPr>
          <w:p w14:paraId="3F0A19D4">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10</w:t>
            </w:r>
          </w:p>
        </w:tc>
        <w:tc>
          <w:tcPr>
            <w:tcW w:w="1761" w:type="dxa"/>
            <w:vAlign w:val="center"/>
          </w:tcPr>
          <w:p w14:paraId="018D9DFB">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887" w:type="dxa"/>
            <w:vAlign w:val="center"/>
          </w:tcPr>
          <w:p w14:paraId="30F24FFF">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10</w:t>
            </w:r>
          </w:p>
        </w:tc>
        <w:tc>
          <w:tcPr>
            <w:tcW w:w="898" w:type="dxa"/>
            <w:vAlign w:val="center"/>
          </w:tcPr>
          <w:p w14:paraId="5AF3AAC0">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+10</w:t>
            </w:r>
          </w:p>
        </w:tc>
      </w:tr>
      <w:tr w14:paraId="00932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9" w:type="dxa"/>
            <w:vMerge w:val="continue"/>
            <w:vAlign w:val="center"/>
          </w:tcPr>
          <w:p w14:paraId="4B84D5DB">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p>
        </w:tc>
        <w:tc>
          <w:tcPr>
            <w:tcW w:w="2017" w:type="dxa"/>
            <w:vAlign w:val="center"/>
          </w:tcPr>
          <w:p w14:paraId="420D085A">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废焊接材料</w:t>
            </w:r>
          </w:p>
        </w:tc>
        <w:tc>
          <w:tcPr>
            <w:tcW w:w="1701" w:type="dxa"/>
            <w:vAlign w:val="center"/>
          </w:tcPr>
          <w:p w14:paraId="09063DB7">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276" w:type="dxa"/>
            <w:vAlign w:val="center"/>
          </w:tcPr>
          <w:p w14:paraId="4F7A40DD">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701" w:type="dxa"/>
            <w:vAlign w:val="center"/>
          </w:tcPr>
          <w:p w14:paraId="20173EA5">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559" w:type="dxa"/>
            <w:vAlign w:val="center"/>
          </w:tcPr>
          <w:p w14:paraId="36CB0A0C">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1</w:t>
            </w:r>
          </w:p>
        </w:tc>
        <w:tc>
          <w:tcPr>
            <w:tcW w:w="1761" w:type="dxa"/>
            <w:vAlign w:val="center"/>
          </w:tcPr>
          <w:p w14:paraId="264D3A7D">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887" w:type="dxa"/>
            <w:vAlign w:val="center"/>
          </w:tcPr>
          <w:p w14:paraId="7BC995DD">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1</w:t>
            </w:r>
          </w:p>
        </w:tc>
        <w:tc>
          <w:tcPr>
            <w:tcW w:w="898" w:type="dxa"/>
            <w:vAlign w:val="center"/>
          </w:tcPr>
          <w:p w14:paraId="7F8731EC">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+1</w:t>
            </w:r>
          </w:p>
        </w:tc>
      </w:tr>
      <w:tr w14:paraId="5DFD4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9" w:type="dxa"/>
            <w:vMerge w:val="continue"/>
            <w:vAlign w:val="center"/>
          </w:tcPr>
          <w:p w14:paraId="286490A0">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p>
        </w:tc>
        <w:tc>
          <w:tcPr>
            <w:tcW w:w="2017" w:type="dxa"/>
            <w:vAlign w:val="center"/>
          </w:tcPr>
          <w:p w14:paraId="350D1FFF">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除尘设备收集粉尘</w:t>
            </w:r>
          </w:p>
        </w:tc>
        <w:tc>
          <w:tcPr>
            <w:tcW w:w="1701" w:type="dxa"/>
            <w:vAlign w:val="center"/>
          </w:tcPr>
          <w:p w14:paraId="53913EC2">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w:t>
            </w:r>
          </w:p>
        </w:tc>
        <w:tc>
          <w:tcPr>
            <w:tcW w:w="1276" w:type="dxa"/>
            <w:vAlign w:val="center"/>
          </w:tcPr>
          <w:p w14:paraId="062174C1">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w:t>
            </w:r>
          </w:p>
        </w:tc>
        <w:tc>
          <w:tcPr>
            <w:tcW w:w="1701" w:type="dxa"/>
            <w:vAlign w:val="center"/>
          </w:tcPr>
          <w:p w14:paraId="4C88CADB">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w:t>
            </w:r>
          </w:p>
        </w:tc>
        <w:tc>
          <w:tcPr>
            <w:tcW w:w="1559" w:type="dxa"/>
            <w:vAlign w:val="center"/>
          </w:tcPr>
          <w:p w14:paraId="36DB1CFC">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28.85</w:t>
            </w:r>
          </w:p>
        </w:tc>
        <w:tc>
          <w:tcPr>
            <w:tcW w:w="1761" w:type="dxa"/>
            <w:vAlign w:val="center"/>
          </w:tcPr>
          <w:p w14:paraId="0EF3B8D4">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w:t>
            </w:r>
          </w:p>
        </w:tc>
        <w:tc>
          <w:tcPr>
            <w:tcW w:w="1887" w:type="dxa"/>
            <w:vAlign w:val="center"/>
          </w:tcPr>
          <w:p w14:paraId="37066938">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28.85</w:t>
            </w:r>
          </w:p>
        </w:tc>
        <w:tc>
          <w:tcPr>
            <w:tcW w:w="898" w:type="dxa"/>
            <w:vAlign w:val="center"/>
          </w:tcPr>
          <w:p w14:paraId="0BFF58C5">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+28.85</w:t>
            </w:r>
          </w:p>
        </w:tc>
      </w:tr>
      <w:tr w14:paraId="505F2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9" w:type="dxa"/>
            <w:vMerge w:val="restart"/>
            <w:vAlign w:val="center"/>
          </w:tcPr>
          <w:p w14:paraId="5868A0F9">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危险废物</w:t>
            </w:r>
          </w:p>
        </w:tc>
        <w:tc>
          <w:tcPr>
            <w:tcW w:w="2017" w:type="dxa"/>
            <w:vAlign w:val="center"/>
          </w:tcPr>
          <w:p w14:paraId="40F45755">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废油漆桶</w:t>
            </w:r>
          </w:p>
        </w:tc>
        <w:tc>
          <w:tcPr>
            <w:tcW w:w="1701" w:type="dxa"/>
            <w:vAlign w:val="center"/>
          </w:tcPr>
          <w:p w14:paraId="78C740C6">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276" w:type="dxa"/>
            <w:vAlign w:val="center"/>
          </w:tcPr>
          <w:p w14:paraId="0F0CF786">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701" w:type="dxa"/>
            <w:vAlign w:val="center"/>
          </w:tcPr>
          <w:p w14:paraId="7F809270">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559" w:type="dxa"/>
            <w:vAlign w:val="center"/>
          </w:tcPr>
          <w:p w14:paraId="027ECCD3">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0.88</w:t>
            </w:r>
          </w:p>
        </w:tc>
        <w:tc>
          <w:tcPr>
            <w:tcW w:w="1761" w:type="dxa"/>
            <w:vAlign w:val="center"/>
          </w:tcPr>
          <w:p w14:paraId="55847120">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887" w:type="dxa"/>
            <w:vAlign w:val="center"/>
          </w:tcPr>
          <w:p w14:paraId="54F4B47D">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0.88</w:t>
            </w:r>
          </w:p>
        </w:tc>
        <w:tc>
          <w:tcPr>
            <w:tcW w:w="898" w:type="dxa"/>
            <w:vAlign w:val="center"/>
          </w:tcPr>
          <w:p w14:paraId="4ABD046A">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+0.88</w:t>
            </w:r>
          </w:p>
        </w:tc>
      </w:tr>
      <w:tr w14:paraId="2A3BD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9" w:type="dxa"/>
            <w:vMerge w:val="continue"/>
            <w:vAlign w:val="center"/>
          </w:tcPr>
          <w:p w14:paraId="6DF421D5">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p>
        </w:tc>
        <w:tc>
          <w:tcPr>
            <w:tcW w:w="2017" w:type="dxa"/>
            <w:vAlign w:val="center"/>
          </w:tcPr>
          <w:p w14:paraId="49C2C810">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漆渣</w:t>
            </w:r>
          </w:p>
        </w:tc>
        <w:tc>
          <w:tcPr>
            <w:tcW w:w="1701" w:type="dxa"/>
            <w:vAlign w:val="center"/>
          </w:tcPr>
          <w:p w14:paraId="5081E601">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w:t>
            </w:r>
          </w:p>
        </w:tc>
        <w:tc>
          <w:tcPr>
            <w:tcW w:w="1276" w:type="dxa"/>
            <w:vAlign w:val="center"/>
          </w:tcPr>
          <w:p w14:paraId="22618630">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w:t>
            </w:r>
          </w:p>
        </w:tc>
        <w:tc>
          <w:tcPr>
            <w:tcW w:w="1701" w:type="dxa"/>
            <w:vAlign w:val="center"/>
          </w:tcPr>
          <w:p w14:paraId="1265A067">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w:t>
            </w:r>
          </w:p>
        </w:tc>
        <w:tc>
          <w:tcPr>
            <w:tcW w:w="1559" w:type="dxa"/>
            <w:vAlign w:val="center"/>
          </w:tcPr>
          <w:p w14:paraId="5FC75566">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1.23</w:t>
            </w:r>
          </w:p>
        </w:tc>
        <w:tc>
          <w:tcPr>
            <w:tcW w:w="1761" w:type="dxa"/>
            <w:vAlign w:val="center"/>
          </w:tcPr>
          <w:p w14:paraId="7D241CEB">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w:t>
            </w:r>
          </w:p>
        </w:tc>
        <w:tc>
          <w:tcPr>
            <w:tcW w:w="1887" w:type="dxa"/>
            <w:vAlign w:val="center"/>
          </w:tcPr>
          <w:p w14:paraId="6D764EAA">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1.23</w:t>
            </w:r>
          </w:p>
        </w:tc>
        <w:tc>
          <w:tcPr>
            <w:tcW w:w="898" w:type="dxa"/>
            <w:vAlign w:val="center"/>
          </w:tcPr>
          <w:p w14:paraId="6EB4D427">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+1.23</w:t>
            </w:r>
          </w:p>
        </w:tc>
      </w:tr>
      <w:tr w14:paraId="569FB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9" w:type="dxa"/>
            <w:vMerge w:val="continue"/>
            <w:vAlign w:val="center"/>
          </w:tcPr>
          <w:p w14:paraId="55487CD8">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p>
        </w:tc>
        <w:tc>
          <w:tcPr>
            <w:tcW w:w="2017" w:type="dxa"/>
            <w:vAlign w:val="center"/>
          </w:tcPr>
          <w:p w14:paraId="58EA5085">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cs="宋体"/>
                <w:snapToGrid w:val="0"/>
                <w:color w:val="0D0D0D" w:themeColor="text1" w:themeTint="F2"/>
                <w:kern w:val="21"/>
                <w:szCs w:val="21"/>
                <w14:textFill>
                  <w14:solidFill>
                    <w14:schemeClr w14:val="tx1">
                      <w14:lumMod w14:val="95000"/>
                      <w14:lumOff w14:val="5000"/>
                    </w14:schemeClr>
                  </w14:solidFill>
                </w14:textFill>
              </w:rPr>
              <w:t>水帘柜喷漆废水</w:t>
            </w:r>
          </w:p>
        </w:tc>
        <w:tc>
          <w:tcPr>
            <w:tcW w:w="1701" w:type="dxa"/>
            <w:vAlign w:val="center"/>
          </w:tcPr>
          <w:p w14:paraId="301FE74B">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276" w:type="dxa"/>
            <w:vAlign w:val="center"/>
          </w:tcPr>
          <w:p w14:paraId="52F8EE14">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701" w:type="dxa"/>
            <w:vAlign w:val="center"/>
          </w:tcPr>
          <w:p w14:paraId="32D25A32">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559" w:type="dxa"/>
            <w:vAlign w:val="center"/>
          </w:tcPr>
          <w:p w14:paraId="4ADAFD57">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8</w:t>
            </w:r>
          </w:p>
        </w:tc>
        <w:tc>
          <w:tcPr>
            <w:tcW w:w="1761" w:type="dxa"/>
            <w:vAlign w:val="center"/>
          </w:tcPr>
          <w:p w14:paraId="4E35CFE4">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887" w:type="dxa"/>
            <w:vAlign w:val="center"/>
          </w:tcPr>
          <w:p w14:paraId="01753D24">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8</w:t>
            </w:r>
          </w:p>
        </w:tc>
        <w:tc>
          <w:tcPr>
            <w:tcW w:w="898" w:type="dxa"/>
            <w:vAlign w:val="center"/>
          </w:tcPr>
          <w:p w14:paraId="09B7435B">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+8</w:t>
            </w:r>
          </w:p>
        </w:tc>
      </w:tr>
      <w:tr w14:paraId="36B72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9" w:type="dxa"/>
            <w:vMerge w:val="continue"/>
            <w:vAlign w:val="center"/>
          </w:tcPr>
          <w:p w14:paraId="47A8D43E">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p>
        </w:tc>
        <w:tc>
          <w:tcPr>
            <w:tcW w:w="2017" w:type="dxa"/>
            <w:vAlign w:val="center"/>
          </w:tcPr>
          <w:p w14:paraId="32E3346D">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废过滤棉</w:t>
            </w:r>
          </w:p>
        </w:tc>
        <w:tc>
          <w:tcPr>
            <w:tcW w:w="1701" w:type="dxa"/>
            <w:vAlign w:val="center"/>
          </w:tcPr>
          <w:p w14:paraId="515F14A3">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w:t>
            </w:r>
          </w:p>
        </w:tc>
        <w:tc>
          <w:tcPr>
            <w:tcW w:w="1276" w:type="dxa"/>
            <w:vAlign w:val="center"/>
          </w:tcPr>
          <w:p w14:paraId="47A77F4A">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w:t>
            </w:r>
          </w:p>
        </w:tc>
        <w:tc>
          <w:tcPr>
            <w:tcW w:w="1701" w:type="dxa"/>
            <w:vAlign w:val="center"/>
          </w:tcPr>
          <w:p w14:paraId="7FCB1E0F">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w:t>
            </w:r>
          </w:p>
        </w:tc>
        <w:tc>
          <w:tcPr>
            <w:tcW w:w="1559" w:type="dxa"/>
            <w:vAlign w:val="center"/>
          </w:tcPr>
          <w:p w14:paraId="2E4D2009">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0.18</w:t>
            </w:r>
          </w:p>
        </w:tc>
        <w:tc>
          <w:tcPr>
            <w:tcW w:w="1761" w:type="dxa"/>
            <w:vAlign w:val="center"/>
          </w:tcPr>
          <w:p w14:paraId="5FD2B30A">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w:t>
            </w:r>
          </w:p>
        </w:tc>
        <w:tc>
          <w:tcPr>
            <w:tcW w:w="1887" w:type="dxa"/>
            <w:vAlign w:val="center"/>
          </w:tcPr>
          <w:p w14:paraId="312B6232">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0.18</w:t>
            </w:r>
          </w:p>
        </w:tc>
        <w:tc>
          <w:tcPr>
            <w:tcW w:w="898" w:type="dxa"/>
            <w:vAlign w:val="center"/>
          </w:tcPr>
          <w:p w14:paraId="6862F0A7">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+0.18</w:t>
            </w:r>
          </w:p>
        </w:tc>
      </w:tr>
      <w:tr w14:paraId="5CD05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9" w:type="dxa"/>
            <w:vMerge w:val="continue"/>
            <w:vAlign w:val="center"/>
          </w:tcPr>
          <w:p w14:paraId="2AFADAA1">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p>
        </w:tc>
        <w:tc>
          <w:tcPr>
            <w:tcW w:w="2017" w:type="dxa"/>
            <w:vAlign w:val="center"/>
          </w:tcPr>
          <w:p w14:paraId="74A219F8">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废活性炭</w:t>
            </w:r>
          </w:p>
        </w:tc>
        <w:tc>
          <w:tcPr>
            <w:tcW w:w="1701" w:type="dxa"/>
            <w:vAlign w:val="center"/>
          </w:tcPr>
          <w:p w14:paraId="09CB23E0">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w:t>
            </w:r>
          </w:p>
        </w:tc>
        <w:tc>
          <w:tcPr>
            <w:tcW w:w="1276" w:type="dxa"/>
            <w:vAlign w:val="center"/>
          </w:tcPr>
          <w:p w14:paraId="512C07B0">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w:t>
            </w:r>
          </w:p>
        </w:tc>
        <w:tc>
          <w:tcPr>
            <w:tcW w:w="1701" w:type="dxa"/>
            <w:vAlign w:val="center"/>
          </w:tcPr>
          <w:p w14:paraId="212FD770">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w:t>
            </w:r>
          </w:p>
        </w:tc>
        <w:tc>
          <w:tcPr>
            <w:tcW w:w="1559" w:type="dxa"/>
            <w:vAlign w:val="center"/>
          </w:tcPr>
          <w:p w14:paraId="436897C3">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17.52</w:t>
            </w:r>
          </w:p>
        </w:tc>
        <w:tc>
          <w:tcPr>
            <w:tcW w:w="1761" w:type="dxa"/>
            <w:vAlign w:val="center"/>
          </w:tcPr>
          <w:p w14:paraId="1E92F6E6">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w:t>
            </w:r>
          </w:p>
        </w:tc>
        <w:tc>
          <w:tcPr>
            <w:tcW w:w="1887" w:type="dxa"/>
            <w:vAlign w:val="center"/>
          </w:tcPr>
          <w:p w14:paraId="07168DFB">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17.52</w:t>
            </w:r>
          </w:p>
        </w:tc>
        <w:tc>
          <w:tcPr>
            <w:tcW w:w="898" w:type="dxa"/>
            <w:vAlign w:val="center"/>
          </w:tcPr>
          <w:p w14:paraId="0751810C">
            <w:pPr>
              <w:adjustRightInd w:val="0"/>
              <w:snapToGrid w:val="0"/>
              <w:spacing w:after="0"/>
              <w:jc w:val="center"/>
              <w:rPr>
                <w:rFonts w:cs="宋体"/>
                <w:snapToGrid w:val="0"/>
                <w:color w:val="0D0D0D" w:themeColor="text1" w:themeTint="F2"/>
                <w:kern w:val="21"/>
                <w:szCs w:val="21"/>
                <w:u w:val="single"/>
                <w14:textFill>
                  <w14:solidFill>
                    <w14:schemeClr w14:val="tx1">
                      <w14:lumMod w14:val="95000"/>
                      <w14:lumOff w14:val="5000"/>
                    </w14:schemeClr>
                  </w14:solidFill>
                </w14:textFill>
              </w:rPr>
            </w:pPr>
            <w:r>
              <w:rPr>
                <w:rFonts w:hint="eastAsia" w:cs="宋体"/>
                <w:snapToGrid w:val="0"/>
                <w:color w:val="0D0D0D" w:themeColor="text1" w:themeTint="F2"/>
                <w:kern w:val="21"/>
                <w:szCs w:val="21"/>
                <w:u w:val="single"/>
                <w14:textFill>
                  <w14:solidFill>
                    <w14:schemeClr w14:val="tx1">
                      <w14:lumMod w14:val="95000"/>
                      <w14:lumOff w14:val="5000"/>
                    </w14:schemeClr>
                  </w14:solidFill>
                </w14:textFill>
              </w:rPr>
              <w:t>+17.52</w:t>
            </w:r>
          </w:p>
        </w:tc>
      </w:tr>
      <w:tr w14:paraId="661C1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9" w:type="dxa"/>
            <w:vMerge w:val="continue"/>
            <w:vAlign w:val="center"/>
          </w:tcPr>
          <w:p w14:paraId="3FF0D624">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p>
        </w:tc>
        <w:tc>
          <w:tcPr>
            <w:tcW w:w="2017" w:type="dxa"/>
            <w:vAlign w:val="center"/>
          </w:tcPr>
          <w:p w14:paraId="1553EC96">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废机油</w:t>
            </w:r>
          </w:p>
        </w:tc>
        <w:tc>
          <w:tcPr>
            <w:tcW w:w="1701" w:type="dxa"/>
            <w:vAlign w:val="center"/>
          </w:tcPr>
          <w:p w14:paraId="4FA7F13C">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276" w:type="dxa"/>
            <w:vAlign w:val="center"/>
          </w:tcPr>
          <w:p w14:paraId="78DE7438">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701" w:type="dxa"/>
            <w:vAlign w:val="center"/>
          </w:tcPr>
          <w:p w14:paraId="091D77FE">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559" w:type="dxa"/>
            <w:vAlign w:val="center"/>
          </w:tcPr>
          <w:p w14:paraId="4A90F143">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0.01</w:t>
            </w:r>
          </w:p>
        </w:tc>
        <w:tc>
          <w:tcPr>
            <w:tcW w:w="1761" w:type="dxa"/>
            <w:vAlign w:val="center"/>
          </w:tcPr>
          <w:p w14:paraId="358474B4">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887" w:type="dxa"/>
            <w:vAlign w:val="center"/>
          </w:tcPr>
          <w:p w14:paraId="357DDD4E">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0.01</w:t>
            </w:r>
          </w:p>
        </w:tc>
        <w:tc>
          <w:tcPr>
            <w:tcW w:w="898" w:type="dxa"/>
            <w:vAlign w:val="center"/>
          </w:tcPr>
          <w:p w14:paraId="389FD0DA">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+0.01</w:t>
            </w:r>
          </w:p>
        </w:tc>
      </w:tr>
      <w:tr w14:paraId="1283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9" w:type="dxa"/>
            <w:vMerge w:val="continue"/>
            <w:vAlign w:val="center"/>
          </w:tcPr>
          <w:p w14:paraId="5F45C198">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p>
        </w:tc>
        <w:tc>
          <w:tcPr>
            <w:tcW w:w="2017" w:type="dxa"/>
            <w:vAlign w:val="center"/>
          </w:tcPr>
          <w:p w14:paraId="1220CD32">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废机油桶</w:t>
            </w:r>
          </w:p>
        </w:tc>
        <w:tc>
          <w:tcPr>
            <w:tcW w:w="1701" w:type="dxa"/>
            <w:vAlign w:val="center"/>
          </w:tcPr>
          <w:p w14:paraId="0F6CBD00">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276" w:type="dxa"/>
            <w:vAlign w:val="center"/>
          </w:tcPr>
          <w:p w14:paraId="599B6790">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701" w:type="dxa"/>
            <w:vAlign w:val="center"/>
          </w:tcPr>
          <w:p w14:paraId="39E0F2DA">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559" w:type="dxa"/>
            <w:vAlign w:val="center"/>
          </w:tcPr>
          <w:p w14:paraId="05D1727C">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0.01</w:t>
            </w:r>
          </w:p>
        </w:tc>
        <w:tc>
          <w:tcPr>
            <w:tcW w:w="1761" w:type="dxa"/>
            <w:vAlign w:val="center"/>
          </w:tcPr>
          <w:p w14:paraId="4F21B7FE">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887" w:type="dxa"/>
            <w:vAlign w:val="center"/>
          </w:tcPr>
          <w:p w14:paraId="5B9C66E9">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0.01</w:t>
            </w:r>
          </w:p>
        </w:tc>
        <w:tc>
          <w:tcPr>
            <w:tcW w:w="898" w:type="dxa"/>
            <w:vAlign w:val="center"/>
          </w:tcPr>
          <w:p w14:paraId="1A24D81B">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+0.01</w:t>
            </w:r>
          </w:p>
        </w:tc>
      </w:tr>
      <w:tr w14:paraId="08F3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9" w:type="dxa"/>
            <w:vMerge w:val="continue"/>
            <w:vAlign w:val="center"/>
          </w:tcPr>
          <w:p w14:paraId="51486208">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p>
        </w:tc>
        <w:tc>
          <w:tcPr>
            <w:tcW w:w="2017" w:type="dxa"/>
            <w:vAlign w:val="center"/>
          </w:tcPr>
          <w:p w14:paraId="60E5B73A">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废含油抹布</w:t>
            </w:r>
          </w:p>
        </w:tc>
        <w:tc>
          <w:tcPr>
            <w:tcW w:w="1701" w:type="dxa"/>
            <w:vAlign w:val="center"/>
          </w:tcPr>
          <w:p w14:paraId="67B3229B">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276" w:type="dxa"/>
            <w:vAlign w:val="center"/>
          </w:tcPr>
          <w:p w14:paraId="5E437BC8">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701" w:type="dxa"/>
            <w:vAlign w:val="center"/>
          </w:tcPr>
          <w:p w14:paraId="5DF0A1F0">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559" w:type="dxa"/>
            <w:vAlign w:val="center"/>
          </w:tcPr>
          <w:p w14:paraId="73815ECF">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0.01</w:t>
            </w:r>
          </w:p>
        </w:tc>
        <w:tc>
          <w:tcPr>
            <w:tcW w:w="1761" w:type="dxa"/>
            <w:vAlign w:val="center"/>
          </w:tcPr>
          <w:p w14:paraId="451F173F">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w:t>
            </w:r>
          </w:p>
        </w:tc>
        <w:tc>
          <w:tcPr>
            <w:tcW w:w="1887" w:type="dxa"/>
            <w:vAlign w:val="center"/>
          </w:tcPr>
          <w:p w14:paraId="54CBA307">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0.01</w:t>
            </w:r>
          </w:p>
        </w:tc>
        <w:tc>
          <w:tcPr>
            <w:tcW w:w="898" w:type="dxa"/>
            <w:vAlign w:val="center"/>
          </w:tcPr>
          <w:p w14:paraId="233A26E6">
            <w:pPr>
              <w:adjustRightInd w:val="0"/>
              <w:snapToGrid w:val="0"/>
              <w:spacing w:after="0"/>
              <w:jc w:val="center"/>
              <w:rPr>
                <w:rFonts w:cs="宋体"/>
                <w:snapToGrid w:val="0"/>
                <w:color w:val="0D0D0D" w:themeColor="text1" w:themeTint="F2"/>
                <w:kern w:val="21"/>
                <w:szCs w:val="21"/>
                <w14:textFill>
                  <w14:solidFill>
                    <w14:schemeClr w14:val="tx1">
                      <w14:lumMod w14:val="95000"/>
                      <w14:lumOff w14:val="5000"/>
                    </w14:schemeClr>
                  </w14:solidFill>
                </w14:textFill>
              </w:rPr>
            </w:pPr>
            <w:r>
              <w:rPr>
                <w:rFonts w:hint="eastAsia" w:cs="宋体"/>
                <w:snapToGrid w:val="0"/>
                <w:color w:val="0D0D0D" w:themeColor="text1" w:themeTint="F2"/>
                <w:kern w:val="21"/>
                <w:szCs w:val="21"/>
                <w14:textFill>
                  <w14:solidFill>
                    <w14:schemeClr w14:val="tx1">
                      <w14:lumMod w14:val="95000"/>
                      <w14:lumOff w14:val="5000"/>
                    </w14:schemeClr>
                  </w14:solidFill>
                </w14:textFill>
              </w:rPr>
              <w:t>+0.01</w:t>
            </w:r>
          </w:p>
        </w:tc>
      </w:tr>
    </w:tbl>
    <w:p w14:paraId="713380EE">
      <w:pPr>
        <w:adjustRightInd w:val="0"/>
        <w:snapToGrid w:val="0"/>
        <w:spacing w:after="0" w:line="240" w:lineRule="auto"/>
        <w:jc w:val="left"/>
        <w:rPr>
          <w:snapToGrid w:val="0"/>
          <w:color w:val="0D0D0D" w:themeColor="text1" w:themeTint="F2"/>
          <w:spacing w:val="-6"/>
          <w:kern w:val="21"/>
          <w:szCs w:val="21"/>
          <w14:textFill>
            <w14:solidFill>
              <w14:schemeClr w14:val="tx1">
                <w14:lumMod w14:val="95000"/>
                <w14:lumOff w14:val="5000"/>
              </w14:schemeClr>
            </w14:solidFill>
          </w14:textFill>
        </w:rPr>
      </w:pPr>
      <w:r>
        <w:rPr>
          <w:snapToGrid w:val="0"/>
          <w:color w:val="0D0D0D" w:themeColor="text1" w:themeTint="F2"/>
          <w:kern w:val="21"/>
          <w:szCs w:val="21"/>
          <w14:textFill>
            <w14:solidFill>
              <w14:schemeClr w14:val="tx1">
                <w14:lumMod w14:val="95000"/>
                <w14:lumOff w14:val="5000"/>
              </w14:schemeClr>
            </w14:solidFill>
          </w14:textFill>
        </w:rPr>
        <w:t>注：</w:t>
      </w:r>
      <w:r>
        <w:rPr>
          <w:snapToGrid w:val="0"/>
          <w:color w:val="0D0D0D" w:themeColor="text1" w:themeTint="F2"/>
          <w:spacing w:val="-16"/>
          <w:kern w:val="21"/>
          <w:szCs w:val="21"/>
          <w14:textFill>
            <w14:solidFill>
              <w14:schemeClr w14:val="tx1">
                <w14:lumMod w14:val="95000"/>
                <w14:lumOff w14:val="5000"/>
              </w14:schemeClr>
            </w14:solidFill>
          </w14:textFill>
        </w:rPr>
        <w:fldChar w:fldCharType="begin"/>
      </w:r>
      <w:r>
        <w:rPr>
          <w:snapToGrid w:val="0"/>
          <w:color w:val="0D0D0D" w:themeColor="text1" w:themeTint="F2"/>
          <w:spacing w:val="-16"/>
          <w:kern w:val="21"/>
          <w:szCs w:val="21"/>
          <w14:textFill>
            <w14:solidFill>
              <w14:schemeClr w14:val="tx1">
                <w14:lumMod w14:val="95000"/>
                <w14:lumOff w14:val="5000"/>
              </w14:schemeClr>
            </w14:solidFill>
          </w14:textFill>
        </w:rPr>
        <w:instrText xml:space="preserve"> = 6 \* GB3 \* MERGEFORMAT </w:instrText>
      </w:r>
      <w:r>
        <w:rPr>
          <w:snapToGrid w:val="0"/>
          <w:color w:val="0D0D0D" w:themeColor="text1" w:themeTint="F2"/>
          <w:spacing w:val="-16"/>
          <w:kern w:val="21"/>
          <w:szCs w:val="21"/>
          <w14:textFill>
            <w14:solidFill>
              <w14:schemeClr w14:val="tx1">
                <w14:lumMod w14:val="95000"/>
                <w14:lumOff w14:val="5000"/>
              </w14:schemeClr>
            </w14:solidFill>
          </w14:textFill>
        </w:rPr>
        <w:fldChar w:fldCharType="separate"/>
      </w:r>
      <w:r>
        <w:rPr>
          <w:rFonts w:hint="eastAsia"/>
          <w:color w:val="0D0D0D" w:themeColor="text1" w:themeTint="F2"/>
          <w:kern w:val="0"/>
          <w:szCs w:val="21"/>
          <w14:textFill>
            <w14:solidFill>
              <w14:schemeClr w14:val="tx1">
                <w14:lumMod w14:val="95000"/>
                <w14:lumOff w14:val="5000"/>
              </w14:schemeClr>
            </w14:solidFill>
          </w14:textFill>
        </w:rPr>
        <w:t>⑥</w:t>
      </w:r>
      <w:r>
        <w:rPr>
          <w:snapToGrid w:val="0"/>
          <w:color w:val="0D0D0D" w:themeColor="text1" w:themeTint="F2"/>
          <w:spacing w:val="-16"/>
          <w:kern w:val="21"/>
          <w:szCs w:val="21"/>
          <w14:textFill>
            <w14:solidFill>
              <w14:schemeClr w14:val="tx1">
                <w14:lumMod w14:val="95000"/>
                <w14:lumOff w14:val="5000"/>
              </w14:schemeClr>
            </w14:solidFill>
          </w14:textFill>
        </w:rPr>
        <w:fldChar w:fldCharType="end"/>
      </w:r>
      <w:r>
        <w:rPr>
          <w:snapToGrid w:val="0"/>
          <w:color w:val="0D0D0D" w:themeColor="text1" w:themeTint="F2"/>
          <w:spacing w:val="-16"/>
          <w:kern w:val="21"/>
          <w:szCs w:val="21"/>
          <w14:textFill>
            <w14:solidFill>
              <w14:schemeClr w14:val="tx1">
                <w14:lumMod w14:val="95000"/>
                <w14:lumOff w14:val="5000"/>
              </w14:schemeClr>
            </w14:solidFill>
          </w14:textFill>
        </w:rPr>
        <w:t>=</w:t>
      </w:r>
      <w:r>
        <w:rPr>
          <w:snapToGrid w:val="0"/>
          <w:color w:val="0D0D0D" w:themeColor="text1" w:themeTint="F2"/>
          <w:spacing w:val="-6"/>
          <w:kern w:val="21"/>
          <w:szCs w:val="21"/>
          <w14:textFill>
            <w14:solidFill>
              <w14:schemeClr w14:val="tx1">
                <w14:lumMod w14:val="95000"/>
                <w14:lumOff w14:val="5000"/>
              </w14:schemeClr>
            </w14:solidFill>
          </w14:textFill>
        </w:rPr>
        <w:fldChar w:fldCharType="begin"/>
      </w:r>
      <w:r>
        <w:rPr>
          <w:snapToGrid w:val="0"/>
          <w:color w:val="0D0D0D" w:themeColor="text1" w:themeTint="F2"/>
          <w:spacing w:val="-6"/>
          <w:kern w:val="21"/>
          <w:szCs w:val="21"/>
          <w14:textFill>
            <w14:solidFill>
              <w14:schemeClr w14:val="tx1">
                <w14:lumMod w14:val="95000"/>
                <w14:lumOff w14:val="5000"/>
              </w14:schemeClr>
            </w14:solidFill>
          </w14:textFill>
        </w:rPr>
        <w:instrText xml:space="preserve"> = 1 \* GB3 \* MERGEFORMAT </w:instrText>
      </w:r>
      <w:r>
        <w:rPr>
          <w:snapToGrid w:val="0"/>
          <w:color w:val="0D0D0D" w:themeColor="text1" w:themeTint="F2"/>
          <w:spacing w:val="-6"/>
          <w:kern w:val="21"/>
          <w:szCs w:val="21"/>
          <w14:textFill>
            <w14:solidFill>
              <w14:schemeClr w14:val="tx1">
                <w14:lumMod w14:val="95000"/>
                <w14:lumOff w14:val="5000"/>
              </w14:schemeClr>
            </w14:solidFill>
          </w14:textFill>
        </w:rPr>
        <w:fldChar w:fldCharType="separate"/>
      </w:r>
      <w:r>
        <w:rPr>
          <w:rFonts w:hint="eastAsia"/>
          <w:color w:val="0D0D0D" w:themeColor="text1" w:themeTint="F2"/>
          <w:kern w:val="0"/>
          <w:szCs w:val="21"/>
          <w14:textFill>
            <w14:solidFill>
              <w14:schemeClr w14:val="tx1">
                <w14:lumMod w14:val="95000"/>
                <w14:lumOff w14:val="5000"/>
              </w14:schemeClr>
            </w14:solidFill>
          </w14:textFill>
        </w:rPr>
        <w:t>①</w:t>
      </w:r>
      <w:r>
        <w:rPr>
          <w:snapToGrid w:val="0"/>
          <w:color w:val="0D0D0D" w:themeColor="text1" w:themeTint="F2"/>
          <w:spacing w:val="-6"/>
          <w:kern w:val="21"/>
          <w:szCs w:val="21"/>
          <w14:textFill>
            <w14:solidFill>
              <w14:schemeClr w14:val="tx1">
                <w14:lumMod w14:val="95000"/>
                <w14:lumOff w14:val="5000"/>
              </w14:schemeClr>
            </w14:solidFill>
          </w14:textFill>
        </w:rPr>
        <w:fldChar w:fldCharType="end"/>
      </w:r>
      <w:r>
        <w:rPr>
          <w:snapToGrid w:val="0"/>
          <w:color w:val="0D0D0D" w:themeColor="text1" w:themeTint="F2"/>
          <w:spacing w:val="-6"/>
          <w:kern w:val="21"/>
          <w:szCs w:val="21"/>
          <w14:textFill>
            <w14:solidFill>
              <w14:schemeClr w14:val="tx1">
                <w14:lumMod w14:val="95000"/>
                <w14:lumOff w14:val="5000"/>
              </w14:schemeClr>
            </w14:solidFill>
          </w14:textFill>
        </w:rPr>
        <w:t>+</w:t>
      </w:r>
      <w:r>
        <w:rPr>
          <w:snapToGrid w:val="0"/>
          <w:color w:val="0D0D0D" w:themeColor="text1" w:themeTint="F2"/>
          <w:spacing w:val="-6"/>
          <w:kern w:val="21"/>
          <w:szCs w:val="21"/>
          <w14:textFill>
            <w14:solidFill>
              <w14:schemeClr w14:val="tx1">
                <w14:lumMod w14:val="95000"/>
                <w14:lumOff w14:val="5000"/>
              </w14:schemeClr>
            </w14:solidFill>
          </w14:textFill>
        </w:rPr>
        <w:fldChar w:fldCharType="begin"/>
      </w:r>
      <w:r>
        <w:rPr>
          <w:snapToGrid w:val="0"/>
          <w:color w:val="0D0D0D" w:themeColor="text1" w:themeTint="F2"/>
          <w:spacing w:val="-6"/>
          <w:kern w:val="21"/>
          <w:szCs w:val="21"/>
          <w14:textFill>
            <w14:solidFill>
              <w14:schemeClr w14:val="tx1">
                <w14:lumMod w14:val="95000"/>
                <w14:lumOff w14:val="5000"/>
              </w14:schemeClr>
            </w14:solidFill>
          </w14:textFill>
        </w:rPr>
        <w:instrText xml:space="preserve"> = 3 \* GB3 \* MERGEFORMAT </w:instrText>
      </w:r>
      <w:r>
        <w:rPr>
          <w:snapToGrid w:val="0"/>
          <w:color w:val="0D0D0D" w:themeColor="text1" w:themeTint="F2"/>
          <w:spacing w:val="-6"/>
          <w:kern w:val="21"/>
          <w:szCs w:val="21"/>
          <w14:textFill>
            <w14:solidFill>
              <w14:schemeClr w14:val="tx1">
                <w14:lumMod w14:val="95000"/>
                <w14:lumOff w14:val="5000"/>
              </w14:schemeClr>
            </w14:solidFill>
          </w14:textFill>
        </w:rPr>
        <w:fldChar w:fldCharType="separate"/>
      </w:r>
      <w:r>
        <w:rPr>
          <w:rFonts w:hint="eastAsia"/>
          <w:color w:val="0D0D0D" w:themeColor="text1" w:themeTint="F2"/>
          <w:kern w:val="0"/>
          <w:szCs w:val="21"/>
          <w14:textFill>
            <w14:solidFill>
              <w14:schemeClr w14:val="tx1">
                <w14:lumMod w14:val="95000"/>
                <w14:lumOff w14:val="5000"/>
              </w14:schemeClr>
            </w14:solidFill>
          </w14:textFill>
        </w:rPr>
        <w:t>③</w:t>
      </w:r>
      <w:r>
        <w:rPr>
          <w:snapToGrid w:val="0"/>
          <w:color w:val="0D0D0D" w:themeColor="text1" w:themeTint="F2"/>
          <w:spacing w:val="-6"/>
          <w:kern w:val="21"/>
          <w:szCs w:val="21"/>
          <w14:textFill>
            <w14:solidFill>
              <w14:schemeClr w14:val="tx1">
                <w14:lumMod w14:val="95000"/>
                <w14:lumOff w14:val="5000"/>
              </w14:schemeClr>
            </w14:solidFill>
          </w14:textFill>
        </w:rPr>
        <w:fldChar w:fldCharType="end"/>
      </w:r>
      <w:r>
        <w:rPr>
          <w:snapToGrid w:val="0"/>
          <w:color w:val="0D0D0D" w:themeColor="text1" w:themeTint="F2"/>
          <w:spacing w:val="-6"/>
          <w:kern w:val="21"/>
          <w:szCs w:val="21"/>
          <w14:textFill>
            <w14:solidFill>
              <w14:schemeClr w14:val="tx1">
                <w14:lumMod w14:val="95000"/>
                <w14:lumOff w14:val="5000"/>
              </w14:schemeClr>
            </w14:solidFill>
          </w14:textFill>
        </w:rPr>
        <w:t>+</w:t>
      </w:r>
      <w:r>
        <w:rPr>
          <w:snapToGrid w:val="0"/>
          <w:color w:val="0D0D0D" w:themeColor="text1" w:themeTint="F2"/>
          <w:spacing w:val="-6"/>
          <w:kern w:val="21"/>
          <w:szCs w:val="21"/>
          <w14:textFill>
            <w14:solidFill>
              <w14:schemeClr w14:val="tx1">
                <w14:lumMod w14:val="95000"/>
                <w14:lumOff w14:val="5000"/>
              </w14:schemeClr>
            </w14:solidFill>
          </w14:textFill>
        </w:rPr>
        <w:fldChar w:fldCharType="begin"/>
      </w:r>
      <w:r>
        <w:rPr>
          <w:snapToGrid w:val="0"/>
          <w:color w:val="0D0D0D" w:themeColor="text1" w:themeTint="F2"/>
          <w:spacing w:val="-6"/>
          <w:kern w:val="21"/>
          <w:szCs w:val="21"/>
          <w14:textFill>
            <w14:solidFill>
              <w14:schemeClr w14:val="tx1">
                <w14:lumMod w14:val="95000"/>
                <w14:lumOff w14:val="5000"/>
              </w14:schemeClr>
            </w14:solidFill>
          </w14:textFill>
        </w:rPr>
        <w:instrText xml:space="preserve"> = 4 \* GB3 \* MERGEFORMAT </w:instrText>
      </w:r>
      <w:r>
        <w:rPr>
          <w:snapToGrid w:val="0"/>
          <w:color w:val="0D0D0D" w:themeColor="text1" w:themeTint="F2"/>
          <w:spacing w:val="-6"/>
          <w:kern w:val="21"/>
          <w:szCs w:val="21"/>
          <w14:textFill>
            <w14:solidFill>
              <w14:schemeClr w14:val="tx1">
                <w14:lumMod w14:val="95000"/>
                <w14:lumOff w14:val="5000"/>
              </w14:schemeClr>
            </w14:solidFill>
          </w14:textFill>
        </w:rPr>
        <w:fldChar w:fldCharType="separate"/>
      </w:r>
      <w:r>
        <w:rPr>
          <w:rFonts w:hint="eastAsia"/>
          <w:color w:val="0D0D0D" w:themeColor="text1" w:themeTint="F2"/>
          <w:kern w:val="0"/>
          <w:szCs w:val="21"/>
          <w14:textFill>
            <w14:solidFill>
              <w14:schemeClr w14:val="tx1">
                <w14:lumMod w14:val="95000"/>
                <w14:lumOff w14:val="5000"/>
              </w14:schemeClr>
            </w14:solidFill>
          </w14:textFill>
        </w:rPr>
        <w:t>④</w:t>
      </w:r>
      <w:r>
        <w:rPr>
          <w:snapToGrid w:val="0"/>
          <w:color w:val="0D0D0D" w:themeColor="text1" w:themeTint="F2"/>
          <w:spacing w:val="-6"/>
          <w:kern w:val="21"/>
          <w:szCs w:val="21"/>
          <w14:textFill>
            <w14:solidFill>
              <w14:schemeClr w14:val="tx1">
                <w14:lumMod w14:val="95000"/>
                <w14:lumOff w14:val="5000"/>
              </w14:schemeClr>
            </w14:solidFill>
          </w14:textFill>
        </w:rPr>
        <w:fldChar w:fldCharType="end"/>
      </w:r>
      <w:r>
        <w:rPr>
          <w:snapToGrid w:val="0"/>
          <w:color w:val="0D0D0D" w:themeColor="text1" w:themeTint="F2"/>
          <w:spacing w:val="-6"/>
          <w:kern w:val="21"/>
          <w:szCs w:val="21"/>
          <w14:textFill>
            <w14:solidFill>
              <w14:schemeClr w14:val="tx1">
                <w14:lumMod w14:val="95000"/>
                <w14:lumOff w14:val="5000"/>
              </w14:schemeClr>
            </w14:solidFill>
          </w14:textFill>
        </w:rPr>
        <w:t>-</w:t>
      </w:r>
      <w:r>
        <w:rPr>
          <w:snapToGrid w:val="0"/>
          <w:color w:val="0D0D0D" w:themeColor="text1" w:themeTint="F2"/>
          <w:spacing w:val="-16"/>
          <w:kern w:val="21"/>
          <w:szCs w:val="21"/>
          <w14:textFill>
            <w14:solidFill>
              <w14:schemeClr w14:val="tx1">
                <w14:lumMod w14:val="95000"/>
                <w14:lumOff w14:val="5000"/>
              </w14:schemeClr>
            </w14:solidFill>
          </w14:textFill>
        </w:rPr>
        <w:fldChar w:fldCharType="begin"/>
      </w:r>
      <w:r>
        <w:rPr>
          <w:snapToGrid w:val="0"/>
          <w:color w:val="0D0D0D" w:themeColor="text1" w:themeTint="F2"/>
          <w:spacing w:val="-16"/>
          <w:kern w:val="21"/>
          <w:szCs w:val="21"/>
          <w14:textFill>
            <w14:solidFill>
              <w14:schemeClr w14:val="tx1">
                <w14:lumMod w14:val="95000"/>
                <w14:lumOff w14:val="5000"/>
              </w14:schemeClr>
            </w14:solidFill>
          </w14:textFill>
        </w:rPr>
        <w:instrText xml:space="preserve"> = 5 \* GB3 \* MERGEFORMAT </w:instrText>
      </w:r>
      <w:r>
        <w:rPr>
          <w:snapToGrid w:val="0"/>
          <w:color w:val="0D0D0D" w:themeColor="text1" w:themeTint="F2"/>
          <w:spacing w:val="-16"/>
          <w:kern w:val="21"/>
          <w:szCs w:val="21"/>
          <w14:textFill>
            <w14:solidFill>
              <w14:schemeClr w14:val="tx1">
                <w14:lumMod w14:val="95000"/>
                <w14:lumOff w14:val="5000"/>
              </w14:schemeClr>
            </w14:solidFill>
          </w14:textFill>
        </w:rPr>
        <w:fldChar w:fldCharType="separate"/>
      </w:r>
      <w:r>
        <w:rPr>
          <w:rFonts w:hint="eastAsia"/>
          <w:color w:val="0D0D0D" w:themeColor="text1" w:themeTint="F2"/>
          <w:kern w:val="0"/>
          <w:szCs w:val="21"/>
          <w14:textFill>
            <w14:solidFill>
              <w14:schemeClr w14:val="tx1">
                <w14:lumMod w14:val="95000"/>
                <w14:lumOff w14:val="5000"/>
              </w14:schemeClr>
            </w14:solidFill>
          </w14:textFill>
        </w:rPr>
        <w:t>⑤</w:t>
      </w:r>
      <w:r>
        <w:rPr>
          <w:snapToGrid w:val="0"/>
          <w:color w:val="0D0D0D" w:themeColor="text1" w:themeTint="F2"/>
          <w:spacing w:val="-16"/>
          <w:kern w:val="21"/>
          <w:szCs w:val="21"/>
          <w14:textFill>
            <w14:solidFill>
              <w14:schemeClr w14:val="tx1">
                <w14:lumMod w14:val="95000"/>
                <w14:lumOff w14:val="5000"/>
              </w14:schemeClr>
            </w14:solidFill>
          </w14:textFill>
        </w:rPr>
        <w:fldChar w:fldCharType="end"/>
      </w:r>
      <w:r>
        <w:rPr>
          <w:snapToGrid w:val="0"/>
          <w:color w:val="0D0D0D" w:themeColor="text1" w:themeTint="F2"/>
          <w:spacing w:val="-16"/>
          <w:kern w:val="21"/>
          <w:szCs w:val="21"/>
          <w14:textFill>
            <w14:solidFill>
              <w14:schemeClr w14:val="tx1">
                <w14:lumMod w14:val="95000"/>
                <w14:lumOff w14:val="5000"/>
              </w14:schemeClr>
            </w14:solidFill>
          </w14:textFill>
        </w:rPr>
        <w:t>；</w:t>
      </w:r>
      <w:r>
        <w:rPr>
          <w:snapToGrid w:val="0"/>
          <w:color w:val="0D0D0D" w:themeColor="text1" w:themeTint="F2"/>
          <w:spacing w:val="-6"/>
          <w:kern w:val="21"/>
          <w:szCs w:val="21"/>
          <w14:textFill>
            <w14:solidFill>
              <w14:schemeClr w14:val="tx1">
                <w14:lumMod w14:val="95000"/>
                <w14:lumOff w14:val="5000"/>
              </w14:schemeClr>
            </w14:solidFill>
          </w14:textFill>
        </w:rPr>
        <w:fldChar w:fldCharType="begin"/>
      </w:r>
      <w:r>
        <w:rPr>
          <w:snapToGrid w:val="0"/>
          <w:color w:val="0D0D0D" w:themeColor="text1" w:themeTint="F2"/>
          <w:spacing w:val="-6"/>
          <w:kern w:val="21"/>
          <w:szCs w:val="21"/>
          <w14:textFill>
            <w14:solidFill>
              <w14:schemeClr w14:val="tx1">
                <w14:lumMod w14:val="95000"/>
                <w14:lumOff w14:val="5000"/>
              </w14:schemeClr>
            </w14:solidFill>
          </w14:textFill>
        </w:rPr>
        <w:instrText xml:space="preserve"> = 7 \* GB3 \* MERGEFORMAT </w:instrText>
      </w:r>
      <w:r>
        <w:rPr>
          <w:snapToGrid w:val="0"/>
          <w:color w:val="0D0D0D" w:themeColor="text1" w:themeTint="F2"/>
          <w:spacing w:val="-6"/>
          <w:kern w:val="21"/>
          <w:szCs w:val="21"/>
          <w14:textFill>
            <w14:solidFill>
              <w14:schemeClr w14:val="tx1">
                <w14:lumMod w14:val="95000"/>
                <w14:lumOff w14:val="5000"/>
              </w14:schemeClr>
            </w14:solidFill>
          </w14:textFill>
        </w:rPr>
        <w:fldChar w:fldCharType="separate"/>
      </w:r>
      <w:r>
        <w:rPr>
          <w:rFonts w:hint="eastAsia"/>
          <w:color w:val="0D0D0D" w:themeColor="text1" w:themeTint="F2"/>
          <w:kern w:val="0"/>
          <w:szCs w:val="21"/>
          <w14:textFill>
            <w14:solidFill>
              <w14:schemeClr w14:val="tx1">
                <w14:lumMod w14:val="95000"/>
                <w14:lumOff w14:val="5000"/>
              </w14:schemeClr>
            </w14:solidFill>
          </w14:textFill>
        </w:rPr>
        <w:t>⑦</w:t>
      </w:r>
      <w:r>
        <w:rPr>
          <w:snapToGrid w:val="0"/>
          <w:color w:val="0D0D0D" w:themeColor="text1" w:themeTint="F2"/>
          <w:spacing w:val="-6"/>
          <w:kern w:val="21"/>
          <w:szCs w:val="21"/>
          <w14:textFill>
            <w14:solidFill>
              <w14:schemeClr w14:val="tx1">
                <w14:lumMod w14:val="95000"/>
                <w14:lumOff w14:val="5000"/>
              </w14:schemeClr>
            </w14:solidFill>
          </w14:textFill>
        </w:rPr>
        <w:fldChar w:fldCharType="end"/>
      </w:r>
      <w:r>
        <w:rPr>
          <w:snapToGrid w:val="0"/>
          <w:color w:val="0D0D0D" w:themeColor="text1" w:themeTint="F2"/>
          <w:spacing w:val="-6"/>
          <w:kern w:val="21"/>
          <w:szCs w:val="21"/>
          <w14:textFill>
            <w14:solidFill>
              <w14:schemeClr w14:val="tx1">
                <w14:lumMod w14:val="95000"/>
                <w14:lumOff w14:val="5000"/>
              </w14:schemeClr>
            </w14:solidFill>
          </w14:textFill>
        </w:rPr>
        <w:t>=</w:t>
      </w:r>
      <w:r>
        <w:rPr>
          <w:snapToGrid w:val="0"/>
          <w:color w:val="0D0D0D" w:themeColor="text1" w:themeTint="F2"/>
          <w:spacing w:val="-16"/>
          <w:kern w:val="21"/>
          <w:szCs w:val="21"/>
          <w14:textFill>
            <w14:solidFill>
              <w14:schemeClr w14:val="tx1">
                <w14:lumMod w14:val="95000"/>
                <w14:lumOff w14:val="5000"/>
              </w14:schemeClr>
            </w14:solidFill>
          </w14:textFill>
        </w:rPr>
        <w:fldChar w:fldCharType="begin"/>
      </w:r>
      <w:r>
        <w:rPr>
          <w:snapToGrid w:val="0"/>
          <w:color w:val="0D0D0D" w:themeColor="text1" w:themeTint="F2"/>
          <w:spacing w:val="-16"/>
          <w:kern w:val="21"/>
          <w:szCs w:val="21"/>
          <w14:textFill>
            <w14:solidFill>
              <w14:schemeClr w14:val="tx1">
                <w14:lumMod w14:val="95000"/>
                <w14:lumOff w14:val="5000"/>
              </w14:schemeClr>
            </w14:solidFill>
          </w14:textFill>
        </w:rPr>
        <w:instrText xml:space="preserve"> = 6 \* GB3 \* MERGEFORMAT </w:instrText>
      </w:r>
      <w:r>
        <w:rPr>
          <w:snapToGrid w:val="0"/>
          <w:color w:val="0D0D0D" w:themeColor="text1" w:themeTint="F2"/>
          <w:spacing w:val="-16"/>
          <w:kern w:val="21"/>
          <w:szCs w:val="21"/>
          <w14:textFill>
            <w14:solidFill>
              <w14:schemeClr w14:val="tx1">
                <w14:lumMod w14:val="95000"/>
                <w14:lumOff w14:val="5000"/>
              </w14:schemeClr>
            </w14:solidFill>
          </w14:textFill>
        </w:rPr>
        <w:fldChar w:fldCharType="separate"/>
      </w:r>
      <w:r>
        <w:rPr>
          <w:rFonts w:hint="eastAsia"/>
          <w:color w:val="0D0D0D" w:themeColor="text1" w:themeTint="F2"/>
          <w:kern w:val="0"/>
          <w:szCs w:val="21"/>
          <w14:textFill>
            <w14:solidFill>
              <w14:schemeClr w14:val="tx1">
                <w14:lumMod w14:val="95000"/>
                <w14:lumOff w14:val="5000"/>
              </w14:schemeClr>
            </w14:solidFill>
          </w14:textFill>
        </w:rPr>
        <w:t>⑥</w:t>
      </w:r>
      <w:r>
        <w:rPr>
          <w:snapToGrid w:val="0"/>
          <w:color w:val="0D0D0D" w:themeColor="text1" w:themeTint="F2"/>
          <w:spacing w:val="-16"/>
          <w:kern w:val="21"/>
          <w:szCs w:val="21"/>
          <w14:textFill>
            <w14:solidFill>
              <w14:schemeClr w14:val="tx1">
                <w14:lumMod w14:val="95000"/>
                <w14:lumOff w14:val="5000"/>
              </w14:schemeClr>
            </w14:solidFill>
          </w14:textFill>
        </w:rPr>
        <w:fldChar w:fldCharType="end"/>
      </w:r>
      <w:r>
        <w:rPr>
          <w:snapToGrid w:val="0"/>
          <w:color w:val="0D0D0D" w:themeColor="text1" w:themeTint="F2"/>
          <w:spacing w:val="-16"/>
          <w:kern w:val="21"/>
          <w:szCs w:val="21"/>
          <w14:textFill>
            <w14:solidFill>
              <w14:schemeClr w14:val="tx1">
                <w14:lumMod w14:val="95000"/>
                <w14:lumOff w14:val="5000"/>
              </w14:schemeClr>
            </w14:solidFill>
          </w14:textFill>
        </w:rPr>
        <w:t>-</w:t>
      </w:r>
      <w:r>
        <w:rPr>
          <w:snapToGrid w:val="0"/>
          <w:color w:val="0D0D0D" w:themeColor="text1" w:themeTint="F2"/>
          <w:spacing w:val="-6"/>
          <w:kern w:val="21"/>
          <w:szCs w:val="21"/>
          <w14:textFill>
            <w14:solidFill>
              <w14:schemeClr w14:val="tx1">
                <w14:lumMod w14:val="95000"/>
                <w14:lumOff w14:val="5000"/>
              </w14:schemeClr>
            </w14:solidFill>
          </w14:textFill>
        </w:rPr>
        <w:fldChar w:fldCharType="begin"/>
      </w:r>
      <w:r>
        <w:rPr>
          <w:snapToGrid w:val="0"/>
          <w:color w:val="0D0D0D" w:themeColor="text1" w:themeTint="F2"/>
          <w:spacing w:val="-6"/>
          <w:kern w:val="21"/>
          <w:szCs w:val="21"/>
          <w14:textFill>
            <w14:solidFill>
              <w14:schemeClr w14:val="tx1">
                <w14:lumMod w14:val="95000"/>
                <w14:lumOff w14:val="5000"/>
              </w14:schemeClr>
            </w14:solidFill>
          </w14:textFill>
        </w:rPr>
        <w:instrText xml:space="preserve"> = 1 \* GB3 \* MERGEFORMAT </w:instrText>
      </w:r>
      <w:r>
        <w:rPr>
          <w:snapToGrid w:val="0"/>
          <w:color w:val="0D0D0D" w:themeColor="text1" w:themeTint="F2"/>
          <w:spacing w:val="-6"/>
          <w:kern w:val="21"/>
          <w:szCs w:val="21"/>
          <w14:textFill>
            <w14:solidFill>
              <w14:schemeClr w14:val="tx1">
                <w14:lumMod w14:val="95000"/>
                <w14:lumOff w14:val="5000"/>
              </w14:schemeClr>
            </w14:solidFill>
          </w14:textFill>
        </w:rPr>
        <w:fldChar w:fldCharType="separate"/>
      </w:r>
      <w:r>
        <w:rPr>
          <w:rFonts w:hint="eastAsia"/>
          <w:color w:val="0D0D0D" w:themeColor="text1" w:themeTint="F2"/>
          <w:kern w:val="0"/>
          <w:szCs w:val="21"/>
          <w14:textFill>
            <w14:solidFill>
              <w14:schemeClr w14:val="tx1">
                <w14:lumMod w14:val="95000"/>
                <w14:lumOff w14:val="5000"/>
              </w14:schemeClr>
            </w14:solidFill>
          </w14:textFill>
        </w:rPr>
        <w:t>①</w:t>
      </w:r>
      <w:r>
        <w:rPr>
          <w:snapToGrid w:val="0"/>
          <w:color w:val="0D0D0D" w:themeColor="text1" w:themeTint="F2"/>
          <w:spacing w:val="-6"/>
          <w:kern w:val="21"/>
          <w:szCs w:val="21"/>
          <w14:textFill>
            <w14:solidFill>
              <w14:schemeClr w14:val="tx1">
                <w14:lumMod w14:val="95000"/>
                <w14:lumOff w14:val="5000"/>
              </w14:schemeClr>
            </w14:solidFill>
          </w14:textFill>
        </w:rPr>
        <w:fldChar w:fldCharType="end"/>
      </w:r>
    </w:p>
    <w:p w14:paraId="5FE62844">
      <w:pPr>
        <w:spacing w:after="0"/>
        <w:rPr>
          <w:color w:val="0D0D0D" w:themeColor="text1" w:themeTint="F2"/>
          <w14:textFill>
            <w14:solidFill>
              <w14:schemeClr w14:val="tx1">
                <w14:lumMod w14:val="95000"/>
                <w14:lumOff w14:val="5000"/>
              </w14:schemeClr>
            </w14:solidFill>
          </w14:textFill>
        </w:rPr>
      </w:pPr>
    </w:p>
    <w:sectPr>
      <w:pgSz w:w="16838" w:h="11906" w:orient="landscape"/>
      <w:pgMar w:top="1531" w:right="1701" w:bottom="1531" w:left="1701" w:header="851" w:footer="851"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Courier New">
    <w:panose1 w:val="02070309020205020404"/>
    <w:charset w:val="00"/>
    <w:family w:val="modern"/>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2FF" w:usb1="420024FF" w:usb2="00000000" w:usb3="00000000" w:csb0="2000019F" w:csb1="00000000"/>
  </w:font>
  <w:font w:name="Arial">
    <w:panose1 w:val="020B0604020202020204"/>
    <w:charset w:val="00"/>
    <w:family w:val="swiss"/>
    <w:pitch w:val="default"/>
    <w:sig w:usb0="E0002AFF" w:usb1="C0007843" w:usb2="00000009" w:usb3="00000000" w:csb0="4000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08617">
    <w:pPr>
      <w:pStyle w:val="15"/>
      <w:framePr w:wrap="around" w:vAnchor="text" w:hAnchor="margin" w:xAlign="outside" w:y="1"/>
      <w:rPr>
        <w:rStyle w:val="25"/>
        <w:rFonts w:hint="eastAsia" w:ascii="宋体" w:hAnsi="宋体"/>
        <w:sz w:val="28"/>
        <w:szCs w:val="28"/>
      </w:rPr>
    </w:pPr>
    <w:r>
      <w:rPr>
        <w:rStyle w:val="25"/>
        <w:rFonts w:hint="eastAsia" w:ascii="宋体" w:hAnsi="宋体"/>
        <w:sz w:val="20"/>
      </w:rPr>
      <w:t xml:space="preserve">    </w:t>
    </w:r>
  </w:p>
  <w:p w14:paraId="36150F7A">
    <w:pPr>
      <w:pStyle w:val="1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1874B">
    <w:pPr>
      <w:pStyle w:val="15"/>
    </w:pPr>
    <w:r>
      <w:rPr>
        <w:rFonts w:asciiTheme="majorHAnsi" w:hAnsiTheme="majorHAnsi" w:eastAsiaTheme="majorEastAsia" w:cstheme="majorBidi"/>
        <w:sz w:val="28"/>
        <w:szCs w:val="28"/>
        <w:lang w:val="zh-CN"/>
      </w:rPr>
      <w:fldChar w:fldCharType="begin"/>
    </w:r>
    <w:r>
      <w:rPr>
        <w:rFonts w:asciiTheme="majorHAnsi" w:hAnsiTheme="majorHAnsi" w:eastAsiaTheme="majorEastAsia" w:cstheme="majorBidi"/>
        <w:sz w:val="28"/>
        <w:szCs w:val="28"/>
        <w:lang w:val="zh-CN"/>
      </w:rPr>
      <w:instrText xml:space="preserve">PAGE   \* MERGEFORMAT</w:instrText>
    </w:r>
    <w:r>
      <w:rPr>
        <w:rFonts w:asciiTheme="majorHAnsi" w:hAnsiTheme="majorHAnsi" w:eastAsiaTheme="majorEastAsia" w:cstheme="majorBidi"/>
        <w:sz w:val="28"/>
        <w:szCs w:val="28"/>
        <w:lang w:val="zh-CN"/>
      </w:rPr>
      <w:fldChar w:fldCharType="separate"/>
    </w:r>
    <w:r>
      <w:rPr>
        <w:rFonts w:asciiTheme="majorHAnsi" w:hAnsiTheme="majorHAnsi" w:eastAsiaTheme="majorEastAsia" w:cstheme="majorBidi"/>
        <w:sz w:val="28"/>
        <w:szCs w:val="28"/>
        <w:lang w:val="zh-CN"/>
      </w:rPr>
      <w:t>1</w:t>
    </w:r>
    <w:r>
      <w:rPr>
        <w:rFonts w:asciiTheme="majorHAnsi" w:hAnsiTheme="majorHAnsi" w:eastAsiaTheme="majorEastAsia" w:cstheme="majorBidi"/>
        <w:sz w:val="28"/>
        <w:szCs w:val="28"/>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19101413"/>
    </w:sdtPr>
    <w:sdtContent>
      <w:p w14:paraId="446F6114">
        <w:pPr>
          <w:pStyle w:val="15"/>
          <w:jc w:val="center"/>
        </w:pPr>
        <w:r>
          <w:fldChar w:fldCharType="begin"/>
        </w:r>
        <w:r>
          <w:instrText xml:space="preserve">PAGE   \* MERGEFORMAT</w:instrText>
        </w:r>
        <w:r>
          <w:fldChar w:fldCharType="separate"/>
        </w:r>
        <w:r>
          <w:rPr>
            <w:lang w:val="zh-CN"/>
          </w:rPr>
          <w:t>54</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33489347"/>
    </w:sdtPr>
    <w:sdtContent>
      <w:p w14:paraId="21CD9C51">
        <w:pPr>
          <w:pStyle w:val="15"/>
          <w:jc w:val="center"/>
        </w:pPr>
        <w:r>
          <w:fldChar w:fldCharType="begin"/>
        </w:r>
        <w:r>
          <w:instrText xml:space="preserve">PAGE   \* MERGEFORMAT</w:instrText>
        </w:r>
        <w:r>
          <w:fldChar w:fldCharType="separate"/>
        </w:r>
        <w:r>
          <w:rPr>
            <w:lang w:val="zh-CN"/>
          </w:rPr>
          <w:t>58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B46CAA"/>
    <w:multiLevelType w:val="multilevel"/>
    <w:tmpl w:val="10B46CAA"/>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1D43380D"/>
    <w:multiLevelType w:val="multilevel"/>
    <w:tmpl w:val="1D43380D"/>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JhZDFmOTE1ZmE0OWQ0NzJhNGEwYThmNDUxZTQ2YTAifQ=="/>
  </w:docVars>
  <w:rsids>
    <w:rsidRoot w:val="00A14947"/>
    <w:rsid w:val="00000FBB"/>
    <w:rsid w:val="0000293F"/>
    <w:rsid w:val="0000414C"/>
    <w:rsid w:val="0000469F"/>
    <w:rsid w:val="0000487C"/>
    <w:rsid w:val="00005059"/>
    <w:rsid w:val="000060B3"/>
    <w:rsid w:val="0001203A"/>
    <w:rsid w:val="0001246D"/>
    <w:rsid w:val="000134F8"/>
    <w:rsid w:val="00013A46"/>
    <w:rsid w:val="00013BE7"/>
    <w:rsid w:val="00013DE6"/>
    <w:rsid w:val="00014016"/>
    <w:rsid w:val="000148E5"/>
    <w:rsid w:val="0001607D"/>
    <w:rsid w:val="0001743F"/>
    <w:rsid w:val="000174B9"/>
    <w:rsid w:val="00024367"/>
    <w:rsid w:val="0002454D"/>
    <w:rsid w:val="00025B06"/>
    <w:rsid w:val="00025FA7"/>
    <w:rsid w:val="00025FB8"/>
    <w:rsid w:val="00027997"/>
    <w:rsid w:val="000306EA"/>
    <w:rsid w:val="00033CEF"/>
    <w:rsid w:val="00033FD8"/>
    <w:rsid w:val="0003481F"/>
    <w:rsid w:val="000355FF"/>
    <w:rsid w:val="000356D2"/>
    <w:rsid w:val="000376A3"/>
    <w:rsid w:val="00037A7A"/>
    <w:rsid w:val="000400EA"/>
    <w:rsid w:val="00041032"/>
    <w:rsid w:val="0004364B"/>
    <w:rsid w:val="00044801"/>
    <w:rsid w:val="00045586"/>
    <w:rsid w:val="00045A44"/>
    <w:rsid w:val="00045BC3"/>
    <w:rsid w:val="00046C03"/>
    <w:rsid w:val="00046EB8"/>
    <w:rsid w:val="00046F0E"/>
    <w:rsid w:val="000473BF"/>
    <w:rsid w:val="000478FD"/>
    <w:rsid w:val="00051476"/>
    <w:rsid w:val="00053368"/>
    <w:rsid w:val="00053A37"/>
    <w:rsid w:val="00055044"/>
    <w:rsid w:val="000569E9"/>
    <w:rsid w:val="00057E48"/>
    <w:rsid w:val="0006086F"/>
    <w:rsid w:val="000610C4"/>
    <w:rsid w:val="00061172"/>
    <w:rsid w:val="00061590"/>
    <w:rsid w:val="00061B1F"/>
    <w:rsid w:val="000620A1"/>
    <w:rsid w:val="000620D5"/>
    <w:rsid w:val="00062D01"/>
    <w:rsid w:val="00063734"/>
    <w:rsid w:val="00064859"/>
    <w:rsid w:val="00065264"/>
    <w:rsid w:val="00066069"/>
    <w:rsid w:val="000722B4"/>
    <w:rsid w:val="00072676"/>
    <w:rsid w:val="000728EF"/>
    <w:rsid w:val="00072D16"/>
    <w:rsid w:val="000733C4"/>
    <w:rsid w:val="00073F4D"/>
    <w:rsid w:val="00074783"/>
    <w:rsid w:val="00075A5B"/>
    <w:rsid w:val="0007662B"/>
    <w:rsid w:val="0007679E"/>
    <w:rsid w:val="000769FD"/>
    <w:rsid w:val="00077017"/>
    <w:rsid w:val="0007705F"/>
    <w:rsid w:val="0008049C"/>
    <w:rsid w:val="0008070B"/>
    <w:rsid w:val="000810AC"/>
    <w:rsid w:val="00081A02"/>
    <w:rsid w:val="00082091"/>
    <w:rsid w:val="00082231"/>
    <w:rsid w:val="00083AE0"/>
    <w:rsid w:val="00085A05"/>
    <w:rsid w:val="00086353"/>
    <w:rsid w:val="00086C37"/>
    <w:rsid w:val="000871B3"/>
    <w:rsid w:val="00087FA2"/>
    <w:rsid w:val="00090D1C"/>
    <w:rsid w:val="000914E3"/>
    <w:rsid w:val="00091B79"/>
    <w:rsid w:val="000920FD"/>
    <w:rsid w:val="00092D38"/>
    <w:rsid w:val="00092DB8"/>
    <w:rsid w:val="00092F40"/>
    <w:rsid w:val="0009377B"/>
    <w:rsid w:val="000946BD"/>
    <w:rsid w:val="00094BA3"/>
    <w:rsid w:val="0009505C"/>
    <w:rsid w:val="00095684"/>
    <w:rsid w:val="00095889"/>
    <w:rsid w:val="00095DBF"/>
    <w:rsid w:val="00095DC5"/>
    <w:rsid w:val="000A0ACC"/>
    <w:rsid w:val="000A1B77"/>
    <w:rsid w:val="000A1C56"/>
    <w:rsid w:val="000A20C9"/>
    <w:rsid w:val="000A2E38"/>
    <w:rsid w:val="000A4859"/>
    <w:rsid w:val="000A56C1"/>
    <w:rsid w:val="000A65A7"/>
    <w:rsid w:val="000A75EA"/>
    <w:rsid w:val="000A784B"/>
    <w:rsid w:val="000A7A43"/>
    <w:rsid w:val="000B058F"/>
    <w:rsid w:val="000B0E4D"/>
    <w:rsid w:val="000B139E"/>
    <w:rsid w:val="000B150E"/>
    <w:rsid w:val="000B2DCC"/>
    <w:rsid w:val="000B4467"/>
    <w:rsid w:val="000B4DB9"/>
    <w:rsid w:val="000B51AD"/>
    <w:rsid w:val="000B5AC4"/>
    <w:rsid w:val="000B6A73"/>
    <w:rsid w:val="000B71E4"/>
    <w:rsid w:val="000B7E67"/>
    <w:rsid w:val="000C0236"/>
    <w:rsid w:val="000C03C1"/>
    <w:rsid w:val="000C09AC"/>
    <w:rsid w:val="000C0B2A"/>
    <w:rsid w:val="000C20F9"/>
    <w:rsid w:val="000C43B2"/>
    <w:rsid w:val="000C4DFC"/>
    <w:rsid w:val="000C5C7F"/>
    <w:rsid w:val="000C6E0A"/>
    <w:rsid w:val="000C72B2"/>
    <w:rsid w:val="000C767F"/>
    <w:rsid w:val="000D0385"/>
    <w:rsid w:val="000D0772"/>
    <w:rsid w:val="000D0B57"/>
    <w:rsid w:val="000D0F58"/>
    <w:rsid w:val="000D295F"/>
    <w:rsid w:val="000D2E33"/>
    <w:rsid w:val="000D36BB"/>
    <w:rsid w:val="000D433E"/>
    <w:rsid w:val="000D4836"/>
    <w:rsid w:val="000D5A44"/>
    <w:rsid w:val="000D6181"/>
    <w:rsid w:val="000D7351"/>
    <w:rsid w:val="000E0303"/>
    <w:rsid w:val="000E0427"/>
    <w:rsid w:val="000E0A64"/>
    <w:rsid w:val="000E0EEB"/>
    <w:rsid w:val="000E128D"/>
    <w:rsid w:val="000E1969"/>
    <w:rsid w:val="000E1B1B"/>
    <w:rsid w:val="000E2068"/>
    <w:rsid w:val="000E338F"/>
    <w:rsid w:val="000E396F"/>
    <w:rsid w:val="000E3ED2"/>
    <w:rsid w:val="000E4AF5"/>
    <w:rsid w:val="000E4C7F"/>
    <w:rsid w:val="000E4F17"/>
    <w:rsid w:val="000E7819"/>
    <w:rsid w:val="000F0938"/>
    <w:rsid w:val="000F0B8A"/>
    <w:rsid w:val="000F0D36"/>
    <w:rsid w:val="000F180D"/>
    <w:rsid w:val="000F2248"/>
    <w:rsid w:val="000F23C6"/>
    <w:rsid w:val="000F23CC"/>
    <w:rsid w:val="000F23D2"/>
    <w:rsid w:val="000F3454"/>
    <w:rsid w:val="000F4352"/>
    <w:rsid w:val="000F494C"/>
    <w:rsid w:val="000F49BF"/>
    <w:rsid w:val="000F49EB"/>
    <w:rsid w:val="000F5188"/>
    <w:rsid w:val="000F5A51"/>
    <w:rsid w:val="000F5DF5"/>
    <w:rsid w:val="000F6BE2"/>
    <w:rsid w:val="000F796B"/>
    <w:rsid w:val="001044E3"/>
    <w:rsid w:val="00104B4B"/>
    <w:rsid w:val="001050EE"/>
    <w:rsid w:val="001053DD"/>
    <w:rsid w:val="001062A6"/>
    <w:rsid w:val="0011016E"/>
    <w:rsid w:val="00113FD6"/>
    <w:rsid w:val="00114FC4"/>
    <w:rsid w:val="00114FE0"/>
    <w:rsid w:val="001154E3"/>
    <w:rsid w:val="00117AF8"/>
    <w:rsid w:val="00117E33"/>
    <w:rsid w:val="0012041C"/>
    <w:rsid w:val="00120A65"/>
    <w:rsid w:val="001229AE"/>
    <w:rsid w:val="00123A34"/>
    <w:rsid w:val="001241D3"/>
    <w:rsid w:val="00125144"/>
    <w:rsid w:val="001259B4"/>
    <w:rsid w:val="001268E2"/>
    <w:rsid w:val="001304B7"/>
    <w:rsid w:val="00130B3D"/>
    <w:rsid w:val="00130C04"/>
    <w:rsid w:val="001311C7"/>
    <w:rsid w:val="00131D98"/>
    <w:rsid w:val="00131F42"/>
    <w:rsid w:val="00134104"/>
    <w:rsid w:val="00134B26"/>
    <w:rsid w:val="00135354"/>
    <w:rsid w:val="001357F1"/>
    <w:rsid w:val="001378A7"/>
    <w:rsid w:val="00140FA8"/>
    <w:rsid w:val="001415F0"/>
    <w:rsid w:val="001427A3"/>
    <w:rsid w:val="00142F6F"/>
    <w:rsid w:val="00142FEB"/>
    <w:rsid w:val="00143A2D"/>
    <w:rsid w:val="001458CD"/>
    <w:rsid w:val="00145A41"/>
    <w:rsid w:val="00145ED1"/>
    <w:rsid w:val="00146203"/>
    <w:rsid w:val="00147998"/>
    <w:rsid w:val="00147B0A"/>
    <w:rsid w:val="00150A48"/>
    <w:rsid w:val="00150DD1"/>
    <w:rsid w:val="00151334"/>
    <w:rsid w:val="00151675"/>
    <w:rsid w:val="001521DF"/>
    <w:rsid w:val="00152570"/>
    <w:rsid w:val="001534FF"/>
    <w:rsid w:val="00153872"/>
    <w:rsid w:val="00153BF7"/>
    <w:rsid w:val="00154276"/>
    <w:rsid w:val="0015432B"/>
    <w:rsid w:val="001548F0"/>
    <w:rsid w:val="00155AF7"/>
    <w:rsid w:val="00155C96"/>
    <w:rsid w:val="00157435"/>
    <w:rsid w:val="00157BC8"/>
    <w:rsid w:val="001601D3"/>
    <w:rsid w:val="00161001"/>
    <w:rsid w:val="00162706"/>
    <w:rsid w:val="00162E9A"/>
    <w:rsid w:val="001633DB"/>
    <w:rsid w:val="00163758"/>
    <w:rsid w:val="00164833"/>
    <w:rsid w:val="00164AEA"/>
    <w:rsid w:val="00164C15"/>
    <w:rsid w:val="00165A48"/>
    <w:rsid w:val="00165FFC"/>
    <w:rsid w:val="001668D1"/>
    <w:rsid w:val="001678A6"/>
    <w:rsid w:val="001708D1"/>
    <w:rsid w:val="00170AE2"/>
    <w:rsid w:val="00171C2C"/>
    <w:rsid w:val="0017218E"/>
    <w:rsid w:val="00172FB9"/>
    <w:rsid w:val="00173D13"/>
    <w:rsid w:val="001749FE"/>
    <w:rsid w:val="00174A70"/>
    <w:rsid w:val="0017504D"/>
    <w:rsid w:val="00175279"/>
    <w:rsid w:val="001757C4"/>
    <w:rsid w:val="00175B4E"/>
    <w:rsid w:val="00176634"/>
    <w:rsid w:val="0017671A"/>
    <w:rsid w:val="00176CA9"/>
    <w:rsid w:val="001773FC"/>
    <w:rsid w:val="00177422"/>
    <w:rsid w:val="00177F4C"/>
    <w:rsid w:val="00177F71"/>
    <w:rsid w:val="00180F07"/>
    <w:rsid w:val="00180F0A"/>
    <w:rsid w:val="0018104A"/>
    <w:rsid w:val="001816DC"/>
    <w:rsid w:val="001819EB"/>
    <w:rsid w:val="0018397E"/>
    <w:rsid w:val="00184590"/>
    <w:rsid w:val="00184AA6"/>
    <w:rsid w:val="00184AD6"/>
    <w:rsid w:val="0018546C"/>
    <w:rsid w:val="001870D1"/>
    <w:rsid w:val="0018781E"/>
    <w:rsid w:val="001909CE"/>
    <w:rsid w:val="0019262D"/>
    <w:rsid w:val="00192766"/>
    <w:rsid w:val="00192CBD"/>
    <w:rsid w:val="001936D8"/>
    <w:rsid w:val="00194035"/>
    <w:rsid w:val="00194545"/>
    <w:rsid w:val="00195A23"/>
    <w:rsid w:val="001968C2"/>
    <w:rsid w:val="00196B16"/>
    <w:rsid w:val="00196C39"/>
    <w:rsid w:val="00197916"/>
    <w:rsid w:val="00197DC7"/>
    <w:rsid w:val="001A08E7"/>
    <w:rsid w:val="001A0CC7"/>
    <w:rsid w:val="001A1678"/>
    <w:rsid w:val="001A1B35"/>
    <w:rsid w:val="001A1FC5"/>
    <w:rsid w:val="001A3BEB"/>
    <w:rsid w:val="001A3C81"/>
    <w:rsid w:val="001A48A2"/>
    <w:rsid w:val="001A61D3"/>
    <w:rsid w:val="001A665B"/>
    <w:rsid w:val="001A6743"/>
    <w:rsid w:val="001A6F61"/>
    <w:rsid w:val="001A7B6F"/>
    <w:rsid w:val="001A7F0D"/>
    <w:rsid w:val="001A7FD8"/>
    <w:rsid w:val="001B0173"/>
    <w:rsid w:val="001B097C"/>
    <w:rsid w:val="001B1236"/>
    <w:rsid w:val="001B1C9C"/>
    <w:rsid w:val="001B22E6"/>
    <w:rsid w:val="001B298A"/>
    <w:rsid w:val="001B42FB"/>
    <w:rsid w:val="001B5297"/>
    <w:rsid w:val="001B6E22"/>
    <w:rsid w:val="001B7140"/>
    <w:rsid w:val="001B72B8"/>
    <w:rsid w:val="001C01DD"/>
    <w:rsid w:val="001C2CB3"/>
    <w:rsid w:val="001C3A7A"/>
    <w:rsid w:val="001C4CE2"/>
    <w:rsid w:val="001C5E80"/>
    <w:rsid w:val="001C69B3"/>
    <w:rsid w:val="001D095B"/>
    <w:rsid w:val="001D111D"/>
    <w:rsid w:val="001D2A33"/>
    <w:rsid w:val="001D2FBB"/>
    <w:rsid w:val="001D337D"/>
    <w:rsid w:val="001D384C"/>
    <w:rsid w:val="001D3DEA"/>
    <w:rsid w:val="001D4042"/>
    <w:rsid w:val="001D46B7"/>
    <w:rsid w:val="001D4E4C"/>
    <w:rsid w:val="001D5595"/>
    <w:rsid w:val="001D67C7"/>
    <w:rsid w:val="001D6987"/>
    <w:rsid w:val="001D6BD4"/>
    <w:rsid w:val="001D6E2A"/>
    <w:rsid w:val="001D6E78"/>
    <w:rsid w:val="001D740D"/>
    <w:rsid w:val="001D7874"/>
    <w:rsid w:val="001D7877"/>
    <w:rsid w:val="001D7F22"/>
    <w:rsid w:val="001E0E85"/>
    <w:rsid w:val="001E111D"/>
    <w:rsid w:val="001E2A7D"/>
    <w:rsid w:val="001E2DC1"/>
    <w:rsid w:val="001E3296"/>
    <w:rsid w:val="001E40FD"/>
    <w:rsid w:val="001E4A6A"/>
    <w:rsid w:val="001E52EA"/>
    <w:rsid w:val="001F016F"/>
    <w:rsid w:val="001F0F17"/>
    <w:rsid w:val="001F1A35"/>
    <w:rsid w:val="001F1ED5"/>
    <w:rsid w:val="001F2B6E"/>
    <w:rsid w:val="001F3347"/>
    <w:rsid w:val="001F4E17"/>
    <w:rsid w:val="001F69E4"/>
    <w:rsid w:val="001F72C6"/>
    <w:rsid w:val="00200347"/>
    <w:rsid w:val="0020101C"/>
    <w:rsid w:val="0020103C"/>
    <w:rsid w:val="00202241"/>
    <w:rsid w:val="0020472F"/>
    <w:rsid w:val="00204EBB"/>
    <w:rsid w:val="002056AF"/>
    <w:rsid w:val="00205A5A"/>
    <w:rsid w:val="00206F69"/>
    <w:rsid w:val="00207EF2"/>
    <w:rsid w:val="00210058"/>
    <w:rsid w:val="00210AB6"/>
    <w:rsid w:val="00210F05"/>
    <w:rsid w:val="00211315"/>
    <w:rsid w:val="002125B4"/>
    <w:rsid w:val="00212945"/>
    <w:rsid w:val="00212B6F"/>
    <w:rsid w:val="002135AF"/>
    <w:rsid w:val="00214176"/>
    <w:rsid w:val="00214B93"/>
    <w:rsid w:val="00214F09"/>
    <w:rsid w:val="002155B8"/>
    <w:rsid w:val="00215B45"/>
    <w:rsid w:val="00215E5F"/>
    <w:rsid w:val="00216926"/>
    <w:rsid w:val="00217716"/>
    <w:rsid w:val="00220A60"/>
    <w:rsid w:val="00220C89"/>
    <w:rsid w:val="00221A5F"/>
    <w:rsid w:val="00222ADA"/>
    <w:rsid w:val="002237D8"/>
    <w:rsid w:val="00223FCD"/>
    <w:rsid w:val="00224327"/>
    <w:rsid w:val="00224839"/>
    <w:rsid w:val="002249B2"/>
    <w:rsid w:val="00224DCF"/>
    <w:rsid w:val="00226574"/>
    <w:rsid w:val="00227646"/>
    <w:rsid w:val="002278EC"/>
    <w:rsid w:val="0023082B"/>
    <w:rsid w:val="002312FE"/>
    <w:rsid w:val="00231CC6"/>
    <w:rsid w:val="00232503"/>
    <w:rsid w:val="00232624"/>
    <w:rsid w:val="0023280E"/>
    <w:rsid w:val="002337C4"/>
    <w:rsid w:val="002344FF"/>
    <w:rsid w:val="00234FAD"/>
    <w:rsid w:val="0023516B"/>
    <w:rsid w:val="002352F3"/>
    <w:rsid w:val="002362DC"/>
    <w:rsid w:val="00236516"/>
    <w:rsid w:val="00236842"/>
    <w:rsid w:val="00236FA4"/>
    <w:rsid w:val="00237409"/>
    <w:rsid w:val="002377D1"/>
    <w:rsid w:val="00237D18"/>
    <w:rsid w:val="00237E3D"/>
    <w:rsid w:val="002409FC"/>
    <w:rsid w:val="00243E6A"/>
    <w:rsid w:val="00247D8C"/>
    <w:rsid w:val="002506BC"/>
    <w:rsid w:val="002515D9"/>
    <w:rsid w:val="00251E43"/>
    <w:rsid w:val="0025394C"/>
    <w:rsid w:val="00253B66"/>
    <w:rsid w:val="00254345"/>
    <w:rsid w:val="00254918"/>
    <w:rsid w:val="00254FC2"/>
    <w:rsid w:val="002574A7"/>
    <w:rsid w:val="00257602"/>
    <w:rsid w:val="00257852"/>
    <w:rsid w:val="00260E88"/>
    <w:rsid w:val="00262745"/>
    <w:rsid w:val="0026277D"/>
    <w:rsid w:val="002629BF"/>
    <w:rsid w:val="002634C3"/>
    <w:rsid w:val="00263BA4"/>
    <w:rsid w:val="00263DBB"/>
    <w:rsid w:val="00264557"/>
    <w:rsid w:val="00264670"/>
    <w:rsid w:val="00265244"/>
    <w:rsid w:val="00265975"/>
    <w:rsid w:val="00265EAF"/>
    <w:rsid w:val="002677B3"/>
    <w:rsid w:val="0027219D"/>
    <w:rsid w:val="00272495"/>
    <w:rsid w:val="00273563"/>
    <w:rsid w:val="0027379B"/>
    <w:rsid w:val="00275EC3"/>
    <w:rsid w:val="002772CE"/>
    <w:rsid w:val="002777A8"/>
    <w:rsid w:val="002800DC"/>
    <w:rsid w:val="002805AB"/>
    <w:rsid w:val="00281277"/>
    <w:rsid w:val="002818B8"/>
    <w:rsid w:val="00284204"/>
    <w:rsid w:val="00286389"/>
    <w:rsid w:val="00286FC3"/>
    <w:rsid w:val="00287830"/>
    <w:rsid w:val="00291773"/>
    <w:rsid w:val="002936D1"/>
    <w:rsid w:val="00294B4E"/>
    <w:rsid w:val="00295174"/>
    <w:rsid w:val="0029606B"/>
    <w:rsid w:val="00296AF6"/>
    <w:rsid w:val="0029700F"/>
    <w:rsid w:val="002A08FC"/>
    <w:rsid w:val="002A168C"/>
    <w:rsid w:val="002A1866"/>
    <w:rsid w:val="002A3908"/>
    <w:rsid w:val="002A3AEF"/>
    <w:rsid w:val="002A3DC7"/>
    <w:rsid w:val="002A4150"/>
    <w:rsid w:val="002A53F9"/>
    <w:rsid w:val="002A58D6"/>
    <w:rsid w:val="002A65E6"/>
    <w:rsid w:val="002A7EC8"/>
    <w:rsid w:val="002B0D3A"/>
    <w:rsid w:val="002B1286"/>
    <w:rsid w:val="002B1BD8"/>
    <w:rsid w:val="002B2331"/>
    <w:rsid w:val="002B27A5"/>
    <w:rsid w:val="002B293E"/>
    <w:rsid w:val="002B33A5"/>
    <w:rsid w:val="002B3D7C"/>
    <w:rsid w:val="002B484C"/>
    <w:rsid w:val="002B49E2"/>
    <w:rsid w:val="002B6051"/>
    <w:rsid w:val="002B6163"/>
    <w:rsid w:val="002B6A46"/>
    <w:rsid w:val="002B6BEC"/>
    <w:rsid w:val="002B7B00"/>
    <w:rsid w:val="002B7C29"/>
    <w:rsid w:val="002B7C44"/>
    <w:rsid w:val="002C01B5"/>
    <w:rsid w:val="002C1384"/>
    <w:rsid w:val="002C1797"/>
    <w:rsid w:val="002C19AD"/>
    <w:rsid w:val="002C1CA6"/>
    <w:rsid w:val="002C1FC1"/>
    <w:rsid w:val="002C20C3"/>
    <w:rsid w:val="002C28AF"/>
    <w:rsid w:val="002C2B17"/>
    <w:rsid w:val="002C4023"/>
    <w:rsid w:val="002C51D2"/>
    <w:rsid w:val="002C6F43"/>
    <w:rsid w:val="002C718D"/>
    <w:rsid w:val="002C7605"/>
    <w:rsid w:val="002D0695"/>
    <w:rsid w:val="002D2C10"/>
    <w:rsid w:val="002D35D9"/>
    <w:rsid w:val="002D3DD0"/>
    <w:rsid w:val="002D3E32"/>
    <w:rsid w:val="002D4AFE"/>
    <w:rsid w:val="002D5D41"/>
    <w:rsid w:val="002D5E78"/>
    <w:rsid w:val="002D6EC9"/>
    <w:rsid w:val="002D6FDD"/>
    <w:rsid w:val="002D70B2"/>
    <w:rsid w:val="002D71DE"/>
    <w:rsid w:val="002D7499"/>
    <w:rsid w:val="002D74EF"/>
    <w:rsid w:val="002D7C11"/>
    <w:rsid w:val="002E1AB5"/>
    <w:rsid w:val="002E1B47"/>
    <w:rsid w:val="002E1F3A"/>
    <w:rsid w:val="002E2889"/>
    <w:rsid w:val="002E298A"/>
    <w:rsid w:val="002E51B1"/>
    <w:rsid w:val="002E5498"/>
    <w:rsid w:val="002E5516"/>
    <w:rsid w:val="002E7486"/>
    <w:rsid w:val="002F12D4"/>
    <w:rsid w:val="002F14A1"/>
    <w:rsid w:val="002F14D2"/>
    <w:rsid w:val="002F23DF"/>
    <w:rsid w:val="002F3D65"/>
    <w:rsid w:val="002F3F16"/>
    <w:rsid w:val="002F4BCE"/>
    <w:rsid w:val="002F4E49"/>
    <w:rsid w:val="002F55EC"/>
    <w:rsid w:val="002F5A3B"/>
    <w:rsid w:val="002F7B3C"/>
    <w:rsid w:val="00300179"/>
    <w:rsid w:val="00301978"/>
    <w:rsid w:val="00302B72"/>
    <w:rsid w:val="00303167"/>
    <w:rsid w:val="003032B8"/>
    <w:rsid w:val="0030332C"/>
    <w:rsid w:val="003041CB"/>
    <w:rsid w:val="003051C2"/>
    <w:rsid w:val="00306F91"/>
    <w:rsid w:val="00306FB1"/>
    <w:rsid w:val="003100E4"/>
    <w:rsid w:val="00310F63"/>
    <w:rsid w:val="00312296"/>
    <w:rsid w:val="00312673"/>
    <w:rsid w:val="00313D65"/>
    <w:rsid w:val="00314DF5"/>
    <w:rsid w:val="00314F0E"/>
    <w:rsid w:val="003154AE"/>
    <w:rsid w:val="003155A5"/>
    <w:rsid w:val="00317265"/>
    <w:rsid w:val="003175B0"/>
    <w:rsid w:val="003214EE"/>
    <w:rsid w:val="00321D8E"/>
    <w:rsid w:val="00322350"/>
    <w:rsid w:val="0032315D"/>
    <w:rsid w:val="00323511"/>
    <w:rsid w:val="0032435A"/>
    <w:rsid w:val="00325928"/>
    <w:rsid w:val="00325ADB"/>
    <w:rsid w:val="00325EFA"/>
    <w:rsid w:val="0032656A"/>
    <w:rsid w:val="003269D9"/>
    <w:rsid w:val="003274A8"/>
    <w:rsid w:val="0033193A"/>
    <w:rsid w:val="00331E65"/>
    <w:rsid w:val="00332863"/>
    <w:rsid w:val="00333140"/>
    <w:rsid w:val="00334097"/>
    <w:rsid w:val="00334993"/>
    <w:rsid w:val="0033510B"/>
    <w:rsid w:val="00335FF4"/>
    <w:rsid w:val="00336819"/>
    <w:rsid w:val="0033684D"/>
    <w:rsid w:val="00337A34"/>
    <w:rsid w:val="00337B42"/>
    <w:rsid w:val="003404E7"/>
    <w:rsid w:val="00341B42"/>
    <w:rsid w:val="00342617"/>
    <w:rsid w:val="0034348F"/>
    <w:rsid w:val="003434E8"/>
    <w:rsid w:val="003447B6"/>
    <w:rsid w:val="0034505B"/>
    <w:rsid w:val="00345160"/>
    <w:rsid w:val="0034532D"/>
    <w:rsid w:val="003454EE"/>
    <w:rsid w:val="00345AA2"/>
    <w:rsid w:val="00345B42"/>
    <w:rsid w:val="00345EB0"/>
    <w:rsid w:val="00346FB0"/>
    <w:rsid w:val="0034756D"/>
    <w:rsid w:val="00350EBE"/>
    <w:rsid w:val="003521E8"/>
    <w:rsid w:val="00352C00"/>
    <w:rsid w:val="00352C88"/>
    <w:rsid w:val="0035374C"/>
    <w:rsid w:val="003564EF"/>
    <w:rsid w:val="00356653"/>
    <w:rsid w:val="003568CD"/>
    <w:rsid w:val="00356BCA"/>
    <w:rsid w:val="00357082"/>
    <w:rsid w:val="0035743F"/>
    <w:rsid w:val="003575A9"/>
    <w:rsid w:val="00357BE2"/>
    <w:rsid w:val="00360059"/>
    <w:rsid w:val="003603F3"/>
    <w:rsid w:val="00360FA5"/>
    <w:rsid w:val="0036170C"/>
    <w:rsid w:val="003626D6"/>
    <w:rsid w:val="0036311E"/>
    <w:rsid w:val="00364276"/>
    <w:rsid w:val="003649B2"/>
    <w:rsid w:val="003655A3"/>
    <w:rsid w:val="003655B0"/>
    <w:rsid w:val="00365EA3"/>
    <w:rsid w:val="0036639A"/>
    <w:rsid w:val="00366852"/>
    <w:rsid w:val="00366918"/>
    <w:rsid w:val="00366E0F"/>
    <w:rsid w:val="00366F51"/>
    <w:rsid w:val="00366F5E"/>
    <w:rsid w:val="00367EF4"/>
    <w:rsid w:val="003706B3"/>
    <w:rsid w:val="003706E6"/>
    <w:rsid w:val="003711E7"/>
    <w:rsid w:val="00372D0A"/>
    <w:rsid w:val="00372D6F"/>
    <w:rsid w:val="003734CB"/>
    <w:rsid w:val="00373516"/>
    <w:rsid w:val="00373902"/>
    <w:rsid w:val="00373DAF"/>
    <w:rsid w:val="00374C5A"/>
    <w:rsid w:val="00377ADD"/>
    <w:rsid w:val="00380604"/>
    <w:rsid w:val="00380A80"/>
    <w:rsid w:val="00380F04"/>
    <w:rsid w:val="00381265"/>
    <w:rsid w:val="00381A72"/>
    <w:rsid w:val="003824FB"/>
    <w:rsid w:val="00384676"/>
    <w:rsid w:val="003847C2"/>
    <w:rsid w:val="00384DA7"/>
    <w:rsid w:val="00385248"/>
    <w:rsid w:val="003854E7"/>
    <w:rsid w:val="003855FB"/>
    <w:rsid w:val="00385EBE"/>
    <w:rsid w:val="003872AA"/>
    <w:rsid w:val="00387E44"/>
    <w:rsid w:val="00390857"/>
    <w:rsid w:val="00391B98"/>
    <w:rsid w:val="003922D4"/>
    <w:rsid w:val="003930FA"/>
    <w:rsid w:val="003960B5"/>
    <w:rsid w:val="00396306"/>
    <w:rsid w:val="00397598"/>
    <w:rsid w:val="003A0EF7"/>
    <w:rsid w:val="003A2377"/>
    <w:rsid w:val="003A3500"/>
    <w:rsid w:val="003A4BF3"/>
    <w:rsid w:val="003A5019"/>
    <w:rsid w:val="003A5C41"/>
    <w:rsid w:val="003A5D78"/>
    <w:rsid w:val="003A5DB3"/>
    <w:rsid w:val="003A5DB4"/>
    <w:rsid w:val="003A5ED2"/>
    <w:rsid w:val="003B0D2F"/>
    <w:rsid w:val="003B248A"/>
    <w:rsid w:val="003B283A"/>
    <w:rsid w:val="003B378E"/>
    <w:rsid w:val="003B420D"/>
    <w:rsid w:val="003B4460"/>
    <w:rsid w:val="003B6504"/>
    <w:rsid w:val="003B7ABE"/>
    <w:rsid w:val="003B7F56"/>
    <w:rsid w:val="003C080C"/>
    <w:rsid w:val="003C09B1"/>
    <w:rsid w:val="003C11F4"/>
    <w:rsid w:val="003C1585"/>
    <w:rsid w:val="003C19DB"/>
    <w:rsid w:val="003C1AE9"/>
    <w:rsid w:val="003C21BA"/>
    <w:rsid w:val="003C2A4A"/>
    <w:rsid w:val="003C36AF"/>
    <w:rsid w:val="003C42C8"/>
    <w:rsid w:val="003C4A3C"/>
    <w:rsid w:val="003C582B"/>
    <w:rsid w:val="003C6C16"/>
    <w:rsid w:val="003C70E8"/>
    <w:rsid w:val="003C742F"/>
    <w:rsid w:val="003D1211"/>
    <w:rsid w:val="003D13C1"/>
    <w:rsid w:val="003D1B16"/>
    <w:rsid w:val="003D2814"/>
    <w:rsid w:val="003D3600"/>
    <w:rsid w:val="003D6074"/>
    <w:rsid w:val="003D710D"/>
    <w:rsid w:val="003D794D"/>
    <w:rsid w:val="003E0413"/>
    <w:rsid w:val="003E0EBD"/>
    <w:rsid w:val="003E1B43"/>
    <w:rsid w:val="003E1D6C"/>
    <w:rsid w:val="003E270F"/>
    <w:rsid w:val="003E2DAC"/>
    <w:rsid w:val="003E3058"/>
    <w:rsid w:val="003E3D45"/>
    <w:rsid w:val="003E3D77"/>
    <w:rsid w:val="003E418A"/>
    <w:rsid w:val="003E44C9"/>
    <w:rsid w:val="003E4D09"/>
    <w:rsid w:val="003E6258"/>
    <w:rsid w:val="003E6391"/>
    <w:rsid w:val="003E647E"/>
    <w:rsid w:val="003E691E"/>
    <w:rsid w:val="003E76A9"/>
    <w:rsid w:val="003F0809"/>
    <w:rsid w:val="003F13BD"/>
    <w:rsid w:val="003F29D4"/>
    <w:rsid w:val="003F38A9"/>
    <w:rsid w:val="003F54AA"/>
    <w:rsid w:val="003F5666"/>
    <w:rsid w:val="003F697B"/>
    <w:rsid w:val="003F6A8C"/>
    <w:rsid w:val="003F709C"/>
    <w:rsid w:val="003F755C"/>
    <w:rsid w:val="003F7AA9"/>
    <w:rsid w:val="003F7BFD"/>
    <w:rsid w:val="00401748"/>
    <w:rsid w:val="00401DE4"/>
    <w:rsid w:val="0040464B"/>
    <w:rsid w:val="0040552E"/>
    <w:rsid w:val="004056E9"/>
    <w:rsid w:val="00405D23"/>
    <w:rsid w:val="00406F01"/>
    <w:rsid w:val="0040751E"/>
    <w:rsid w:val="00407964"/>
    <w:rsid w:val="00407AEF"/>
    <w:rsid w:val="00407C01"/>
    <w:rsid w:val="004116D8"/>
    <w:rsid w:val="00411CE9"/>
    <w:rsid w:val="00412889"/>
    <w:rsid w:val="004130D6"/>
    <w:rsid w:val="00413D73"/>
    <w:rsid w:val="00414886"/>
    <w:rsid w:val="00415BF1"/>
    <w:rsid w:val="00416D41"/>
    <w:rsid w:val="00416D50"/>
    <w:rsid w:val="00416FD5"/>
    <w:rsid w:val="00417772"/>
    <w:rsid w:val="004206C2"/>
    <w:rsid w:val="00420E6A"/>
    <w:rsid w:val="00421112"/>
    <w:rsid w:val="00421B55"/>
    <w:rsid w:val="00423A0B"/>
    <w:rsid w:val="00425A9E"/>
    <w:rsid w:val="00425D6A"/>
    <w:rsid w:val="00426561"/>
    <w:rsid w:val="00426D6B"/>
    <w:rsid w:val="00430243"/>
    <w:rsid w:val="00431222"/>
    <w:rsid w:val="0043175E"/>
    <w:rsid w:val="00431E6C"/>
    <w:rsid w:val="00432A66"/>
    <w:rsid w:val="00433A38"/>
    <w:rsid w:val="00433CE7"/>
    <w:rsid w:val="00434A14"/>
    <w:rsid w:val="00434EB7"/>
    <w:rsid w:val="0043534A"/>
    <w:rsid w:val="00435954"/>
    <w:rsid w:val="00436CC5"/>
    <w:rsid w:val="0044062C"/>
    <w:rsid w:val="00441133"/>
    <w:rsid w:val="004420C5"/>
    <w:rsid w:val="00442B3A"/>
    <w:rsid w:val="00442CD6"/>
    <w:rsid w:val="00442D77"/>
    <w:rsid w:val="00443B4F"/>
    <w:rsid w:val="00443B77"/>
    <w:rsid w:val="00444498"/>
    <w:rsid w:val="00444EE7"/>
    <w:rsid w:val="004451D3"/>
    <w:rsid w:val="0044539E"/>
    <w:rsid w:val="0044620E"/>
    <w:rsid w:val="00446C5F"/>
    <w:rsid w:val="004519B1"/>
    <w:rsid w:val="00452738"/>
    <w:rsid w:val="00452E6A"/>
    <w:rsid w:val="00454239"/>
    <w:rsid w:val="004546F6"/>
    <w:rsid w:val="00454B4C"/>
    <w:rsid w:val="00454FD3"/>
    <w:rsid w:val="00455C0D"/>
    <w:rsid w:val="00456091"/>
    <w:rsid w:val="004563B0"/>
    <w:rsid w:val="00456980"/>
    <w:rsid w:val="00457BE0"/>
    <w:rsid w:val="004603AA"/>
    <w:rsid w:val="004607A5"/>
    <w:rsid w:val="004624E5"/>
    <w:rsid w:val="004638F2"/>
    <w:rsid w:val="00464285"/>
    <w:rsid w:val="00465EA8"/>
    <w:rsid w:val="00466321"/>
    <w:rsid w:val="00467B67"/>
    <w:rsid w:val="004733A3"/>
    <w:rsid w:val="00473D88"/>
    <w:rsid w:val="00474F3A"/>
    <w:rsid w:val="00477AEC"/>
    <w:rsid w:val="00477ECF"/>
    <w:rsid w:val="00477FCC"/>
    <w:rsid w:val="00480333"/>
    <w:rsid w:val="00481470"/>
    <w:rsid w:val="00481ECD"/>
    <w:rsid w:val="0048236C"/>
    <w:rsid w:val="00484B9B"/>
    <w:rsid w:val="004855E6"/>
    <w:rsid w:val="004855F6"/>
    <w:rsid w:val="00485D04"/>
    <w:rsid w:val="0048661E"/>
    <w:rsid w:val="0048693A"/>
    <w:rsid w:val="00486C4D"/>
    <w:rsid w:val="004906B1"/>
    <w:rsid w:val="004915E3"/>
    <w:rsid w:val="00491B88"/>
    <w:rsid w:val="0049265C"/>
    <w:rsid w:val="004943A0"/>
    <w:rsid w:val="00494670"/>
    <w:rsid w:val="00494FA1"/>
    <w:rsid w:val="004953FB"/>
    <w:rsid w:val="00495BA8"/>
    <w:rsid w:val="0049608A"/>
    <w:rsid w:val="004975B6"/>
    <w:rsid w:val="00497924"/>
    <w:rsid w:val="00497A2E"/>
    <w:rsid w:val="00497C37"/>
    <w:rsid w:val="004A0475"/>
    <w:rsid w:val="004A330B"/>
    <w:rsid w:val="004A3823"/>
    <w:rsid w:val="004A4576"/>
    <w:rsid w:val="004A4F9D"/>
    <w:rsid w:val="004A5D88"/>
    <w:rsid w:val="004A7664"/>
    <w:rsid w:val="004A7C23"/>
    <w:rsid w:val="004B1A00"/>
    <w:rsid w:val="004B1CC3"/>
    <w:rsid w:val="004B39FF"/>
    <w:rsid w:val="004B3C39"/>
    <w:rsid w:val="004B51FC"/>
    <w:rsid w:val="004B6C0F"/>
    <w:rsid w:val="004B762B"/>
    <w:rsid w:val="004C0A58"/>
    <w:rsid w:val="004C2A3C"/>
    <w:rsid w:val="004C30BA"/>
    <w:rsid w:val="004C42E7"/>
    <w:rsid w:val="004C452B"/>
    <w:rsid w:val="004C5F5E"/>
    <w:rsid w:val="004C6539"/>
    <w:rsid w:val="004C7B28"/>
    <w:rsid w:val="004D053A"/>
    <w:rsid w:val="004D1117"/>
    <w:rsid w:val="004D17B8"/>
    <w:rsid w:val="004D1EAE"/>
    <w:rsid w:val="004D20AC"/>
    <w:rsid w:val="004D4D3D"/>
    <w:rsid w:val="004D528D"/>
    <w:rsid w:val="004D681E"/>
    <w:rsid w:val="004D7D7A"/>
    <w:rsid w:val="004E02BF"/>
    <w:rsid w:val="004E03E9"/>
    <w:rsid w:val="004E044D"/>
    <w:rsid w:val="004E1CE0"/>
    <w:rsid w:val="004E2292"/>
    <w:rsid w:val="004E24CD"/>
    <w:rsid w:val="004E25A5"/>
    <w:rsid w:val="004E4318"/>
    <w:rsid w:val="004E43DF"/>
    <w:rsid w:val="004E5D29"/>
    <w:rsid w:val="004E6944"/>
    <w:rsid w:val="004E6946"/>
    <w:rsid w:val="004F0903"/>
    <w:rsid w:val="004F0D7A"/>
    <w:rsid w:val="004F1491"/>
    <w:rsid w:val="004F1AD8"/>
    <w:rsid w:val="004F1FA4"/>
    <w:rsid w:val="004F4294"/>
    <w:rsid w:val="004F5E4D"/>
    <w:rsid w:val="0050054C"/>
    <w:rsid w:val="00500CF7"/>
    <w:rsid w:val="00502507"/>
    <w:rsid w:val="0050339B"/>
    <w:rsid w:val="005039CB"/>
    <w:rsid w:val="0050500F"/>
    <w:rsid w:val="0050558F"/>
    <w:rsid w:val="00505871"/>
    <w:rsid w:val="00505CA8"/>
    <w:rsid w:val="00505F0D"/>
    <w:rsid w:val="00506286"/>
    <w:rsid w:val="00507A9B"/>
    <w:rsid w:val="00510813"/>
    <w:rsid w:val="00511889"/>
    <w:rsid w:val="00511990"/>
    <w:rsid w:val="00511DE0"/>
    <w:rsid w:val="00512AC1"/>
    <w:rsid w:val="00513C5B"/>
    <w:rsid w:val="00514870"/>
    <w:rsid w:val="00514B9B"/>
    <w:rsid w:val="00515F71"/>
    <w:rsid w:val="005166BC"/>
    <w:rsid w:val="00516959"/>
    <w:rsid w:val="00516D33"/>
    <w:rsid w:val="00517033"/>
    <w:rsid w:val="00517F02"/>
    <w:rsid w:val="00520289"/>
    <w:rsid w:val="005205BC"/>
    <w:rsid w:val="00522188"/>
    <w:rsid w:val="00523811"/>
    <w:rsid w:val="00523C7B"/>
    <w:rsid w:val="00524051"/>
    <w:rsid w:val="00524303"/>
    <w:rsid w:val="00524618"/>
    <w:rsid w:val="00524A4E"/>
    <w:rsid w:val="005258A2"/>
    <w:rsid w:val="00526A1C"/>
    <w:rsid w:val="00526AAD"/>
    <w:rsid w:val="00527958"/>
    <w:rsid w:val="00527C89"/>
    <w:rsid w:val="00533D06"/>
    <w:rsid w:val="00534D2E"/>
    <w:rsid w:val="005360B4"/>
    <w:rsid w:val="005369A6"/>
    <w:rsid w:val="005401AE"/>
    <w:rsid w:val="0054251F"/>
    <w:rsid w:val="00542E07"/>
    <w:rsid w:val="00545135"/>
    <w:rsid w:val="00545424"/>
    <w:rsid w:val="00545DD2"/>
    <w:rsid w:val="00547202"/>
    <w:rsid w:val="00547C6A"/>
    <w:rsid w:val="00550716"/>
    <w:rsid w:val="00550A64"/>
    <w:rsid w:val="00550F56"/>
    <w:rsid w:val="005531F2"/>
    <w:rsid w:val="0055337F"/>
    <w:rsid w:val="005534F6"/>
    <w:rsid w:val="00554A7B"/>
    <w:rsid w:val="00555514"/>
    <w:rsid w:val="0055572C"/>
    <w:rsid w:val="005557AE"/>
    <w:rsid w:val="005560C4"/>
    <w:rsid w:val="005563AA"/>
    <w:rsid w:val="00556458"/>
    <w:rsid w:val="005572DE"/>
    <w:rsid w:val="005577A6"/>
    <w:rsid w:val="00560CC0"/>
    <w:rsid w:val="0056106A"/>
    <w:rsid w:val="005610EF"/>
    <w:rsid w:val="00561399"/>
    <w:rsid w:val="00561C09"/>
    <w:rsid w:val="00562883"/>
    <w:rsid w:val="005643B0"/>
    <w:rsid w:val="00564D2B"/>
    <w:rsid w:val="005662F1"/>
    <w:rsid w:val="00567510"/>
    <w:rsid w:val="0056786F"/>
    <w:rsid w:val="005705A3"/>
    <w:rsid w:val="00570FAF"/>
    <w:rsid w:val="005716A4"/>
    <w:rsid w:val="00571978"/>
    <w:rsid w:val="00571D32"/>
    <w:rsid w:val="00571F56"/>
    <w:rsid w:val="005720AE"/>
    <w:rsid w:val="0057387F"/>
    <w:rsid w:val="0057521E"/>
    <w:rsid w:val="00576A2F"/>
    <w:rsid w:val="0057717F"/>
    <w:rsid w:val="00577651"/>
    <w:rsid w:val="00577ED5"/>
    <w:rsid w:val="005824DA"/>
    <w:rsid w:val="00586C37"/>
    <w:rsid w:val="00590217"/>
    <w:rsid w:val="005903F3"/>
    <w:rsid w:val="005919A8"/>
    <w:rsid w:val="005919C5"/>
    <w:rsid w:val="00593290"/>
    <w:rsid w:val="005933A2"/>
    <w:rsid w:val="00593613"/>
    <w:rsid w:val="00593E7A"/>
    <w:rsid w:val="00594D77"/>
    <w:rsid w:val="005969E4"/>
    <w:rsid w:val="00596D83"/>
    <w:rsid w:val="00597950"/>
    <w:rsid w:val="005A0081"/>
    <w:rsid w:val="005A06B7"/>
    <w:rsid w:val="005A0771"/>
    <w:rsid w:val="005A099A"/>
    <w:rsid w:val="005A1759"/>
    <w:rsid w:val="005A1B07"/>
    <w:rsid w:val="005A1CCE"/>
    <w:rsid w:val="005A3367"/>
    <w:rsid w:val="005A4218"/>
    <w:rsid w:val="005A5A3A"/>
    <w:rsid w:val="005A5A52"/>
    <w:rsid w:val="005A5DE4"/>
    <w:rsid w:val="005A68A7"/>
    <w:rsid w:val="005B01A1"/>
    <w:rsid w:val="005B140F"/>
    <w:rsid w:val="005B1EE1"/>
    <w:rsid w:val="005B3903"/>
    <w:rsid w:val="005B3A9B"/>
    <w:rsid w:val="005B42DF"/>
    <w:rsid w:val="005B59EE"/>
    <w:rsid w:val="005B792D"/>
    <w:rsid w:val="005C27D1"/>
    <w:rsid w:val="005C293B"/>
    <w:rsid w:val="005C31EE"/>
    <w:rsid w:val="005C4E14"/>
    <w:rsid w:val="005C5A1E"/>
    <w:rsid w:val="005C60E3"/>
    <w:rsid w:val="005C6450"/>
    <w:rsid w:val="005C7E40"/>
    <w:rsid w:val="005D058D"/>
    <w:rsid w:val="005D36AB"/>
    <w:rsid w:val="005D4724"/>
    <w:rsid w:val="005D4D75"/>
    <w:rsid w:val="005D5C67"/>
    <w:rsid w:val="005E1DA7"/>
    <w:rsid w:val="005E1E13"/>
    <w:rsid w:val="005E2D12"/>
    <w:rsid w:val="005E2D6F"/>
    <w:rsid w:val="005E2D85"/>
    <w:rsid w:val="005E304C"/>
    <w:rsid w:val="005E4E8F"/>
    <w:rsid w:val="005E52F5"/>
    <w:rsid w:val="005E57FD"/>
    <w:rsid w:val="005E6E7C"/>
    <w:rsid w:val="005E7D21"/>
    <w:rsid w:val="005F0046"/>
    <w:rsid w:val="005F0BB9"/>
    <w:rsid w:val="005F15D5"/>
    <w:rsid w:val="005F1AD3"/>
    <w:rsid w:val="005F2F9B"/>
    <w:rsid w:val="005F32E8"/>
    <w:rsid w:val="005F3643"/>
    <w:rsid w:val="005F3F41"/>
    <w:rsid w:val="005F46FB"/>
    <w:rsid w:val="005F4F7F"/>
    <w:rsid w:val="005F5D46"/>
    <w:rsid w:val="005F6B89"/>
    <w:rsid w:val="005F7BA1"/>
    <w:rsid w:val="006018D9"/>
    <w:rsid w:val="00601DF8"/>
    <w:rsid w:val="00602DE0"/>
    <w:rsid w:val="00603DEB"/>
    <w:rsid w:val="00604857"/>
    <w:rsid w:val="00604D6C"/>
    <w:rsid w:val="00604F6C"/>
    <w:rsid w:val="0060526B"/>
    <w:rsid w:val="00606F4C"/>
    <w:rsid w:val="00607419"/>
    <w:rsid w:val="00607CDE"/>
    <w:rsid w:val="00607D31"/>
    <w:rsid w:val="0061137C"/>
    <w:rsid w:val="00611F3F"/>
    <w:rsid w:val="006133AB"/>
    <w:rsid w:val="0061506E"/>
    <w:rsid w:val="006156E8"/>
    <w:rsid w:val="006175F5"/>
    <w:rsid w:val="00617658"/>
    <w:rsid w:val="00617CC3"/>
    <w:rsid w:val="00620432"/>
    <w:rsid w:val="0062083A"/>
    <w:rsid w:val="00620D71"/>
    <w:rsid w:val="00620EF6"/>
    <w:rsid w:val="0062118F"/>
    <w:rsid w:val="00621235"/>
    <w:rsid w:val="0062168A"/>
    <w:rsid w:val="006229E0"/>
    <w:rsid w:val="00622DAE"/>
    <w:rsid w:val="00624711"/>
    <w:rsid w:val="00624E17"/>
    <w:rsid w:val="00625A54"/>
    <w:rsid w:val="00626403"/>
    <w:rsid w:val="006321C0"/>
    <w:rsid w:val="00632D90"/>
    <w:rsid w:val="006331D5"/>
    <w:rsid w:val="00633422"/>
    <w:rsid w:val="00634364"/>
    <w:rsid w:val="00635DC5"/>
    <w:rsid w:val="00636990"/>
    <w:rsid w:val="006377A6"/>
    <w:rsid w:val="00637A3D"/>
    <w:rsid w:val="0064003D"/>
    <w:rsid w:val="00640786"/>
    <w:rsid w:val="00640C57"/>
    <w:rsid w:val="006411EF"/>
    <w:rsid w:val="006418FE"/>
    <w:rsid w:val="00642282"/>
    <w:rsid w:val="00642505"/>
    <w:rsid w:val="00642672"/>
    <w:rsid w:val="00642848"/>
    <w:rsid w:val="00643154"/>
    <w:rsid w:val="00644A13"/>
    <w:rsid w:val="00644AEE"/>
    <w:rsid w:val="00644B64"/>
    <w:rsid w:val="0064662C"/>
    <w:rsid w:val="006475E2"/>
    <w:rsid w:val="00650152"/>
    <w:rsid w:val="0065078B"/>
    <w:rsid w:val="00650D60"/>
    <w:rsid w:val="0065120D"/>
    <w:rsid w:val="00651D54"/>
    <w:rsid w:val="00652072"/>
    <w:rsid w:val="006546A5"/>
    <w:rsid w:val="00654747"/>
    <w:rsid w:val="00655F30"/>
    <w:rsid w:val="00657A5A"/>
    <w:rsid w:val="00657B6D"/>
    <w:rsid w:val="00657F45"/>
    <w:rsid w:val="00660157"/>
    <w:rsid w:val="00660315"/>
    <w:rsid w:val="00662280"/>
    <w:rsid w:val="00662BEF"/>
    <w:rsid w:val="00663308"/>
    <w:rsid w:val="006640E3"/>
    <w:rsid w:val="00664C65"/>
    <w:rsid w:val="0066529F"/>
    <w:rsid w:val="006658E4"/>
    <w:rsid w:val="00665F02"/>
    <w:rsid w:val="0066696D"/>
    <w:rsid w:val="006707C5"/>
    <w:rsid w:val="00672511"/>
    <w:rsid w:val="00672804"/>
    <w:rsid w:val="00673E52"/>
    <w:rsid w:val="006744AE"/>
    <w:rsid w:val="006748B8"/>
    <w:rsid w:val="006749C6"/>
    <w:rsid w:val="0067600C"/>
    <w:rsid w:val="006763F9"/>
    <w:rsid w:val="00676637"/>
    <w:rsid w:val="00676B57"/>
    <w:rsid w:val="006775C3"/>
    <w:rsid w:val="006809E0"/>
    <w:rsid w:val="00680F73"/>
    <w:rsid w:val="006811EE"/>
    <w:rsid w:val="0068264A"/>
    <w:rsid w:val="00683966"/>
    <w:rsid w:val="00683F26"/>
    <w:rsid w:val="006845D5"/>
    <w:rsid w:val="00684D7B"/>
    <w:rsid w:val="00686D4B"/>
    <w:rsid w:val="00687471"/>
    <w:rsid w:val="0069025A"/>
    <w:rsid w:val="0069072F"/>
    <w:rsid w:val="00690C71"/>
    <w:rsid w:val="00690D64"/>
    <w:rsid w:val="0069181E"/>
    <w:rsid w:val="00691922"/>
    <w:rsid w:val="0069290A"/>
    <w:rsid w:val="00694546"/>
    <w:rsid w:val="00694C5E"/>
    <w:rsid w:val="00694E29"/>
    <w:rsid w:val="00694FBB"/>
    <w:rsid w:val="006967C6"/>
    <w:rsid w:val="00696F13"/>
    <w:rsid w:val="0069775A"/>
    <w:rsid w:val="00697813"/>
    <w:rsid w:val="006A0D4D"/>
    <w:rsid w:val="006A1342"/>
    <w:rsid w:val="006A3EE8"/>
    <w:rsid w:val="006A423A"/>
    <w:rsid w:val="006A5C26"/>
    <w:rsid w:val="006A6D2C"/>
    <w:rsid w:val="006A72BF"/>
    <w:rsid w:val="006B03F2"/>
    <w:rsid w:val="006B0901"/>
    <w:rsid w:val="006B09DF"/>
    <w:rsid w:val="006B0C0B"/>
    <w:rsid w:val="006B1243"/>
    <w:rsid w:val="006B1F18"/>
    <w:rsid w:val="006B24A5"/>
    <w:rsid w:val="006B3701"/>
    <w:rsid w:val="006B37DC"/>
    <w:rsid w:val="006B4126"/>
    <w:rsid w:val="006B42AC"/>
    <w:rsid w:val="006B4F68"/>
    <w:rsid w:val="006B70B6"/>
    <w:rsid w:val="006B797C"/>
    <w:rsid w:val="006C0592"/>
    <w:rsid w:val="006C1A87"/>
    <w:rsid w:val="006C1BD4"/>
    <w:rsid w:val="006C272E"/>
    <w:rsid w:val="006C3E5E"/>
    <w:rsid w:val="006C4886"/>
    <w:rsid w:val="006C5479"/>
    <w:rsid w:val="006C5975"/>
    <w:rsid w:val="006C5A6B"/>
    <w:rsid w:val="006C7BD9"/>
    <w:rsid w:val="006C7D26"/>
    <w:rsid w:val="006C7D50"/>
    <w:rsid w:val="006D13B5"/>
    <w:rsid w:val="006D1743"/>
    <w:rsid w:val="006D23E3"/>
    <w:rsid w:val="006D2809"/>
    <w:rsid w:val="006D2888"/>
    <w:rsid w:val="006D329B"/>
    <w:rsid w:val="006D3633"/>
    <w:rsid w:val="006D3CCC"/>
    <w:rsid w:val="006D3E6F"/>
    <w:rsid w:val="006D5748"/>
    <w:rsid w:val="006D586D"/>
    <w:rsid w:val="006D74B7"/>
    <w:rsid w:val="006D7B5E"/>
    <w:rsid w:val="006E00EC"/>
    <w:rsid w:val="006E0647"/>
    <w:rsid w:val="006E064C"/>
    <w:rsid w:val="006E0C89"/>
    <w:rsid w:val="006E12FF"/>
    <w:rsid w:val="006E3750"/>
    <w:rsid w:val="006E4010"/>
    <w:rsid w:val="006E58BD"/>
    <w:rsid w:val="006E607E"/>
    <w:rsid w:val="006E673B"/>
    <w:rsid w:val="006E6F6A"/>
    <w:rsid w:val="006E7D88"/>
    <w:rsid w:val="006F06AF"/>
    <w:rsid w:val="006F23D4"/>
    <w:rsid w:val="006F2ADA"/>
    <w:rsid w:val="006F330A"/>
    <w:rsid w:val="006F5BA1"/>
    <w:rsid w:val="006F601D"/>
    <w:rsid w:val="006F6170"/>
    <w:rsid w:val="006F6951"/>
    <w:rsid w:val="006F789B"/>
    <w:rsid w:val="006F7D71"/>
    <w:rsid w:val="007002A8"/>
    <w:rsid w:val="007007FE"/>
    <w:rsid w:val="00701D68"/>
    <w:rsid w:val="007021F7"/>
    <w:rsid w:val="007027EF"/>
    <w:rsid w:val="00705913"/>
    <w:rsid w:val="00706C5D"/>
    <w:rsid w:val="0070751E"/>
    <w:rsid w:val="00707B33"/>
    <w:rsid w:val="0071027E"/>
    <w:rsid w:val="007117F7"/>
    <w:rsid w:val="007138E1"/>
    <w:rsid w:val="00714687"/>
    <w:rsid w:val="00714CFE"/>
    <w:rsid w:val="0071603E"/>
    <w:rsid w:val="00716845"/>
    <w:rsid w:val="00717485"/>
    <w:rsid w:val="0071781E"/>
    <w:rsid w:val="007201CD"/>
    <w:rsid w:val="00720572"/>
    <w:rsid w:val="007211ED"/>
    <w:rsid w:val="00721532"/>
    <w:rsid w:val="00721A7E"/>
    <w:rsid w:val="007226AF"/>
    <w:rsid w:val="00725B9B"/>
    <w:rsid w:val="00725DCA"/>
    <w:rsid w:val="00730816"/>
    <w:rsid w:val="00731984"/>
    <w:rsid w:val="00731B0D"/>
    <w:rsid w:val="00731D29"/>
    <w:rsid w:val="00732922"/>
    <w:rsid w:val="0073295F"/>
    <w:rsid w:val="0073322F"/>
    <w:rsid w:val="007332AF"/>
    <w:rsid w:val="00733A8A"/>
    <w:rsid w:val="00734318"/>
    <w:rsid w:val="00734447"/>
    <w:rsid w:val="00736DAB"/>
    <w:rsid w:val="007371E2"/>
    <w:rsid w:val="007374EC"/>
    <w:rsid w:val="00740777"/>
    <w:rsid w:val="00742997"/>
    <w:rsid w:val="00742DAB"/>
    <w:rsid w:val="00743072"/>
    <w:rsid w:val="00743352"/>
    <w:rsid w:val="00743ABF"/>
    <w:rsid w:val="00743D71"/>
    <w:rsid w:val="007449C3"/>
    <w:rsid w:val="0074529E"/>
    <w:rsid w:val="007454A1"/>
    <w:rsid w:val="00746546"/>
    <w:rsid w:val="0075029C"/>
    <w:rsid w:val="007506DC"/>
    <w:rsid w:val="0075162E"/>
    <w:rsid w:val="0075171E"/>
    <w:rsid w:val="0075182B"/>
    <w:rsid w:val="00751991"/>
    <w:rsid w:val="00751E33"/>
    <w:rsid w:val="0075269B"/>
    <w:rsid w:val="00753795"/>
    <w:rsid w:val="00754034"/>
    <w:rsid w:val="007548DC"/>
    <w:rsid w:val="00754992"/>
    <w:rsid w:val="007551B6"/>
    <w:rsid w:val="007558F3"/>
    <w:rsid w:val="00756556"/>
    <w:rsid w:val="007573E1"/>
    <w:rsid w:val="00757B14"/>
    <w:rsid w:val="00760824"/>
    <w:rsid w:val="007611F4"/>
    <w:rsid w:val="0076142A"/>
    <w:rsid w:val="00761720"/>
    <w:rsid w:val="00761855"/>
    <w:rsid w:val="007618C4"/>
    <w:rsid w:val="00761B5F"/>
    <w:rsid w:val="00761F57"/>
    <w:rsid w:val="00762B3C"/>
    <w:rsid w:val="00763587"/>
    <w:rsid w:val="0076424A"/>
    <w:rsid w:val="0076467B"/>
    <w:rsid w:val="00764975"/>
    <w:rsid w:val="00764DAD"/>
    <w:rsid w:val="00764EC1"/>
    <w:rsid w:val="00765699"/>
    <w:rsid w:val="00765C3A"/>
    <w:rsid w:val="00766E35"/>
    <w:rsid w:val="007674EF"/>
    <w:rsid w:val="007677AD"/>
    <w:rsid w:val="00767980"/>
    <w:rsid w:val="00767F50"/>
    <w:rsid w:val="00770B19"/>
    <w:rsid w:val="00772239"/>
    <w:rsid w:val="00773DA5"/>
    <w:rsid w:val="007741CE"/>
    <w:rsid w:val="007745FA"/>
    <w:rsid w:val="0077463F"/>
    <w:rsid w:val="007746F7"/>
    <w:rsid w:val="0077520B"/>
    <w:rsid w:val="00775D74"/>
    <w:rsid w:val="00776AF4"/>
    <w:rsid w:val="00776D3F"/>
    <w:rsid w:val="00780CAF"/>
    <w:rsid w:val="007815B0"/>
    <w:rsid w:val="007818FF"/>
    <w:rsid w:val="00781983"/>
    <w:rsid w:val="00781D23"/>
    <w:rsid w:val="00782160"/>
    <w:rsid w:val="00782881"/>
    <w:rsid w:val="00783379"/>
    <w:rsid w:val="007836EA"/>
    <w:rsid w:val="007840E9"/>
    <w:rsid w:val="00784CDA"/>
    <w:rsid w:val="00786AF9"/>
    <w:rsid w:val="00786DE2"/>
    <w:rsid w:val="00786E90"/>
    <w:rsid w:val="0078707A"/>
    <w:rsid w:val="007906C4"/>
    <w:rsid w:val="00790B5A"/>
    <w:rsid w:val="00791310"/>
    <w:rsid w:val="00791686"/>
    <w:rsid w:val="00791C50"/>
    <w:rsid w:val="00791DDD"/>
    <w:rsid w:val="00792440"/>
    <w:rsid w:val="00792779"/>
    <w:rsid w:val="007935F1"/>
    <w:rsid w:val="007940EA"/>
    <w:rsid w:val="007967E8"/>
    <w:rsid w:val="00797108"/>
    <w:rsid w:val="007A20FD"/>
    <w:rsid w:val="007A2170"/>
    <w:rsid w:val="007A22BF"/>
    <w:rsid w:val="007A285E"/>
    <w:rsid w:val="007A3323"/>
    <w:rsid w:val="007A43B6"/>
    <w:rsid w:val="007A480B"/>
    <w:rsid w:val="007A4BFA"/>
    <w:rsid w:val="007A5205"/>
    <w:rsid w:val="007A5240"/>
    <w:rsid w:val="007A6D04"/>
    <w:rsid w:val="007A6FFE"/>
    <w:rsid w:val="007A72FA"/>
    <w:rsid w:val="007B0A92"/>
    <w:rsid w:val="007B26A4"/>
    <w:rsid w:val="007B2E5C"/>
    <w:rsid w:val="007B43FC"/>
    <w:rsid w:val="007B4846"/>
    <w:rsid w:val="007B4E75"/>
    <w:rsid w:val="007B4F3C"/>
    <w:rsid w:val="007B4FE9"/>
    <w:rsid w:val="007B51E4"/>
    <w:rsid w:val="007B51F3"/>
    <w:rsid w:val="007B5F1E"/>
    <w:rsid w:val="007B691E"/>
    <w:rsid w:val="007B6ACB"/>
    <w:rsid w:val="007B6C57"/>
    <w:rsid w:val="007B6F7E"/>
    <w:rsid w:val="007B72B8"/>
    <w:rsid w:val="007B7A58"/>
    <w:rsid w:val="007C01ED"/>
    <w:rsid w:val="007C0D70"/>
    <w:rsid w:val="007C136D"/>
    <w:rsid w:val="007C1D4F"/>
    <w:rsid w:val="007C21B5"/>
    <w:rsid w:val="007C37E1"/>
    <w:rsid w:val="007C4FC7"/>
    <w:rsid w:val="007C5C26"/>
    <w:rsid w:val="007C7D17"/>
    <w:rsid w:val="007D02AC"/>
    <w:rsid w:val="007D2154"/>
    <w:rsid w:val="007D228B"/>
    <w:rsid w:val="007D3076"/>
    <w:rsid w:val="007D3E6E"/>
    <w:rsid w:val="007D6E7A"/>
    <w:rsid w:val="007E05C3"/>
    <w:rsid w:val="007E0E52"/>
    <w:rsid w:val="007E111F"/>
    <w:rsid w:val="007E1763"/>
    <w:rsid w:val="007E2811"/>
    <w:rsid w:val="007E35A3"/>
    <w:rsid w:val="007E3837"/>
    <w:rsid w:val="007E3CF7"/>
    <w:rsid w:val="007E4744"/>
    <w:rsid w:val="007E4BD2"/>
    <w:rsid w:val="007E5134"/>
    <w:rsid w:val="007E533F"/>
    <w:rsid w:val="007E548A"/>
    <w:rsid w:val="007E56B3"/>
    <w:rsid w:val="007E61A9"/>
    <w:rsid w:val="007E6ABC"/>
    <w:rsid w:val="007F0254"/>
    <w:rsid w:val="007F0832"/>
    <w:rsid w:val="007F1FBC"/>
    <w:rsid w:val="007F2DDA"/>
    <w:rsid w:val="007F2EC7"/>
    <w:rsid w:val="007F4D71"/>
    <w:rsid w:val="007F539D"/>
    <w:rsid w:val="007F53E3"/>
    <w:rsid w:val="007F5BF2"/>
    <w:rsid w:val="007F6675"/>
    <w:rsid w:val="007F6C72"/>
    <w:rsid w:val="007F7EA9"/>
    <w:rsid w:val="0080010F"/>
    <w:rsid w:val="00800AE3"/>
    <w:rsid w:val="00800F94"/>
    <w:rsid w:val="00801393"/>
    <w:rsid w:val="00801B04"/>
    <w:rsid w:val="0080248D"/>
    <w:rsid w:val="00802F88"/>
    <w:rsid w:val="008033A6"/>
    <w:rsid w:val="008034CE"/>
    <w:rsid w:val="008039C7"/>
    <w:rsid w:val="0080498A"/>
    <w:rsid w:val="008105FF"/>
    <w:rsid w:val="00810A56"/>
    <w:rsid w:val="00812049"/>
    <w:rsid w:val="0081293E"/>
    <w:rsid w:val="00812979"/>
    <w:rsid w:val="00812A50"/>
    <w:rsid w:val="00813294"/>
    <w:rsid w:val="00813DCB"/>
    <w:rsid w:val="00815465"/>
    <w:rsid w:val="00815C8B"/>
    <w:rsid w:val="00816651"/>
    <w:rsid w:val="00817929"/>
    <w:rsid w:val="00817E9A"/>
    <w:rsid w:val="00820C04"/>
    <w:rsid w:val="008214ED"/>
    <w:rsid w:val="008220EF"/>
    <w:rsid w:val="00824516"/>
    <w:rsid w:val="00826232"/>
    <w:rsid w:val="008269D7"/>
    <w:rsid w:val="00827FF2"/>
    <w:rsid w:val="008306BD"/>
    <w:rsid w:val="00830A6E"/>
    <w:rsid w:val="00830BD0"/>
    <w:rsid w:val="008310B6"/>
    <w:rsid w:val="00831A80"/>
    <w:rsid w:val="00833743"/>
    <w:rsid w:val="00833B02"/>
    <w:rsid w:val="008340A4"/>
    <w:rsid w:val="0083416E"/>
    <w:rsid w:val="008343EA"/>
    <w:rsid w:val="00836287"/>
    <w:rsid w:val="0083636B"/>
    <w:rsid w:val="00837FDA"/>
    <w:rsid w:val="0084011D"/>
    <w:rsid w:val="008401F5"/>
    <w:rsid w:val="00840790"/>
    <w:rsid w:val="008418A5"/>
    <w:rsid w:val="00842E37"/>
    <w:rsid w:val="00843FD4"/>
    <w:rsid w:val="00845721"/>
    <w:rsid w:val="008457F3"/>
    <w:rsid w:val="008513CF"/>
    <w:rsid w:val="008527D8"/>
    <w:rsid w:val="00854D0D"/>
    <w:rsid w:val="008552F6"/>
    <w:rsid w:val="008557E2"/>
    <w:rsid w:val="00855F2B"/>
    <w:rsid w:val="00856937"/>
    <w:rsid w:val="0085702A"/>
    <w:rsid w:val="008612DE"/>
    <w:rsid w:val="00862B53"/>
    <w:rsid w:val="008635AA"/>
    <w:rsid w:val="00863D33"/>
    <w:rsid w:val="00864040"/>
    <w:rsid w:val="00865FDC"/>
    <w:rsid w:val="00870A43"/>
    <w:rsid w:val="00870DDF"/>
    <w:rsid w:val="008711EB"/>
    <w:rsid w:val="0087135F"/>
    <w:rsid w:val="00871CBF"/>
    <w:rsid w:val="00872D94"/>
    <w:rsid w:val="00873583"/>
    <w:rsid w:val="00873DFB"/>
    <w:rsid w:val="00875589"/>
    <w:rsid w:val="00875B92"/>
    <w:rsid w:val="00876EC1"/>
    <w:rsid w:val="0087740A"/>
    <w:rsid w:val="008777E9"/>
    <w:rsid w:val="00880364"/>
    <w:rsid w:val="008804BA"/>
    <w:rsid w:val="00881B24"/>
    <w:rsid w:val="00882070"/>
    <w:rsid w:val="00886955"/>
    <w:rsid w:val="008900A6"/>
    <w:rsid w:val="008900E3"/>
    <w:rsid w:val="008901E8"/>
    <w:rsid w:val="00891592"/>
    <w:rsid w:val="00891E9E"/>
    <w:rsid w:val="00892384"/>
    <w:rsid w:val="0089544E"/>
    <w:rsid w:val="00896267"/>
    <w:rsid w:val="008979FE"/>
    <w:rsid w:val="008A0355"/>
    <w:rsid w:val="008A07C1"/>
    <w:rsid w:val="008A0967"/>
    <w:rsid w:val="008A0ADC"/>
    <w:rsid w:val="008A0F5A"/>
    <w:rsid w:val="008A20E9"/>
    <w:rsid w:val="008A2558"/>
    <w:rsid w:val="008A2D96"/>
    <w:rsid w:val="008A2F68"/>
    <w:rsid w:val="008A4B32"/>
    <w:rsid w:val="008A5C17"/>
    <w:rsid w:val="008A745C"/>
    <w:rsid w:val="008A75E3"/>
    <w:rsid w:val="008A7C77"/>
    <w:rsid w:val="008B0270"/>
    <w:rsid w:val="008B03C5"/>
    <w:rsid w:val="008B0FBA"/>
    <w:rsid w:val="008B1113"/>
    <w:rsid w:val="008B2353"/>
    <w:rsid w:val="008B2AE9"/>
    <w:rsid w:val="008B2D36"/>
    <w:rsid w:val="008B2F93"/>
    <w:rsid w:val="008B4FA6"/>
    <w:rsid w:val="008B5282"/>
    <w:rsid w:val="008B5362"/>
    <w:rsid w:val="008B6AF2"/>
    <w:rsid w:val="008B7632"/>
    <w:rsid w:val="008B7C17"/>
    <w:rsid w:val="008B7E9C"/>
    <w:rsid w:val="008C0930"/>
    <w:rsid w:val="008C1DFA"/>
    <w:rsid w:val="008C2D01"/>
    <w:rsid w:val="008C2D0F"/>
    <w:rsid w:val="008C32F5"/>
    <w:rsid w:val="008C3F80"/>
    <w:rsid w:val="008C40E6"/>
    <w:rsid w:val="008C6122"/>
    <w:rsid w:val="008D05E5"/>
    <w:rsid w:val="008D0F7A"/>
    <w:rsid w:val="008D1414"/>
    <w:rsid w:val="008D1678"/>
    <w:rsid w:val="008D1766"/>
    <w:rsid w:val="008D286B"/>
    <w:rsid w:val="008D2EBD"/>
    <w:rsid w:val="008D45EF"/>
    <w:rsid w:val="008D61A4"/>
    <w:rsid w:val="008D68E4"/>
    <w:rsid w:val="008D79C1"/>
    <w:rsid w:val="008D7C17"/>
    <w:rsid w:val="008E0506"/>
    <w:rsid w:val="008E07D4"/>
    <w:rsid w:val="008E0CFF"/>
    <w:rsid w:val="008E1881"/>
    <w:rsid w:val="008E2D6C"/>
    <w:rsid w:val="008E3093"/>
    <w:rsid w:val="008E44FF"/>
    <w:rsid w:val="008E4C22"/>
    <w:rsid w:val="008E57A8"/>
    <w:rsid w:val="008E5D6B"/>
    <w:rsid w:val="008E62CE"/>
    <w:rsid w:val="008E6A37"/>
    <w:rsid w:val="008E6F82"/>
    <w:rsid w:val="008E76F0"/>
    <w:rsid w:val="008F03F8"/>
    <w:rsid w:val="008F115D"/>
    <w:rsid w:val="008F15FE"/>
    <w:rsid w:val="008F1996"/>
    <w:rsid w:val="008F1B50"/>
    <w:rsid w:val="008F2D29"/>
    <w:rsid w:val="008F2F3A"/>
    <w:rsid w:val="008F352F"/>
    <w:rsid w:val="008F3A61"/>
    <w:rsid w:val="008F3DA4"/>
    <w:rsid w:val="008F5187"/>
    <w:rsid w:val="008F5AA4"/>
    <w:rsid w:val="008F60D8"/>
    <w:rsid w:val="008F6EE4"/>
    <w:rsid w:val="008F725A"/>
    <w:rsid w:val="0090019F"/>
    <w:rsid w:val="00901223"/>
    <w:rsid w:val="0090164D"/>
    <w:rsid w:val="00901B5C"/>
    <w:rsid w:val="00901BDA"/>
    <w:rsid w:val="009021CD"/>
    <w:rsid w:val="009024A0"/>
    <w:rsid w:val="00902727"/>
    <w:rsid w:val="0090312B"/>
    <w:rsid w:val="00903CA3"/>
    <w:rsid w:val="00904A95"/>
    <w:rsid w:val="00905A64"/>
    <w:rsid w:val="00905BA9"/>
    <w:rsid w:val="00907D0E"/>
    <w:rsid w:val="00911EFE"/>
    <w:rsid w:val="00912C81"/>
    <w:rsid w:val="009134CB"/>
    <w:rsid w:val="00913B4B"/>
    <w:rsid w:val="00913CE9"/>
    <w:rsid w:val="00914ACF"/>
    <w:rsid w:val="00916BAE"/>
    <w:rsid w:val="0091736D"/>
    <w:rsid w:val="0092027F"/>
    <w:rsid w:val="009208D6"/>
    <w:rsid w:val="009215E2"/>
    <w:rsid w:val="00923A4D"/>
    <w:rsid w:val="0092543E"/>
    <w:rsid w:val="00926919"/>
    <w:rsid w:val="00926A3E"/>
    <w:rsid w:val="00926D56"/>
    <w:rsid w:val="00927594"/>
    <w:rsid w:val="00927705"/>
    <w:rsid w:val="00927F77"/>
    <w:rsid w:val="00930064"/>
    <w:rsid w:val="0093037A"/>
    <w:rsid w:val="0093042C"/>
    <w:rsid w:val="00930F9C"/>
    <w:rsid w:val="00931E89"/>
    <w:rsid w:val="00932230"/>
    <w:rsid w:val="0093256A"/>
    <w:rsid w:val="00934D2F"/>
    <w:rsid w:val="0093570D"/>
    <w:rsid w:val="00936A00"/>
    <w:rsid w:val="00936C6D"/>
    <w:rsid w:val="009372F5"/>
    <w:rsid w:val="009404F2"/>
    <w:rsid w:val="009408D8"/>
    <w:rsid w:val="00940BC1"/>
    <w:rsid w:val="0094154D"/>
    <w:rsid w:val="00941C8C"/>
    <w:rsid w:val="009420BC"/>
    <w:rsid w:val="009425B7"/>
    <w:rsid w:val="00942B9A"/>
    <w:rsid w:val="00942C11"/>
    <w:rsid w:val="009431C6"/>
    <w:rsid w:val="00943A39"/>
    <w:rsid w:val="00943D68"/>
    <w:rsid w:val="009446E2"/>
    <w:rsid w:val="009455D0"/>
    <w:rsid w:val="00945C99"/>
    <w:rsid w:val="00945FBF"/>
    <w:rsid w:val="00946905"/>
    <w:rsid w:val="00946A74"/>
    <w:rsid w:val="00946D27"/>
    <w:rsid w:val="00947983"/>
    <w:rsid w:val="0095155F"/>
    <w:rsid w:val="0095162D"/>
    <w:rsid w:val="00953832"/>
    <w:rsid w:val="00954429"/>
    <w:rsid w:val="00955368"/>
    <w:rsid w:val="00955C34"/>
    <w:rsid w:val="00955C90"/>
    <w:rsid w:val="00956358"/>
    <w:rsid w:val="009563CE"/>
    <w:rsid w:val="009576D8"/>
    <w:rsid w:val="00961DD7"/>
    <w:rsid w:val="009641AA"/>
    <w:rsid w:val="00964C94"/>
    <w:rsid w:val="00964E0E"/>
    <w:rsid w:val="00965403"/>
    <w:rsid w:val="00966090"/>
    <w:rsid w:val="00966CA3"/>
    <w:rsid w:val="00966CE8"/>
    <w:rsid w:val="00967E55"/>
    <w:rsid w:val="00970596"/>
    <w:rsid w:val="00970AAC"/>
    <w:rsid w:val="00972713"/>
    <w:rsid w:val="00974C6C"/>
    <w:rsid w:val="0097558E"/>
    <w:rsid w:val="0097572C"/>
    <w:rsid w:val="00976328"/>
    <w:rsid w:val="0097680D"/>
    <w:rsid w:val="00977AE6"/>
    <w:rsid w:val="00977C2C"/>
    <w:rsid w:val="00982438"/>
    <w:rsid w:val="0098404C"/>
    <w:rsid w:val="00985283"/>
    <w:rsid w:val="00985936"/>
    <w:rsid w:val="00986487"/>
    <w:rsid w:val="00986571"/>
    <w:rsid w:val="00986662"/>
    <w:rsid w:val="00986FDC"/>
    <w:rsid w:val="0098770F"/>
    <w:rsid w:val="00990211"/>
    <w:rsid w:val="00992542"/>
    <w:rsid w:val="009927A8"/>
    <w:rsid w:val="00995020"/>
    <w:rsid w:val="00995992"/>
    <w:rsid w:val="009A03E5"/>
    <w:rsid w:val="009A05EA"/>
    <w:rsid w:val="009A0DF9"/>
    <w:rsid w:val="009A0F3B"/>
    <w:rsid w:val="009A1264"/>
    <w:rsid w:val="009A1BB4"/>
    <w:rsid w:val="009A1C3D"/>
    <w:rsid w:val="009A244F"/>
    <w:rsid w:val="009A2628"/>
    <w:rsid w:val="009A3200"/>
    <w:rsid w:val="009A374A"/>
    <w:rsid w:val="009A4327"/>
    <w:rsid w:val="009A5B0C"/>
    <w:rsid w:val="009A5F90"/>
    <w:rsid w:val="009A643A"/>
    <w:rsid w:val="009A66C7"/>
    <w:rsid w:val="009A72CB"/>
    <w:rsid w:val="009A7BC4"/>
    <w:rsid w:val="009A7EDD"/>
    <w:rsid w:val="009B0897"/>
    <w:rsid w:val="009B0ED2"/>
    <w:rsid w:val="009B3CCD"/>
    <w:rsid w:val="009B4EE6"/>
    <w:rsid w:val="009B5AFA"/>
    <w:rsid w:val="009B5DBA"/>
    <w:rsid w:val="009B70DF"/>
    <w:rsid w:val="009B7BD9"/>
    <w:rsid w:val="009C251A"/>
    <w:rsid w:val="009C29B0"/>
    <w:rsid w:val="009C2C2B"/>
    <w:rsid w:val="009C44E1"/>
    <w:rsid w:val="009C47C9"/>
    <w:rsid w:val="009C74CA"/>
    <w:rsid w:val="009C7DD5"/>
    <w:rsid w:val="009D0194"/>
    <w:rsid w:val="009D64A8"/>
    <w:rsid w:val="009D6CC8"/>
    <w:rsid w:val="009D6EEA"/>
    <w:rsid w:val="009D7F2B"/>
    <w:rsid w:val="009E16FA"/>
    <w:rsid w:val="009E227D"/>
    <w:rsid w:val="009E3102"/>
    <w:rsid w:val="009E43B2"/>
    <w:rsid w:val="009E4F23"/>
    <w:rsid w:val="009E5019"/>
    <w:rsid w:val="009E598E"/>
    <w:rsid w:val="009E602E"/>
    <w:rsid w:val="009E6FA7"/>
    <w:rsid w:val="009F0318"/>
    <w:rsid w:val="009F0D9F"/>
    <w:rsid w:val="009F17CA"/>
    <w:rsid w:val="009F1887"/>
    <w:rsid w:val="009F25AD"/>
    <w:rsid w:val="009F3160"/>
    <w:rsid w:val="009F3953"/>
    <w:rsid w:val="009F4D5B"/>
    <w:rsid w:val="009F5ACD"/>
    <w:rsid w:val="009F5BF4"/>
    <w:rsid w:val="009F639A"/>
    <w:rsid w:val="009F6E7E"/>
    <w:rsid w:val="00A00E3E"/>
    <w:rsid w:val="00A01EC4"/>
    <w:rsid w:val="00A02065"/>
    <w:rsid w:val="00A0270F"/>
    <w:rsid w:val="00A02D95"/>
    <w:rsid w:val="00A043BA"/>
    <w:rsid w:val="00A04F1B"/>
    <w:rsid w:val="00A0501B"/>
    <w:rsid w:val="00A05386"/>
    <w:rsid w:val="00A05898"/>
    <w:rsid w:val="00A069D5"/>
    <w:rsid w:val="00A06A6E"/>
    <w:rsid w:val="00A1138A"/>
    <w:rsid w:val="00A118B7"/>
    <w:rsid w:val="00A13B66"/>
    <w:rsid w:val="00A14134"/>
    <w:rsid w:val="00A14178"/>
    <w:rsid w:val="00A1449E"/>
    <w:rsid w:val="00A146E0"/>
    <w:rsid w:val="00A14947"/>
    <w:rsid w:val="00A15ED1"/>
    <w:rsid w:val="00A16B1C"/>
    <w:rsid w:val="00A20048"/>
    <w:rsid w:val="00A202E6"/>
    <w:rsid w:val="00A20381"/>
    <w:rsid w:val="00A20B73"/>
    <w:rsid w:val="00A20FDF"/>
    <w:rsid w:val="00A24C7B"/>
    <w:rsid w:val="00A279BE"/>
    <w:rsid w:val="00A306F2"/>
    <w:rsid w:val="00A3144D"/>
    <w:rsid w:val="00A31AC7"/>
    <w:rsid w:val="00A3267D"/>
    <w:rsid w:val="00A32A83"/>
    <w:rsid w:val="00A3367D"/>
    <w:rsid w:val="00A33C49"/>
    <w:rsid w:val="00A3414E"/>
    <w:rsid w:val="00A34613"/>
    <w:rsid w:val="00A34A99"/>
    <w:rsid w:val="00A34CF5"/>
    <w:rsid w:val="00A35836"/>
    <w:rsid w:val="00A364A5"/>
    <w:rsid w:val="00A368B7"/>
    <w:rsid w:val="00A368DB"/>
    <w:rsid w:val="00A36B10"/>
    <w:rsid w:val="00A37459"/>
    <w:rsid w:val="00A378C3"/>
    <w:rsid w:val="00A37AC8"/>
    <w:rsid w:val="00A401C9"/>
    <w:rsid w:val="00A40669"/>
    <w:rsid w:val="00A41A51"/>
    <w:rsid w:val="00A423AA"/>
    <w:rsid w:val="00A43A97"/>
    <w:rsid w:val="00A50A9E"/>
    <w:rsid w:val="00A50AFE"/>
    <w:rsid w:val="00A5236B"/>
    <w:rsid w:val="00A53EC6"/>
    <w:rsid w:val="00A54391"/>
    <w:rsid w:val="00A549D3"/>
    <w:rsid w:val="00A54B6A"/>
    <w:rsid w:val="00A55135"/>
    <w:rsid w:val="00A55893"/>
    <w:rsid w:val="00A559D1"/>
    <w:rsid w:val="00A55C0F"/>
    <w:rsid w:val="00A56C16"/>
    <w:rsid w:val="00A60221"/>
    <w:rsid w:val="00A60320"/>
    <w:rsid w:val="00A60EBF"/>
    <w:rsid w:val="00A62CBE"/>
    <w:rsid w:val="00A62E08"/>
    <w:rsid w:val="00A634C0"/>
    <w:rsid w:val="00A64257"/>
    <w:rsid w:val="00A65058"/>
    <w:rsid w:val="00A652FD"/>
    <w:rsid w:val="00A6623E"/>
    <w:rsid w:val="00A663ED"/>
    <w:rsid w:val="00A6663F"/>
    <w:rsid w:val="00A6684C"/>
    <w:rsid w:val="00A711DF"/>
    <w:rsid w:val="00A72650"/>
    <w:rsid w:val="00A73604"/>
    <w:rsid w:val="00A74B23"/>
    <w:rsid w:val="00A755C5"/>
    <w:rsid w:val="00A7691C"/>
    <w:rsid w:val="00A77168"/>
    <w:rsid w:val="00A80281"/>
    <w:rsid w:val="00A80962"/>
    <w:rsid w:val="00A8098C"/>
    <w:rsid w:val="00A81735"/>
    <w:rsid w:val="00A82B0C"/>
    <w:rsid w:val="00A82F6E"/>
    <w:rsid w:val="00A83597"/>
    <w:rsid w:val="00A84D88"/>
    <w:rsid w:val="00A85CA9"/>
    <w:rsid w:val="00A867BA"/>
    <w:rsid w:val="00A8713F"/>
    <w:rsid w:val="00A90BA1"/>
    <w:rsid w:val="00A92148"/>
    <w:rsid w:val="00A923A6"/>
    <w:rsid w:val="00A976E0"/>
    <w:rsid w:val="00A97A9A"/>
    <w:rsid w:val="00A97FE1"/>
    <w:rsid w:val="00AA0671"/>
    <w:rsid w:val="00AA18B2"/>
    <w:rsid w:val="00AA1AF5"/>
    <w:rsid w:val="00AA2531"/>
    <w:rsid w:val="00AA37E5"/>
    <w:rsid w:val="00AA3B9B"/>
    <w:rsid w:val="00AA40C1"/>
    <w:rsid w:val="00AA4901"/>
    <w:rsid w:val="00AA5683"/>
    <w:rsid w:val="00AA587F"/>
    <w:rsid w:val="00AA710D"/>
    <w:rsid w:val="00AA7211"/>
    <w:rsid w:val="00AA7D4F"/>
    <w:rsid w:val="00AB0A18"/>
    <w:rsid w:val="00AB15E5"/>
    <w:rsid w:val="00AB1E09"/>
    <w:rsid w:val="00AB3A93"/>
    <w:rsid w:val="00AB4849"/>
    <w:rsid w:val="00AB5330"/>
    <w:rsid w:val="00AB6451"/>
    <w:rsid w:val="00AB6EDD"/>
    <w:rsid w:val="00AB73C0"/>
    <w:rsid w:val="00AB7747"/>
    <w:rsid w:val="00AC14CE"/>
    <w:rsid w:val="00AC2A56"/>
    <w:rsid w:val="00AC2DD9"/>
    <w:rsid w:val="00AC33EE"/>
    <w:rsid w:val="00AC38D7"/>
    <w:rsid w:val="00AC392A"/>
    <w:rsid w:val="00AC4BFA"/>
    <w:rsid w:val="00AC5067"/>
    <w:rsid w:val="00AC542D"/>
    <w:rsid w:val="00AC574F"/>
    <w:rsid w:val="00AC696C"/>
    <w:rsid w:val="00AC6E56"/>
    <w:rsid w:val="00AC7FB0"/>
    <w:rsid w:val="00AD055E"/>
    <w:rsid w:val="00AD06B0"/>
    <w:rsid w:val="00AD1571"/>
    <w:rsid w:val="00AD1F98"/>
    <w:rsid w:val="00AD2C79"/>
    <w:rsid w:val="00AD4007"/>
    <w:rsid w:val="00AD408E"/>
    <w:rsid w:val="00AD44A7"/>
    <w:rsid w:val="00AD47A7"/>
    <w:rsid w:val="00AD531E"/>
    <w:rsid w:val="00AD5D23"/>
    <w:rsid w:val="00AD609E"/>
    <w:rsid w:val="00AD70C1"/>
    <w:rsid w:val="00AD721B"/>
    <w:rsid w:val="00AD7729"/>
    <w:rsid w:val="00AE001B"/>
    <w:rsid w:val="00AE1FFE"/>
    <w:rsid w:val="00AE2486"/>
    <w:rsid w:val="00AE2646"/>
    <w:rsid w:val="00AE305C"/>
    <w:rsid w:val="00AE33A5"/>
    <w:rsid w:val="00AE3882"/>
    <w:rsid w:val="00AE3F84"/>
    <w:rsid w:val="00AE4B84"/>
    <w:rsid w:val="00AE4E67"/>
    <w:rsid w:val="00AE611F"/>
    <w:rsid w:val="00AE7545"/>
    <w:rsid w:val="00AF0CBF"/>
    <w:rsid w:val="00AF1195"/>
    <w:rsid w:val="00AF1F25"/>
    <w:rsid w:val="00AF257F"/>
    <w:rsid w:val="00AF33CF"/>
    <w:rsid w:val="00AF3816"/>
    <w:rsid w:val="00AF3A59"/>
    <w:rsid w:val="00AF3E2B"/>
    <w:rsid w:val="00AF4D50"/>
    <w:rsid w:val="00AF5919"/>
    <w:rsid w:val="00AF6098"/>
    <w:rsid w:val="00AF6179"/>
    <w:rsid w:val="00AF65E0"/>
    <w:rsid w:val="00AF7D12"/>
    <w:rsid w:val="00AF7FE3"/>
    <w:rsid w:val="00B0092C"/>
    <w:rsid w:val="00B02601"/>
    <w:rsid w:val="00B028EA"/>
    <w:rsid w:val="00B02F40"/>
    <w:rsid w:val="00B0462C"/>
    <w:rsid w:val="00B0580A"/>
    <w:rsid w:val="00B05FAA"/>
    <w:rsid w:val="00B06301"/>
    <w:rsid w:val="00B068BF"/>
    <w:rsid w:val="00B06AD9"/>
    <w:rsid w:val="00B10BC1"/>
    <w:rsid w:val="00B117EF"/>
    <w:rsid w:val="00B11AAD"/>
    <w:rsid w:val="00B1282E"/>
    <w:rsid w:val="00B1295A"/>
    <w:rsid w:val="00B12B2B"/>
    <w:rsid w:val="00B12BC1"/>
    <w:rsid w:val="00B1364E"/>
    <w:rsid w:val="00B1390D"/>
    <w:rsid w:val="00B13B45"/>
    <w:rsid w:val="00B14826"/>
    <w:rsid w:val="00B15349"/>
    <w:rsid w:val="00B16541"/>
    <w:rsid w:val="00B168D4"/>
    <w:rsid w:val="00B168FA"/>
    <w:rsid w:val="00B1737B"/>
    <w:rsid w:val="00B17D3B"/>
    <w:rsid w:val="00B20334"/>
    <w:rsid w:val="00B204A6"/>
    <w:rsid w:val="00B20A45"/>
    <w:rsid w:val="00B21852"/>
    <w:rsid w:val="00B22C5C"/>
    <w:rsid w:val="00B247A5"/>
    <w:rsid w:val="00B24B73"/>
    <w:rsid w:val="00B24F30"/>
    <w:rsid w:val="00B266F2"/>
    <w:rsid w:val="00B26993"/>
    <w:rsid w:val="00B27923"/>
    <w:rsid w:val="00B31097"/>
    <w:rsid w:val="00B31AA6"/>
    <w:rsid w:val="00B31ABF"/>
    <w:rsid w:val="00B329D5"/>
    <w:rsid w:val="00B32E88"/>
    <w:rsid w:val="00B33BE3"/>
    <w:rsid w:val="00B33CA9"/>
    <w:rsid w:val="00B34563"/>
    <w:rsid w:val="00B35757"/>
    <w:rsid w:val="00B35DBE"/>
    <w:rsid w:val="00B40375"/>
    <w:rsid w:val="00B426C2"/>
    <w:rsid w:val="00B43ADE"/>
    <w:rsid w:val="00B44370"/>
    <w:rsid w:val="00B4504B"/>
    <w:rsid w:val="00B452E2"/>
    <w:rsid w:val="00B47DB6"/>
    <w:rsid w:val="00B501AD"/>
    <w:rsid w:val="00B50B09"/>
    <w:rsid w:val="00B512A2"/>
    <w:rsid w:val="00B53336"/>
    <w:rsid w:val="00B53B5D"/>
    <w:rsid w:val="00B53C18"/>
    <w:rsid w:val="00B53DD6"/>
    <w:rsid w:val="00B542E3"/>
    <w:rsid w:val="00B55689"/>
    <w:rsid w:val="00B55C1E"/>
    <w:rsid w:val="00B55EA1"/>
    <w:rsid w:val="00B57569"/>
    <w:rsid w:val="00B6034B"/>
    <w:rsid w:val="00B6055E"/>
    <w:rsid w:val="00B6317D"/>
    <w:rsid w:val="00B63C51"/>
    <w:rsid w:val="00B65D01"/>
    <w:rsid w:val="00B66757"/>
    <w:rsid w:val="00B71945"/>
    <w:rsid w:val="00B756F5"/>
    <w:rsid w:val="00B76D1F"/>
    <w:rsid w:val="00B76F7C"/>
    <w:rsid w:val="00B7723F"/>
    <w:rsid w:val="00B77E79"/>
    <w:rsid w:val="00B80534"/>
    <w:rsid w:val="00B80715"/>
    <w:rsid w:val="00B81813"/>
    <w:rsid w:val="00B82486"/>
    <w:rsid w:val="00B826E5"/>
    <w:rsid w:val="00B82D5A"/>
    <w:rsid w:val="00B8433C"/>
    <w:rsid w:val="00B86CEB"/>
    <w:rsid w:val="00B86E61"/>
    <w:rsid w:val="00B8704F"/>
    <w:rsid w:val="00B87491"/>
    <w:rsid w:val="00B90861"/>
    <w:rsid w:val="00B90A60"/>
    <w:rsid w:val="00B90B75"/>
    <w:rsid w:val="00B93DEF"/>
    <w:rsid w:val="00B94029"/>
    <w:rsid w:val="00B94168"/>
    <w:rsid w:val="00B9421C"/>
    <w:rsid w:val="00B945B2"/>
    <w:rsid w:val="00B94861"/>
    <w:rsid w:val="00B94B18"/>
    <w:rsid w:val="00B94C04"/>
    <w:rsid w:val="00B9555C"/>
    <w:rsid w:val="00B96845"/>
    <w:rsid w:val="00B96EBE"/>
    <w:rsid w:val="00B96FEC"/>
    <w:rsid w:val="00B974E7"/>
    <w:rsid w:val="00B975C3"/>
    <w:rsid w:val="00BA0813"/>
    <w:rsid w:val="00BA1539"/>
    <w:rsid w:val="00BA1B71"/>
    <w:rsid w:val="00BA266C"/>
    <w:rsid w:val="00BA2784"/>
    <w:rsid w:val="00BA29E9"/>
    <w:rsid w:val="00BA2A07"/>
    <w:rsid w:val="00BA3AFB"/>
    <w:rsid w:val="00BA3C79"/>
    <w:rsid w:val="00BA46F0"/>
    <w:rsid w:val="00BA49C3"/>
    <w:rsid w:val="00BA7010"/>
    <w:rsid w:val="00BA7142"/>
    <w:rsid w:val="00BA7B52"/>
    <w:rsid w:val="00BA7FCE"/>
    <w:rsid w:val="00BB015E"/>
    <w:rsid w:val="00BB15AD"/>
    <w:rsid w:val="00BB237C"/>
    <w:rsid w:val="00BB2797"/>
    <w:rsid w:val="00BB2956"/>
    <w:rsid w:val="00BB2FFA"/>
    <w:rsid w:val="00BB30F7"/>
    <w:rsid w:val="00BB4081"/>
    <w:rsid w:val="00BB41A3"/>
    <w:rsid w:val="00BB4F0E"/>
    <w:rsid w:val="00BB5185"/>
    <w:rsid w:val="00BB565F"/>
    <w:rsid w:val="00BB5F70"/>
    <w:rsid w:val="00BB625E"/>
    <w:rsid w:val="00BB64B6"/>
    <w:rsid w:val="00BB6F3A"/>
    <w:rsid w:val="00BC0341"/>
    <w:rsid w:val="00BC147B"/>
    <w:rsid w:val="00BC173C"/>
    <w:rsid w:val="00BC17F2"/>
    <w:rsid w:val="00BC27B0"/>
    <w:rsid w:val="00BC2E40"/>
    <w:rsid w:val="00BC32DC"/>
    <w:rsid w:val="00BC3360"/>
    <w:rsid w:val="00BC357A"/>
    <w:rsid w:val="00BC35B6"/>
    <w:rsid w:val="00BC55C7"/>
    <w:rsid w:val="00BC62D3"/>
    <w:rsid w:val="00BC64D4"/>
    <w:rsid w:val="00BC65FE"/>
    <w:rsid w:val="00BC6B94"/>
    <w:rsid w:val="00BD05AE"/>
    <w:rsid w:val="00BD079F"/>
    <w:rsid w:val="00BD0CD5"/>
    <w:rsid w:val="00BD13B2"/>
    <w:rsid w:val="00BD1B51"/>
    <w:rsid w:val="00BD4596"/>
    <w:rsid w:val="00BD48D7"/>
    <w:rsid w:val="00BD4BE6"/>
    <w:rsid w:val="00BD5356"/>
    <w:rsid w:val="00BD6432"/>
    <w:rsid w:val="00BD7FD0"/>
    <w:rsid w:val="00BE0F9F"/>
    <w:rsid w:val="00BE132F"/>
    <w:rsid w:val="00BE1405"/>
    <w:rsid w:val="00BE14E4"/>
    <w:rsid w:val="00BE1806"/>
    <w:rsid w:val="00BE2A81"/>
    <w:rsid w:val="00BE3112"/>
    <w:rsid w:val="00BE312A"/>
    <w:rsid w:val="00BE312D"/>
    <w:rsid w:val="00BE6878"/>
    <w:rsid w:val="00BE7BF5"/>
    <w:rsid w:val="00BE7C21"/>
    <w:rsid w:val="00BE7F46"/>
    <w:rsid w:val="00BF0622"/>
    <w:rsid w:val="00BF0D36"/>
    <w:rsid w:val="00BF12F0"/>
    <w:rsid w:val="00BF1888"/>
    <w:rsid w:val="00BF1C20"/>
    <w:rsid w:val="00BF46CF"/>
    <w:rsid w:val="00BF4CA1"/>
    <w:rsid w:val="00BF664B"/>
    <w:rsid w:val="00BF6F18"/>
    <w:rsid w:val="00BF717C"/>
    <w:rsid w:val="00BF7AAF"/>
    <w:rsid w:val="00C0139A"/>
    <w:rsid w:val="00C0211B"/>
    <w:rsid w:val="00C0380B"/>
    <w:rsid w:val="00C0385F"/>
    <w:rsid w:val="00C04A7E"/>
    <w:rsid w:val="00C04BDD"/>
    <w:rsid w:val="00C05075"/>
    <w:rsid w:val="00C056D6"/>
    <w:rsid w:val="00C066B2"/>
    <w:rsid w:val="00C06F85"/>
    <w:rsid w:val="00C10128"/>
    <w:rsid w:val="00C10578"/>
    <w:rsid w:val="00C10FDD"/>
    <w:rsid w:val="00C11575"/>
    <w:rsid w:val="00C12A2D"/>
    <w:rsid w:val="00C12AF1"/>
    <w:rsid w:val="00C135BC"/>
    <w:rsid w:val="00C13889"/>
    <w:rsid w:val="00C13AC6"/>
    <w:rsid w:val="00C14FA6"/>
    <w:rsid w:val="00C15C95"/>
    <w:rsid w:val="00C165DE"/>
    <w:rsid w:val="00C1670A"/>
    <w:rsid w:val="00C1749C"/>
    <w:rsid w:val="00C17AC8"/>
    <w:rsid w:val="00C20253"/>
    <w:rsid w:val="00C21736"/>
    <w:rsid w:val="00C22F31"/>
    <w:rsid w:val="00C23462"/>
    <w:rsid w:val="00C23A68"/>
    <w:rsid w:val="00C2596A"/>
    <w:rsid w:val="00C25C1F"/>
    <w:rsid w:val="00C25D3C"/>
    <w:rsid w:val="00C2669D"/>
    <w:rsid w:val="00C26B87"/>
    <w:rsid w:val="00C26B92"/>
    <w:rsid w:val="00C27537"/>
    <w:rsid w:val="00C304EA"/>
    <w:rsid w:val="00C31B4C"/>
    <w:rsid w:val="00C328FE"/>
    <w:rsid w:val="00C33068"/>
    <w:rsid w:val="00C33375"/>
    <w:rsid w:val="00C33507"/>
    <w:rsid w:val="00C339C4"/>
    <w:rsid w:val="00C341C3"/>
    <w:rsid w:val="00C344A3"/>
    <w:rsid w:val="00C347E1"/>
    <w:rsid w:val="00C349C9"/>
    <w:rsid w:val="00C35652"/>
    <w:rsid w:val="00C3572C"/>
    <w:rsid w:val="00C35C58"/>
    <w:rsid w:val="00C360C8"/>
    <w:rsid w:val="00C36223"/>
    <w:rsid w:val="00C36467"/>
    <w:rsid w:val="00C3698D"/>
    <w:rsid w:val="00C40684"/>
    <w:rsid w:val="00C40700"/>
    <w:rsid w:val="00C40E60"/>
    <w:rsid w:val="00C41C74"/>
    <w:rsid w:val="00C41F32"/>
    <w:rsid w:val="00C4409D"/>
    <w:rsid w:val="00C441F3"/>
    <w:rsid w:val="00C447C2"/>
    <w:rsid w:val="00C44A18"/>
    <w:rsid w:val="00C44E72"/>
    <w:rsid w:val="00C452B6"/>
    <w:rsid w:val="00C45664"/>
    <w:rsid w:val="00C4566B"/>
    <w:rsid w:val="00C45A06"/>
    <w:rsid w:val="00C45EC7"/>
    <w:rsid w:val="00C46800"/>
    <w:rsid w:val="00C46A58"/>
    <w:rsid w:val="00C46D99"/>
    <w:rsid w:val="00C47DFB"/>
    <w:rsid w:val="00C47E5B"/>
    <w:rsid w:val="00C51073"/>
    <w:rsid w:val="00C510F9"/>
    <w:rsid w:val="00C5299F"/>
    <w:rsid w:val="00C53F44"/>
    <w:rsid w:val="00C553CD"/>
    <w:rsid w:val="00C55A3E"/>
    <w:rsid w:val="00C56132"/>
    <w:rsid w:val="00C56956"/>
    <w:rsid w:val="00C61351"/>
    <w:rsid w:val="00C61E4B"/>
    <w:rsid w:val="00C62881"/>
    <w:rsid w:val="00C63BAC"/>
    <w:rsid w:val="00C63F09"/>
    <w:rsid w:val="00C64BFF"/>
    <w:rsid w:val="00C6538C"/>
    <w:rsid w:val="00C66056"/>
    <w:rsid w:val="00C673DA"/>
    <w:rsid w:val="00C6743C"/>
    <w:rsid w:val="00C677D8"/>
    <w:rsid w:val="00C7031F"/>
    <w:rsid w:val="00C704E9"/>
    <w:rsid w:val="00C7198E"/>
    <w:rsid w:val="00C71C7D"/>
    <w:rsid w:val="00C72457"/>
    <w:rsid w:val="00C736A7"/>
    <w:rsid w:val="00C759A6"/>
    <w:rsid w:val="00C763C9"/>
    <w:rsid w:val="00C776F5"/>
    <w:rsid w:val="00C80057"/>
    <w:rsid w:val="00C80FB7"/>
    <w:rsid w:val="00C81056"/>
    <w:rsid w:val="00C8145C"/>
    <w:rsid w:val="00C81C49"/>
    <w:rsid w:val="00C82232"/>
    <w:rsid w:val="00C82913"/>
    <w:rsid w:val="00C834BC"/>
    <w:rsid w:val="00C84470"/>
    <w:rsid w:val="00C8521B"/>
    <w:rsid w:val="00C87420"/>
    <w:rsid w:val="00C902D8"/>
    <w:rsid w:val="00C90E45"/>
    <w:rsid w:val="00C90F36"/>
    <w:rsid w:val="00C91C07"/>
    <w:rsid w:val="00C91D6F"/>
    <w:rsid w:val="00C91E86"/>
    <w:rsid w:val="00C91EC9"/>
    <w:rsid w:val="00C92F23"/>
    <w:rsid w:val="00C9340D"/>
    <w:rsid w:val="00C93791"/>
    <w:rsid w:val="00C9429E"/>
    <w:rsid w:val="00C94457"/>
    <w:rsid w:val="00C94835"/>
    <w:rsid w:val="00C94B59"/>
    <w:rsid w:val="00C95658"/>
    <w:rsid w:val="00C95CD1"/>
    <w:rsid w:val="00C96982"/>
    <w:rsid w:val="00C972B1"/>
    <w:rsid w:val="00C973E7"/>
    <w:rsid w:val="00C975A3"/>
    <w:rsid w:val="00C97FD0"/>
    <w:rsid w:val="00CA2CCE"/>
    <w:rsid w:val="00CA2FF1"/>
    <w:rsid w:val="00CA382E"/>
    <w:rsid w:val="00CA3A50"/>
    <w:rsid w:val="00CA43FD"/>
    <w:rsid w:val="00CA5152"/>
    <w:rsid w:val="00CA5D4C"/>
    <w:rsid w:val="00CA6F92"/>
    <w:rsid w:val="00CA7EF8"/>
    <w:rsid w:val="00CB1556"/>
    <w:rsid w:val="00CB1C5F"/>
    <w:rsid w:val="00CB219D"/>
    <w:rsid w:val="00CB2278"/>
    <w:rsid w:val="00CB2406"/>
    <w:rsid w:val="00CB3C7B"/>
    <w:rsid w:val="00CB42E4"/>
    <w:rsid w:val="00CB6E62"/>
    <w:rsid w:val="00CB732C"/>
    <w:rsid w:val="00CB76F9"/>
    <w:rsid w:val="00CC04CD"/>
    <w:rsid w:val="00CC0925"/>
    <w:rsid w:val="00CC140E"/>
    <w:rsid w:val="00CC192A"/>
    <w:rsid w:val="00CC25C5"/>
    <w:rsid w:val="00CC3BD3"/>
    <w:rsid w:val="00CC489B"/>
    <w:rsid w:val="00CC51EB"/>
    <w:rsid w:val="00CC526A"/>
    <w:rsid w:val="00CC6A8A"/>
    <w:rsid w:val="00CC6E14"/>
    <w:rsid w:val="00CC790A"/>
    <w:rsid w:val="00CC7BF1"/>
    <w:rsid w:val="00CC7E7B"/>
    <w:rsid w:val="00CD0BFE"/>
    <w:rsid w:val="00CD1905"/>
    <w:rsid w:val="00CD1F1D"/>
    <w:rsid w:val="00CD21F5"/>
    <w:rsid w:val="00CD27AF"/>
    <w:rsid w:val="00CD2BCD"/>
    <w:rsid w:val="00CD3284"/>
    <w:rsid w:val="00CD34C7"/>
    <w:rsid w:val="00CD3A4C"/>
    <w:rsid w:val="00CD3FB3"/>
    <w:rsid w:val="00CD41E6"/>
    <w:rsid w:val="00CD484F"/>
    <w:rsid w:val="00CD4954"/>
    <w:rsid w:val="00CD661D"/>
    <w:rsid w:val="00CE10E9"/>
    <w:rsid w:val="00CE2910"/>
    <w:rsid w:val="00CE49D2"/>
    <w:rsid w:val="00CE4FFF"/>
    <w:rsid w:val="00CE5393"/>
    <w:rsid w:val="00CE53F2"/>
    <w:rsid w:val="00CE5819"/>
    <w:rsid w:val="00CE5B93"/>
    <w:rsid w:val="00CE5C5C"/>
    <w:rsid w:val="00CF08F8"/>
    <w:rsid w:val="00CF1ED1"/>
    <w:rsid w:val="00CF2B09"/>
    <w:rsid w:val="00CF36BE"/>
    <w:rsid w:val="00CF3A41"/>
    <w:rsid w:val="00CF3B06"/>
    <w:rsid w:val="00CF3C0D"/>
    <w:rsid w:val="00CF5C46"/>
    <w:rsid w:val="00CF5FB7"/>
    <w:rsid w:val="00CF6000"/>
    <w:rsid w:val="00CF71B8"/>
    <w:rsid w:val="00CF73E5"/>
    <w:rsid w:val="00D003F3"/>
    <w:rsid w:val="00D004AE"/>
    <w:rsid w:val="00D00A2F"/>
    <w:rsid w:val="00D00E9B"/>
    <w:rsid w:val="00D01529"/>
    <w:rsid w:val="00D034A7"/>
    <w:rsid w:val="00D035FF"/>
    <w:rsid w:val="00D0364F"/>
    <w:rsid w:val="00D0370D"/>
    <w:rsid w:val="00D03C3B"/>
    <w:rsid w:val="00D04356"/>
    <w:rsid w:val="00D04449"/>
    <w:rsid w:val="00D06834"/>
    <w:rsid w:val="00D07114"/>
    <w:rsid w:val="00D0715A"/>
    <w:rsid w:val="00D072D7"/>
    <w:rsid w:val="00D074C9"/>
    <w:rsid w:val="00D10093"/>
    <w:rsid w:val="00D100DE"/>
    <w:rsid w:val="00D10337"/>
    <w:rsid w:val="00D109F7"/>
    <w:rsid w:val="00D115F5"/>
    <w:rsid w:val="00D11A49"/>
    <w:rsid w:val="00D1271B"/>
    <w:rsid w:val="00D12D83"/>
    <w:rsid w:val="00D137D8"/>
    <w:rsid w:val="00D137DC"/>
    <w:rsid w:val="00D13EE2"/>
    <w:rsid w:val="00D14453"/>
    <w:rsid w:val="00D17433"/>
    <w:rsid w:val="00D17B15"/>
    <w:rsid w:val="00D20DDB"/>
    <w:rsid w:val="00D20F6E"/>
    <w:rsid w:val="00D20F7C"/>
    <w:rsid w:val="00D210CA"/>
    <w:rsid w:val="00D2151D"/>
    <w:rsid w:val="00D21F20"/>
    <w:rsid w:val="00D23D6F"/>
    <w:rsid w:val="00D23EE6"/>
    <w:rsid w:val="00D243CA"/>
    <w:rsid w:val="00D24E50"/>
    <w:rsid w:val="00D25622"/>
    <w:rsid w:val="00D25B6D"/>
    <w:rsid w:val="00D26411"/>
    <w:rsid w:val="00D26486"/>
    <w:rsid w:val="00D27D29"/>
    <w:rsid w:val="00D308ED"/>
    <w:rsid w:val="00D30CCF"/>
    <w:rsid w:val="00D31B07"/>
    <w:rsid w:val="00D31CDB"/>
    <w:rsid w:val="00D32956"/>
    <w:rsid w:val="00D36D86"/>
    <w:rsid w:val="00D3730F"/>
    <w:rsid w:val="00D379E7"/>
    <w:rsid w:val="00D412D8"/>
    <w:rsid w:val="00D41BD9"/>
    <w:rsid w:val="00D425DB"/>
    <w:rsid w:val="00D428AA"/>
    <w:rsid w:val="00D43C47"/>
    <w:rsid w:val="00D44B9F"/>
    <w:rsid w:val="00D4598A"/>
    <w:rsid w:val="00D45F63"/>
    <w:rsid w:val="00D46AA4"/>
    <w:rsid w:val="00D470BD"/>
    <w:rsid w:val="00D50101"/>
    <w:rsid w:val="00D50668"/>
    <w:rsid w:val="00D50A34"/>
    <w:rsid w:val="00D51450"/>
    <w:rsid w:val="00D519B8"/>
    <w:rsid w:val="00D52A73"/>
    <w:rsid w:val="00D53BD2"/>
    <w:rsid w:val="00D53EFA"/>
    <w:rsid w:val="00D5450D"/>
    <w:rsid w:val="00D55320"/>
    <w:rsid w:val="00D557FA"/>
    <w:rsid w:val="00D562AE"/>
    <w:rsid w:val="00D567A7"/>
    <w:rsid w:val="00D5680A"/>
    <w:rsid w:val="00D5699C"/>
    <w:rsid w:val="00D56A40"/>
    <w:rsid w:val="00D571C1"/>
    <w:rsid w:val="00D57A6A"/>
    <w:rsid w:val="00D57CD2"/>
    <w:rsid w:val="00D604F4"/>
    <w:rsid w:val="00D61861"/>
    <w:rsid w:val="00D61CCE"/>
    <w:rsid w:val="00D6347D"/>
    <w:rsid w:val="00D63836"/>
    <w:rsid w:val="00D64255"/>
    <w:rsid w:val="00D6461F"/>
    <w:rsid w:val="00D66DC4"/>
    <w:rsid w:val="00D70A0E"/>
    <w:rsid w:val="00D710D4"/>
    <w:rsid w:val="00D715AD"/>
    <w:rsid w:val="00D72630"/>
    <w:rsid w:val="00D732F4"/>
    <w:rsid w:val="00D736DE"/>
    <w:rsid w:val="00D76006"/>
    <w:rsid w:val="00D76E23"/>
    <w:rsid w:val="00D825E0"/>
    <w:rsid w:val="00D84FB3"/>
    <w:rsid w:val="00D8781F"/>
    <w:rsid w:val="00D87CDB"/>
    <w:rsid w:val="00D87E27"/>
    <w:rsid w:val="00D90BF1"/>
    <w:rsid w:val="00D90E4B"/>
    <w:rsid w:val="00D9193E"/>
    <w:rsid w:val="00D927B0"/>
    <w:rsid w:val="00D92838"/>
    <w:rsid w:val="00D94A7C"/>
    <w:rsid w:val="00D95896"/>
    <w:rsid w:val="00D95AA6"/>
    <w:rsid w:val="00D95EA7"/>
    <w:rsid w:val="00D96223"/>
    <w:rsid w:val="00D96492"/>
    <w:rsid w:val="00DA065E"/>
    <w:rsid w:val="00DA0904"/>
    <w:rsid w:val="00DA399F"/>
    <w:rsid w:val="00DA4FBA"/>
    <w:rsid w:val="00DA6D80"/>
    <w:rsid w:val="00DA74AD"/>
    <w:rsid w:val="00DA7BD0"/>
    <w:rsid w:val="00DB0C93"/>
    <w:rsid w:val="00DB1A11"/>
    <w:rsid w:val="00DB1BA8"/>
    <w:rsid w:val="00DB1BB4"/>
    <w:rsid w:val="00DB2120"/>
    <w:rsid w:val="00DB2983"/>
    <w:rsid w:val="00DB39A3"/>
    <w:rsid w:val="00DB3E49"/>
    <w:rsid w:val="00DB4193"/>
    <w:rsid w:val="00DB53EA"/>
    <w:rsid w:val="00DB678D"/>
    <w:rsid w:val="00DB763A"/>
    <w:rsid w:val="00DC1257"/>
    <w:rsid w:val="00DC1650"/>
    <w:rsid w:val="00DC3DC0"/>
    <w:rsid w:val="00DC40C8"/>
    <w:rsid w:val="00DC4FAA"/>
    <w:rsid w:val="00DC5692"/>
    <w:rsid w:val="00DC5B2B"/>
    <w:rsid w:val="00DC67C2"/>
    <w:rsid w:val="00DC6B29"/>
    <w:rsid w:val="00DC6DDB"/>
    <w:rsid w:val="00DC6F5D"/>
    <w:rsid w:val="00DC77D9"/>
    <w:rsid w:val="00DD0CEB"/>
    <w:rsid w:val="00DD19AF"/>
    <w:rsid w:val="00DD318D"/>
    <w:rsid w:val="00DD4345"/>
    <w:rsid w:val="00DD5C10"/>
    <w:rsid w:val="00DD6644"/>
    <w:rsid w:val="00DD69A9"/>
    <w:rsid w:val="00DD6BBE"/>
    <w:rsid w:val="00DD740E"/>
    <w:rsid w:val="00DD74B7"/>
    <w:rsid w:val="00DE031D"/>
    <w:rsid w:val="00DE198B"/>
    <w:rsid w:val="00DE2409"/>
    <w:rsid w:val="00DE3F94"/>
    <w:rsid w:val="00DE42B0"/>
    <w:rsid w:val="00DE6D11"/>
    <w:rsid w:val="00DE7C7D"/>
    <w:rsid w:val="00DF0A43"/>
    <w:rsid w:val="00DF17F6"/>
    <w:rsid w:val="00DF2E12"/>
    <w:rsid w:val="00DF3296"/>
    <w:rsid w:val="00DF3D41"/>
    <w:rsid w:val="00DF3EFD"/>
    <w:rsid w:val="00DF3F3A"/>
    <w:rsid w:val="00DF514A"/>
    <w:rsid w:val="00DF549C"/>
    <w:rsid w:val="00DF5A7C"/>
    <w:rsid w:val="00DF6690"/>
    <w:rsid w:val="00DF67BA"/>
    <w:rsid w:val="00DF6804"/>
    <w:rsid w:val="00DF6D35"/>
    <w:rsid w:val="00DF6E2D"/>
    <w:rsid w:val="00DF7E93"/>
    <w:rsid w:val="00E010B0"/>
    <w:rsid w:val="00E01F9D"/>
    <w:rsid w:val="00E02268"/>
    <w:rsid w:val="00E0249E"/>
    <w:rsid w:val="00E029DA"/>
    <w:rsid w:val="00E03024"/>
    <w:rsid w:val="00E0358D"/>
    <w:rsid w:val="00E0380F"/>
    <w:rsid w:val="00E04323"/>
    <w:rsid w:val="00E049F0"/>
    <w:rsid w:val="00E06601"/>
    <w:rsid w:val="00E070A2"/>
    <w:rsid w:val="00E077F3"/>
    <w:rsid w:val="00E10049"/>
    <w:rsid w:val="00E13001"/>
    <w:rsid w:val="00E14E48"/>
    <w:rsid w:val="00E155FA"/>
    <w:rsid w:val="00E16A15"/>
    <w:rsid w:val="00E174AF"/>
    <w:rsid w:val="00E17A84"/>
    <w:rsid w:val="00E20159"/>
    <w:rsid w:val="00E248B0"/>
    <w:rsid w:val="00E24D67"/>
    <w:rsid w:val="00E2656A"/>
    <w:rsid w:val="00E26794"/>
    <w:rsid w:val="00E26F93"/>
    <w:rsid w:val="00E30611"/>
    <w:rsid w:val="00E3074B"/>
    <w:rsid w:val="00E32A5D"/>
    <w:rsid w:val="00E32E89"/>
    <w:rsid w:val="00E342C8"/>
    <w:rsid w:val="00E34EA5"/>
    <w:rsid w:val="00E3594D"/>
    <w:rsid w:val="00E3793F"/>
    <w:rsid w:val="00E40E90"/>
    <w:rsid w:val="00E412D0"/>
    <w:rsid w:val="00E41350"/>
    <w:rsid w:val="00E41E5D"/>
    <w:rsid w:val="00E4211B"/>
    <w:rsid w:val="00E42590"/>
    <w:rsid w:val="00E439F7"/>
    <w:rsid w:val="00E4447C"/>
    <w:rsid w:val="00E446DF"/>
    <w:rsid w:val="00E46ADA"/>
    <w:rsid w:val="00E50E72"/>
    <w:rsid w:val="00E520B2"/>
    <w:rsid w:val="00E54092"/>
    <w:rsid w:val="00E542AB"/>
    <w:rsid w:val="00E54705"/>
    <w:rsid w:val="00E54C45"/>
    <w:rsid w:val="00E55FD1"/>
    <w:rsid w:val="00E56322"/>
    <w:rsid w:val="00E57B88"/>
    <w:rsid w:val="00E60982"/>
    <w:rsid w:val="00E60D63"/>
    <w:rsid w:val="00E611FB"/>
    <w:rsid w:val="00E61280"/>
    <w:rsid w:val="00E623E5"/>
    <w:rsid w:val="00E6287C"/>
    <w:rsid w:val="00E62B09"/>
    <w:rsid w:val="00E62C62"/>
    <w:rsid w:val="00E6388E"/>
    <w:rsid w:val="00E63D41"/>
    <w:rsid w:val="00E64305"/>
    <w:rsid w:val="00E64AE0"/>
    <w:rsid w:val="00E654C1"/>
    <w:rsid w:val="00E65D97"/>
    <w:rsid w:val="00E65EA3"/>
    <w:rsid w:val="00E676E0"/>
    <w:rsid w:val="00E70FCA"/>
    <w:rsid w:val="00E71099"/>
    <w:rsid w:val="00E713BA"/>
    <w:rsid w:val="00E721E8"/>
    <w:rsid w:val="00E72A5A"/>
    <w:rsid w:val="00E72B28"/>
    <w:rsid w:val="00E72D90"/>
    <w:rsid w:val="00E73354"/>
    <w:rsid w:val="00E7335C"/>
    <w:rsid w:val="00E73A54"/>
    <w:rsid w:val="00E750DE"/>
    <w:rsid w:val="00E75B49"/>
    <w:rsid w:val="00E763E0"/>
    <w:rsid w:val="00E80B15"/>
    <w:rsid w:val="00E80B2A"/>
    <w:rsid w:val="00E80F89"/>
    <w:rsid w:val="00E8175B"/>
    <w:rsid w:val="00E81C08"/>
    <w:rsid w:val="00E82ADC"/>
    <w:rsid w:val="00E83ACA"/>
    <w:rsid w:val="00E847BD"/>
    <w:rsid w:val="00E84BFD"/>
    <w:rsid w:val="00E85727"/>
    <w:rsid w:val="00E858D9"/>
    <w:rsid w:val="00E87027"/>
    <w:rsid w:val="00E876E0"/>
    <w:rsid w:val="00E90188"/>
    <w:rsid w:val="00E91CB7"/>
    <w:rsid w:val="00E9242D"/>
    <w:rsid w:val="00E9261F"/>
    <w:rsid w:val="00E93948"/>
    <w:rsid w:val="00E93BE8"/>
    <w:rsid w:val="00E95428"/>
    <w:rsid w:val="00E95430"/>
    <w:rsid w:val="00E96D00"/>
    <w:rsid w:val="00EA051A"/>
    <w:rsid w:val="00EA096D"/>
    <w:rsid w:val="00EA0D08"/>
    <w:rsid w:val="00EA2A90"/>
    <w:rsid w:val="00EA2BC9"/>
    <w:rsid w:val="00EA338A"/>
    <w:rsid w:val="00EA3B74"/>
    <w:rsid w:val="00EA3BF5"/>
    <w:rsid w:val="00EA4220"/>
    <w:rsid w:val="00EA460D"/>
    <w:rsid w:val="00EA5872"/>
    <w:rsid w:val="00EA6357"/>
    <w:rsid w:val="00EA799D"/>
    <w:rsid w:val="00EB05A5"/>
    <w:rsid w:val="00EB0EFF"/>
    <w:rsid w:val="00EB14FF"/>
    <w:rsid w:val="00EB20CD"/>
    <w:rsid w:val="00EB349F"/>
    <w:rsid w:val="00EB5255"/>
    <w:rsid w:val="00EB54BB"/>
    <w:rsid w:val="00EB5517"/>
    <w:rsid w:val="00EB5C47"/>
    <w:rsid w:val="00EB6058"/>
    <w:rsid w:val="00EB68FF"/>
    <w:rsid w:val="00EC10A7"/>
    <w:rsid w:val="00EC16C3"/>
    <w:rsid w:val="00EC1832"/>
    <w:rsid w:val="00EC4692"/>
    <w:rsid w:val="00EC613C"/>
    <w:rsid w:val="00EC66A2"/>
    <w:rsid w:val="00EC6931"/>
    <w:rsid w:val="00ED0114"/>
    <w:rsid w:val="00ED0639"/>
    <w:rsid w:val="00ED7877"/>
    <w:rsid w:val="00EE0477"/>
    <w:rsid w:val="00EE17AF"/>
    <w:rsid w:val="00EE22F1"/>
    <w:rsid w:val="00EE2FF6"/>
    <w:rsid w:val="00EE3FA4"/>
    <w:rsid w:val="00EE435B"/>
    <w:rsid w:val="00EF0A12"/>
    <w:rsid w:val="00EF240F"/>
    <w:rsid w:val="00EF4540"/>
    <w:rsid w:val="00EF4755"/>
    <w:rsid w:val="00EF5539"/>
    <w:rsid w:val="00EF5AFA"/>
    <w:rsid w:val="00EF5B1A"/>
    <w:rsid w:val="00EF5CAF"/>
    <w:rsid w:val="00EF7135"/>
    <w:rsid w:val="00F005B5"/>
    <w:rsid w:val="00F00E85"/>
    <w:rsid w:val="00F0252B"/>
    <w:rsid w:val="00F027DB"/>
    <w:rsid w:val="00F02DB8"/>
    <w:rsid w:val="00F05B89"/>
    <w:rsid w:val="00F063EF"/>
    <w:rsid w:val="00F06A61"/>
    <w:rsid w:val="00F06CB6"/>
    <w:rsid w:val="00F07769"/>
    <w:rsid w:val="00F10954"/>
    <w:rsid w:val="00F10BA1"/>
    <w:rsid w:val="00F11904"/>
    <w:rsid w:val="00F1215C"/>
    <w:rsid w:val="00F14A7A"/>
    <w:rsid w:val="00F160CB"/>
    <w:rsid w:val="00F16216"/>
    <w:rsid w:val="00F164A9"/>
    <w:rsid w:val="00F1684B"/>
    <w:rsid w:val="00F16AF5"/>
    <w:rsid w:val="00F17CA1"/>
    <w:rsid w:val="00F203B4"/>
    <w:rsid w:val="00F21A52"/>
    <w:rsid w:val="00F2226E"/>
    <w:rsid w:val="00F22985"/>
    <w:rsid w:val="00F22ABE"/>
    <w:rsid w:val="00F22DF1"/>
    <w:rsid w:val="00F239F3"/>
    <w:rsid w:val="00F23BBF"/>
    <w:rsid w:val="00F24A48"/>
    <w:rsid w:val="00F259DE"/>
    <w:rsid w:val="00F25B50"/>
    <w:rsid w:val="00F306E9"/>
    <w:rsid w:val="00F3112F"/>
    <w:rsid w:val="00F3115E"/>
    <w:rsid w:val="00F321D1"/>
    <w:rsid w:val="00F32CCF"/>
    <w:rsid w:val="00F3368D"/>
    <w:rsid w:val="00F3383E"/>
    <w:rsid w:val="00F342DE"/>
    <w:rsid w:val="00F34F47"/>
    <w:rsid w:val="00F354E5"/>
    <w:rsid w:val="00F35AC5"/>
    <w:rsid w:val="00F3788C"/>
    <w:rsid w:val="00F40A79"/>
    <w:rsid w:val="00F41606"/>
    <w:rsid w:val="00F421EE"/>
    <w:rsid w:val="00F42361"/>
    <w:rsid w:val="00F440C1"/>
    <w:rsid w:val="00F45F4E"/>
    <w:rsid w:val="00F465A7"/>
    <w:rsid w:val="00F46E9B"/>
    <w:rsid w:val="00F5094B"/>
    <w:rsid w:val="00F50B7C"/>
    <w:rsid w:val="00F5133B"/>
    <w:rsid w:val="00F515D9"/>
    <w:rsid w:val="00F51D12"/>
    <w:rsid w:val="00F52363"/>
    <w:rsid w:val="00F52D8E"/>
    <w:rsid w:val="00F53522"/>
    <w:rsid w:val="00F550E6"/>
    <w:rsid w:val="00F60567"/>
    <w:rsid w:val="00F61463"/>
    <w:rsid w:val="00F61768"/>
    <w:rsid w:val="00F62202"/>
    <w:rsid w:val="00F62328"/>
    <w:rsid w:val="00F62DAF"/>
    <w:rsid w:val="00F63374"/>
    <w:rsid w:val="00F652E6"/>
    <w:rsid w:val="00F659E6"/>
    <w:rsid w:val="00F66FB7"/>
    <w:rsid w:val="00F6725A"/>
    <w:rsid w:val="00F6725B"/>
    <w:rsid w:val="00F673B9"/>
    <w:rsid w:val="00F705D6"/>
    <w:rsid w:val="00F716A8"/>
    <w:rsid w:val="00F72CA5"/>
    <w:rsid w:val="00F73DB8"/>
    <w:rsid w:val="00F74345"/>
    <w:rsid w:val="00F74646"/>
    <w:rsid w:val="00F74C7A"/>
    <w:rsid w:val="00F7667A"/>
    <w:rsid w:val="00F76FA8"/>
    <w:rsid w:val="00F76FEE"/>
    <w:rsid w:val="00F779F2"/>
    <w:rsid w:val="00F80A0A"/>
    <w:rsid w:val="00F816AA"/>
    <w:rsid w:val="00F82B19"/>
    <w:rsid w:val="00F835C5"/>
    <w:rsid w:val="00F83623"/>
    <w:rsid w:val="00F838A0"/>
    <w:rsid w:val="00F849E5"/>
    <w:rsid w:val="00F84BCE"/>
    <w:rsid w:val="00F863A6"/>
    <w:rsid w:val="00F8709F"/>
    <w:rsid w:val="00F87322"/>
    <w:rsid w:val="00F91695"/>
    <w:rsid w:val="00F91AD4"/>
    <w:rsid w:val="00F9212D"/>
    <w:rsid w:val="00F92860"/>
    <w:rsid w:val="00F93CC3"/>
    <w:rsid w:val="00F9484E"/>
    <w:rsid w:val="00F94873"/>
    <w:rsid w:val="00F9606A"/>
    <w:rsid w:val="00F96244"/>
    <w:rsid w:val="00F965B5"/>
    <w:rsid w:val="00F965DA"/>
    <w:rsid w:val="00F96AFD"/>
    <w:rsid w:val="00F977D7"/>
    <w:rsid w:val="00FA1F1E"/>
    <w:rsid w:val="00FA24C7"/>
    <w:rsid w:val="00FA31E8"/>
    <w:rsid w:val="00FA35CB"/>
    <w:rsid w:val="00FA36ED"/>
    <w:rsid w:val="00FA406A"/>
    <w:rsid w:val="00FA796C"/>
    <w:rsid w:val="00FA7C28"/>
    <w:rsid w:val="00FB0092"/>
    <w:rsid w:val="00FB293F"/>
    <w:rsid w:val="00FB32F0"/>
    <w:rsid w:val="00FB503A"/>
    <w:rsid w:val="00FB516C"/>
    <w:rsid w:val="00FB60A7"/>
    <w:rsid w:val="00FB6586"/>
    <w:rsid w:val="00FB683B"/>
    <w:rsid w:val="00FB6D68"/>
    <w:rsid w:val="00FB6F42"/>
    <w:rsid w:val="00FB7425"/>
    <w:rsid w:val="00FC1B0B"/>
    <w:rsid w:val="00FC2605"/>
    <w:rsid w:val="00FC28BA"/>
    <w:rsid w:val="00FC444D"/>
    <w:rsid w:val="00FC4491"/>
    <w:rsid w:val="00FC480D"/>
    <w:rsid w:val="00FC5B55"/>
    <w:rsid w:val="00FC73ED"/>
    <w:rsid w:val="00FC7D1A"/>
    <w:rsid w:val="00FC7E22"/>
    <w:rsid w:val="00FD0236"/>
    <w:rsid w:val="00FD02D2"/>
    <w:rsid w:val="00FD036E"/>
    <w:rsid w:val="00FD03B3"/>
    <w:rsid w:val="00FD0BF9"/>
    <w:rsid w:val="00FD18F4"/>
    <w:rsid w:val="00FD1F4A"/>
    <w:rsid w:val="00FD2F17"/>
    <w:rsid w:val="00FD3046"/>
    <w:rsid w:val="00FD4302"/>
    <w:rsid w:val="00FD4ADD"/>
    <w:rsid w:val="00FD54DB"/>
    <w:rsid w:val="00FD619F"/>
    <w:rsid w:val="00FD6C2B"/>
    <w:rsid w:val="00FD78A6"/>
    <w:rsid w:val="00FE17CA"/>
    <w:rsid w:val="00FE17FB"/>
    <w:rsid w:val="00FE2CA8"/>
    <w:rsid w:val="00FE3791"/>
    <w:rsid w:val="00FE4072"/>
    <w:rsid w:val="00FE42FE"/>
    <w:rsid w:val="00FE4639"/>
    <w:rsid w:val="00FE5E74"/>
    <w:rsid w:val="00FE6DBB"/>
    <w:rsid w:val="00FE6EB5"/>
    <w:rsid w:val="00FF0844"/>
    <w:rsid w:val="00FF1AB1"/>
    <w:rsid w:val="00FF2326"/>
    <w:rsid w:val="00FF2CB6"/>
    <w:rsid w:val="00FF4202"/>
    <w:rsid w:val="00FF42C1"/>
    <w:rsid w:val="00FF52D5"/>
    <w:rsid w:val="00FF68FA"/>
    <w:rsid w:val="00FF74AC"/>
    <w:rsid w:val="01290F7E"/>
    <w:rsid w:val="015D1E09"/>
    <w:rsid w:val="02383B75"/>
    <w:rsid w:val="023B4AFF"/>
    <w:rsid w:val="02697903"/>
    <w:rsid w:val="02F96569"/>
    <w:rsid w:val="03EA7B21"/>
    <w:rsid w:val="04BC24CC"/>
    <w:rsid w:val="05F83EAE"/>
    <w:rsid w:val="062E0FB2"/>
    <w:rsid w:val="063E7D85"/>
    <w:rsid w:val="06744454"/>
    <w:rsid w:val="07282B7B"/>
    <w:rsid w:val="07293586"/>
    <w:rsid w:val="07295285"/>
    <w:rsid w:val="0736255C"/>
    <w:rsid w:val="07636392"/>
    <w:rsid w:val="07770C56"/>
    <w:rsid w:val="0834209B"/>
    <w:rsid w:val="087D0B66"/>
    <w:rsid w:val="092217DD"/>
    <w:rsid w:val="093A7294"/>
    <w:rsid w:val="09D40BCF"/>
    <w:rsid w:val="0A263993"/>
    <w:rsid w:val="0A2D3AC2"/>
    <w:rsid w:val="0A7520E4"/>
    <w:rsid w:val="0AA755DF"/>
    <w:rsid w:val="0ADF4592"/>
    <w:rsid w:val="0B120D44"/>
    <w:rsid w:val="0BC655A9"/>
    <w:rsid w:val="0BD07B44"/>
    <w:rsid w:val="0BD27BF6"/>
    <w:rsid w:val="0BDE38AB"/>
    <w:rsid w:val="0C120997"/>
    <w:rsid w:val="0C3B3C7D"/>
    <w:rsid w:val="0CAB2EAE"/>
    <w:rsid w:val="0CDF70A8"/>
    <w:rsid w:val="0D621C7D"/>
    <w:rsid w:val="0DFD0098"/>
    <w:rsid w:val="0E1E1875"/>
    <w:rsid w:val="0E73034D"/>
    <w:rsid w:val="0EE93E8E"/>
    <w:rsid w:val="0F13775A"/>
    <w:rsid w:val="0F550F20"/>
    <w:rsid w:val="0F5F45FE"/>
    <w:rsid w:val="0F9A112B"/>
    <w:rsid w:val="10665CA4"/>
    <w:rsid w:val="106D2F64"/>
    <w:rsid w:val="10B63710"/>
    <w:rsid w:val="10F10820"/>
    <w:rsid w:val="111C2F7A"/>
    <w:rsid w:val="11665CA1"/>
    <w:rsid w:val="120B27DF"/>
    <w:rsid w:val="12FD69C3"/>
    <w:rsid w:val="13951726"/>
    <w:rsid w:val="13A445CA"/>
    <w:rsid w:val="14396509"/>
    <w:rsid w:val="14515DD5"/>
    <w:rsid w:val="14DD2C3C"/>
    <w:rsid w:val="15367CC0"/>
    <w:rsid w:val="15512BE2"/>
    <w:rsid w:val="155E2E9F"/>
    <w:rsid w:val="16087E1D"/>
    <w:rsid w:val="16956CB9"/>
    <w:rsid w:val="17701D14"/>
    <w:rsid w:val="17735226"/>
    <w:rsid w:val="17DC344A"/>
    <w:rsid w:val="18256832"/>
    <w:rsid w:val="189F624C"/>
    <w:rsid w:val="18AB09CC"/>
    <w:rsid w:val="1A1C66C0"/>
    <w:rsid w:val="1A42393B"/>
    <w:rsid w:val="1AAD45DE"/>
    <w:rsid w:val="1AE143E0"/>
    <w:rsid w:val="1B046F80"/>
    <w:rsid w:val="1B3267B5"/>
    <w:rsid w:val="1B40161D"/>
    <w:rsid w:val="1B441859"/>
    <w:rsid w:val="1B6606B1"/>
    <w:rsid w:val="1C5E7925"/>
    <w:rsid w:val="1CFD070F"/>
    <w:rsid w:val="1D5C3908"/>
    <w:rsid w:val="1D5F6196"/>
    <w:rsid w:val="1D6132A5"/>
    <w:rsid w:val="1D8E56D5"/>
    <w:rsid w:val="1E7A43DA"/>
    <w:rsid w:val="1F6966C8"/>
    <w:rsid w:val="1FE7539E"/>
    <w:rsid w:val="1FF97A4C"/>
    <w:rsid w:val="202F2A86"/>
    <w:rsid w:val="20671BE0"/>
    <w:rsid w:val="20963CB8"/>
    <w:rsid w:val="20A81A1B"/>
    <w:rsid w:val="20B07FB6"/>
    <w:rsid w:val="20B646FB"/>
    <w:rsid w:val="20D3178A"/>
    <w:rsid w:val="213B74B1"/>
    <w:rsid w:val="215A2310"/>
    <w:rsid w:val="2179467D"/>
    <w:rsid w:val="21DE318A"/>
    <w:rsid w:val="21EF5B80"/>
    <w:rsid w:val="22576990"/>
    <w:rsid w:val="229B274C"/>
    <w:rsid w:val="22F47480"/>
    <w:rsid w:val="233B1369"/>
    <w:rsid w:val="23452FA8"/>
    <w:rsid w:val="23C23F61"/>
    <w:rsid w:val="23DE1C48"/>
    <w:rsid w:val="240210CD"/>
    <w:rsid w:val="24BF09F7"/>
    <w:rsid w:val="24CE6604"/>
    <w:rsid w:val="252D53FE"/>
    <w:rsid w:val="257C55A6"/>
    <w:rsid w:val="25EC2D81"/>
    <w:rsid w:val="26E9786C"/>
    <w:rsid w:val="277057A2"/>
    <w:rsid w:val="282738E0"/>
    <w:rsid w:val="29121B7F"/>
    <w:rsid w:val="29206EB8"/>
    <w:rsid w:val="29595666"/>
    <w:rsid w:val="29874881"/>
    <w:rsid w:val="29E325E0"/>
    <w:rsid w:val="29FA7E27"/>
    <w:rsid w:val="2A452503"/>
    <w:rsid w:val="2ABB23D2"/>
    <w:rsid w:val="2B616987"/>
    <w:rsid w:val="2BA936A8"/>
    <w:rsid w:val="2C315A5A"/>
    <w:rsid w:val="2C4B1C25"/>
    <w:rsid w:val="2D9E56F5"/>
    <w:rsid w:val="2E667F96"/>
    <w:rsid w:val="2E8226AB"/>
    <w:rsid w:val="2F3F2D87"/>
    <w:rsid w:val="2FCE55B2"/>
    <w:rsid w:val="2FD065E6"/>
    <w:rsid w:val="2FD96870"/>
    <w:rsid w:val="303F0AAF"/>
    <w:rsid w:val="30505489"/>
    <w:rsid w:val="30580BC9"/>
    <w:rsid w:val="311E2ED7"/>
    <w:rsid w:val="3148438F"/>
    <w:rsid w:val="315619EE"/>
    <w:rsid w:val="315C449C"/>
    <w:rsid w:val="31B82709"/>
    <w:rsid w:val="31D05482"/>
    <w:rsid w:val="32400B34"/>
    <w:rsid w:val="329E6876"/>
    <w:rsid w:val="333015F2"/>
    <w:rsid w:val="334B6320"/>
    <w:rsid w:val="33B224A7"/>
    <w:rsid w:val="33D934D4"/>
    <w:rsid w:val="33FE2F6A"/>
    <w:rsid w:val="340E07E5"/>
    <w:rsid w:val="34235BF7"/>
    <w:rsid w:val="34FD36E3"/>
    <w:rsid w:val="358160C2"/>
    <w:rsid w:val="358C5FA8"/>
    <w:rsid w:val="35C15DF1"/>
    <w:rsid w:val="36074A7F"/>
    <w:rsid w:val="36923549"/>
    <w:rsid w:val="36B75FBF"/>
    <w:rsid w:val="36BD0C45"/>
    <w:rsid w:val="373A1067"/>
    <w:rsid w:val="37CD57DD"/>
    <w:rsid w:val="37E00298"/>
    <w:rsid w:val="38B302F9"/>
    <w:rsid w:val="38F12CD3"/>
    <w:rsid w:val="38F94775"/>
    <w:rsid w:val="39242E31"/>
    <w:rsid w:val="392971ED"/>
    <w:rsid w:val="39325651"/>
    <w:rsid w:val="39CC2DEE"/>
    <w:rsid w:val="3A0C182C"/>
    <w:rsid w:val="3A2079D9"/>
    <w:rsid w:val="3A872856"/>
    <w:rsid w:val="3B3763D1"/>
    <w:rsid w:val="3C2F6E1E"/>
    <w:rsid w:val="3C4F64BA"/>
    <w:rsid w:val="3C961A2D"/>
    <w:rsid w:val="3CDA245A"/>
    <w:rsid w:val="3CFA72E6"/>
    <w:rsid w:val="3D1E06B7"/>
    <w:rsid w:val="3D411BF2"/>
    <w:rsid w:val="3E111FAD"/>
    <w:rsid w:val="3E1D640E"/>
    <w:rsid w:val="3EDA0523"/>
    <w:rsid w:val="3FFA1C1E"/>
    <w:rsid w:val="402204A1"/>
    <w:rsid w:val="402A48EF"/>
    <w:rsid w:val="407A6407"/>
    <w:rsid w:val="41327470"/>
    <w:rsid w:val="413C416B"/>
    <w:rsid w:val="41B9630E"/>
    <w:rsid w:val="4200449D"/>
    <w:rsid w:val="423A3BCC"/>
    <w:rsid w:val="424E57D2"/>
    <w:rsid w:val="42B26C49"/>
    <w:rsid w:val="42CA6D49"/>
    <w:rsid w:val="43136F0A"/>
    <w:rsid w:val="432C52D2"/>
    <w:rsid w:val="432E02EA"/>
    <w:rsid w:val="433A6FE6"/>
    <w:rsid w:val="43480868"/>
    <w:rsid w:val="4350713C"/>
    <w:rsid w:val="436653E0"/>
    <w:rsid w:val="43C4431A"/>
    <w:rsid w:val="44B951CC"/>
    <w:rsid w:val="44CD14E0"/>
    <w:rsid w:val="44F20B0B"/>
    <w:rsid w:val="452E5F4C"/>
    <w:rsid w:val="45612018"/>
    <w:rsid w:val="458946E9"/>
    <w:rsid w:val="45A47C0E"/>
    <w:rsid w:val="45AC1BA7"/>
    <w:rsid w:val="46577FD6"/>
    <w:rsid w:val="467C0CDE"/>
    <w:rsid w:val="46D955A7"/>
    <w:rsid w:val="47133957"/>
    <w:rsid w:val="47A07E0C"/>
    <w:rsid w:val="48037054"/>
    <w:rsid w:val="48505428"/>
    <w:rsid w:val="4870272E"/>
    <w:rsid w:val="488751C2"/>
    <w:rsid w:val="48A85B70"/>
    <w:rsid w:val="48DC5A14"/>
    <w:rsid w:val="49DC7715"/>
    <w:rsid w:val="4A023139"/>
    <w:rsid w:val="4A7B576F"/>
    <w:rsid w:val="4AF561A9"/>
    <w:rsid w:val="4BA11BF3"/>
    <w:rsid w:val="4C4A0649"/>
    <w:rsid w:val="4C7E5ECA"/>
    <w:rsid w:val="4C876AA5"/>
    <w:rsid w:val="4D0E00FB"/>
    <w:rsid w:val="4D176606"/>
    <w:rsid w:val="4DEC4FB0"/>
    <w:rsid w:val="4E075D8A"/>
    <w:rsid w:val="4E4168DE"/>
    <w:rsid w:val="4EC00FAD"/>
    <w:rsid w:val="4F9843DC"/>
    <w:rsid w:val="4FC62A8C"/>
    <w:rsid w:val="4FDD4741"/>
    <w:rsid w:val="4FE20F0D"/>
    <w:rsid w:val="4FE51552"/>
    <w:rsid w:val="50504C4B"/>
    <w:rsid w:val="509C6E7C"/>
    <w:rsid w:val="5162104E"/>
    <w:rsid w:val="518E173B"/>
    <w:rsid w:val="52136EB4"/>
    <w:rsid w:val="52427A4F"/>
    <w:rsid w:val="53A039CC"/>
    <w:rsid w:val="53A1505A"/>
    <w:rsid w:val="54063E08"/>
    <w:rsid w:val="543437E8"/>
    <w:rsid w:val="54F73313"/>
    <w:rsid w:val="54F80955"/>
    <w:rsid w:val="555170A7"/>
    <w:rsid w:val="557C71DD"/>
    <w:rsid w:val="5587536D"/>
    <w:rsid w:val="559B174B"/>
    <w:rsid w:val="55CE0CF4"/>
    <w:rsid w:val="560065AD"/>
    <w:rsid w:val="56B22A9C"/>
    <w:rsid w:val="56C10ACE"/>
    <w:rsid w:val="5723129F"/>
    <w:rsid w:val="574B1DBB"/>
    <w:rsid w:val="57713D91"/>
    <w:rsid w:val="57B72A76"/>
    <w:rsid w:val="57C3426C"/>
    <w:rsid w:val="57CE1F93"/>
    <w:rsid w:val="588743D1"/>
    <w:rsid w:val="5887701A"/>
    <w:rsid w:val="590A55E8"/>
    <w:rsid w:val="59612280"/>
    <w:rsid w:val="59C0439F"/>
    <w:rsid w:val="59D76A9E"/>
    <w:rsid w:val="5ABE2233"/>
    <w:rsid w:val="5AD97AB8"/>
    <w:rsid w:val="5BBD57F6"/>
    <w:rsid w:val="5BDF5D95"/>
    <w:rsid w:val="5BFE7528"/>
    <w:rsid w:val="5CA72002"/>
    <w:rsid w:val="5D5A04E9"/>
    <w:rsid w:val="5DFE18E9"/>
    <w:rsid w:val="5E2467F1"/>
    <w:rsid w:val="5F1A2B43"/>
    <w:rsid w:val="5FB837BB"/>
    <w:rsid w:val="60CC405A"/>
    <w:rsid w:val="61E215D8"/>
    <w:rsid w:val="621B3775"/>
    <w:rsid w:val="62364782"/>
    <w:rsid w:val="627C183B"/>
    <w:rsid w:val="6394356A"/>
    <w:rsid w:val="63C61B2C"/>
    <w:rsid w:val="63D40BE9"/>
    <w:rsid w:val="64102431"/>
    <w:rsid w:val="64A5243A"/>
    <w:rsid w:val="64B422A8"/>
    <w:rsid w:val="64F531DE"/>
    <w:rsid w:val="65373578"/>
    <w:rsid w:val="65A215B9"/>
    <w:rsid w:val="65E87046"/>
    <w:rsid w:val="66584C1E"/>
    <w:rsid w:val="671F124A"/>
    <w:rsid w:val="677A33C6"/>
    <w:rsid w:val="67EB2B83"/>
    <w:rsid w:val="67F10F3D"/>
    <w:rsid w:val="681F6961"/>
    <w:rsid w:val="68610A2F"/>
    <w:rsid w:val="68805514"/>
    <w:rsid w:val="68E34597"/>
    <w:rsid w:val="690346F7"/>
    <w:rsid w:val="69122411"/>
    <w:rsid w:val="69316E2F"/>
    <w:rsid w:val="694E2071"/>
    <w:rsid w:val="69766163"/>
    <w:rsid w:val="697A3B33"/>
    <w:rsid w:val="6990017A"/>
    <w:rsid w:val="69D44760"/>
    <w:rsid w:val="69DD5457"/>
    <w:rsid w:val="6A520EC7"/>
    <w:rsid w:val="6A9455F7"/>
    <w:rsid w:val="6AF87E20"/>
    <w:rsid w:val="6B322639"/>
    <w:rsid w:val="6BF40694"/>
    <w:rsid w:val="6C636C38"/>
    <w:rsid w:val="6D8536B7"/>
    <w:rsid w:val="6DB34098"/>
    <w:rsid w:val="6DB545B6"/>
    <w:rsid w:val="6DE02FB4"/>
    <w:rsid w:val="6E1363C7"/>
    <w:rsid w:val="6E4522FE"/>
    <w:rsid w:val="6E514CED"/>
    <w:rsid w:val="6EA61D86"/>
    <w:rsid w:val="6EB563D5"/>
    <w:rsid w:val="6ED92677"/>
    <w:rsid w:val="6F225983"/>
    <w:rsid w:val="6F55769C"/>
    <w:rsid w:val="6FFC5590"/>
    <w:rsid w:val="70075CF5"/>
    <w:rsid w:val="706D1DD0"/>
    <w:rsid w:val="70856B87"/>
    <w:rsid w:val="70D527EE"/>
    <w:rsid w:val="715B5300"/>
    <w:rsid w:val="718364A0"/>
    <w:rsid w:val="71D27F8A"/>
    <w:rsid w:val="72553024"/>
    <w:rsid w:val="727C392B"/>
    <w:rsid w:val="72DB6331"/>
    <w:rsid w:val="73122968"/>
    <w:rsid w:val="731F5D5E"/>
    <w:rsid w:val="735C5427"/>
    <w:rsid w:val="73C51AD5"/>
    <w:rsid w:val="741E793C"/>
    <w:rsid w:val="745E3944"/>
    <w:rsid w:val="75751D19"/>
    <w:rsid w:val="760F2C0F"/>
    <w:rsid w:val="7635099D"/>
    <w:rsid w:val="76B61F15"/>
    <w:rsid w:val="77762421"/>
    <w:rsid w:val="779A6FB7"/>
    <w:rsid w:val="77B56B1F"/>
    <w:rsid w:val="780F09F4"/>
    <w:rsid w:val="78A039B3"/>
    <w:rsid w:val="78A90480"/>
    <w:rsid w:val="79CA7E41"/>
    <w:rsid w:val="7A364017"/>
    <w:rsid w:val="7A8265E1"/>
    <w:rsid w:val="7B1C6B5F"/>
    <w:rsid w:val="7B686D42"/>
    <w:rsid w:val="7B841746"/>
    <w:rsid w:val="7BB5368C"/>
    <w:rsid w:val="7C6C5AC7"/>
    <w:rsid w:val="7CC6544B"/>
    <w:rsid w:val="7D0239FF"/>
    <w:rsid w:val="7D5E40CD"/>
    <w:rsid w:val="7DCD56F2"/>
    <w:rsid w:val="7E054432"/>
    <w:rsid w:val="7E5751DF"/>
    <w:rsid w:val="7EA71831"/>
    <w:rsid w:val="7F001CE7"/>
    <w:rsid w:val="7F563008"/>
    <w:rsid w:val="7F972EB3"/>
    <w:rsid w:val="7FD92C52"/>
    <w:rsid w:val="7FE47E5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99"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iPriority="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99" w:semiHidden="0" w:name="Table Grid"/>
    <w:lsdException w:uiPriority="0" w:name="Table Theme" w:locked="1"/>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line="259" w:lineRule="auto"/>
      <w:ind w:left="432" w:hanging="432"/>
      <w:outlineLvl w:val="0"/>
    </w:pPr>
    <w:rPr>
      <w:rFonts w:eastAsia="黑体"/>
      <w:b/>
      <w:bCs/>
      <w:color w:val="000000"/>
      <w:kern w:val="44"/>
      <w:sz w:val="30"/>
      <w:szCs w:val="30"/>
    </w:rPr>
  </w:style>
  <w:style w:type="paragraph" w:styleId="3">
    <w:name w:val="heading 2"/>
    <w:basedOn w:val="1"/>
    <w:next w:val="1"/>
    <w:link w:val="46"/>
    <w:semiHidden/>
    <w:unhideWhenUsed/>
    <w:qFormat/>
    <w:locked/>
    <w:uiPriority w:val="0"/>
    <w:pPr>
      <w:keepNext/>
      <w:keepLines/>
      <w:spacing w:before="260" w:after="260" w:line="416" w:lineRule="auto"/>
      <w:outlineLvl w:val="1"/>
    </w:pPr>
    <w:rPr>
      <w:rFonts w:ascii="等线 Light" w:hAnsi="等线 Light" w:eastAsia="等线 Light"/>
      <w:b/>
      <w:bCs/>
      <w:sz w:val="32"/>
      <w:szCs w:val="32"/>
    </w:rPr>
  </w:style>
  <w:style w:type="paragraph" w:styleId="4">
    <w:name w:val="heading 3"/>
    <w:basedOn w:val="1"/>
    <w:next w:val="1"/>
    <w:link w:val="53"/>
    <w:semiHidden/>
    <w:unhideWhenUsed/>
    <w:qFormat/>
    <w:locked/>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locked/>
    <w:uiPriority w:val="0"/>
    <w:pPr>
      <w:spacing w:beforeAutospacing="1" w:after="0" w:afterAutospacing="1"/>
      <w:jc w:val="left"/>
      <w:outlineLvl w:val="3"/>
    </w:pPr>
    <w:rPr>
      <w:rFonts w:hint="eastAsia" w:ascii="宋体" w:hAnsi="宋体"/>
      <w:b/>
      <w:kern w:val="0"/>
      <w:sz w:val="24"/>
    </w:rPr>
  </w:style>
  <w:style w:type="paragraph" w:styleId="6">
    <w:name w:val="heading 5"/>
    <w:basedOn w:val="1"/>
    <w:next w:val="1"/>
    <w:link w:val="74"/>
    <w:semiHidden/>
    <w:unhideWhenUsed/>
    <w:qFormat/>
    <w:locked/>
    <w:uiPriority w:val="0"/>
    <w:pPr>
      <w:keepNext/>
      <w:keepLines/>
      <w:spacing w:before="280" w:after="290" w:line="376" w:lineRule="auto"/>
      <w:outlineLvl w:val="4"/>
    </w:pPr>
    <w:rPr>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locked/>
    <w:uiPriority w:val="0"/>
    <w:pPr>
      <w:ind w:firstLine="420"/>
      <w:jc w:val="left"/>
    </w:pPr>
    <w:rPr>
      <w:rFonts w:ascii="Calibri" w:hAnsi="Calibri"/>
      <w:kern w:val="0"/>
      <w:sz w:val="24"/>
      <w:szCs w:val="22"/>
      <w:lang w:eastAsia="en-US"/>
    </w:rPr>
  </w:style>
  <w:style w:type="paragraph" w:styleId="8">
    <w:name w:val="annotation text"/>
    <w:basedOn w:val="1"/>
    <w:link w:val="31"/>
    <w:qFormat/>
    <w:uiPriority w:val="99"/>
    <w:pPr>
      <w:jc w:val="left"/>
    </w:pPr>
    <w:rPr>
      <w:kern w:val="0"/>
      <w:sz w:val="24"/>
      <w:szCs w:val="20"/>
    </w:rPr>
  </w:style>
  <w:style w:type="paragraph" w:styleId="9">
    <w:name w:val="Body Text"/>
    <w:basedOn w:val="1"/>
    <w:link w:val="39"/>
    <w:qFormat/>
    <w:uiPriority w:val="1"/>
    <w:pPr>
      <w:widowControl/>
      <w:snapToGrid w:val="0"/>
      <w:spacing w:before="60" w:line="259" w:lineRule="auto"/>
      <w:ind w:right="113"/>
    </w:pPr>
    <w:rPr>
      <w:kern w:val="0"/>
      <w:sz w:val="18"/>
      <w:szCs w:val="20"/>
    </w:rPr>
  </w:style>
  <w:style w:type="paragraph" w:styleId="10">
    <w:name w:val="Body Text Indent"/>
    <w:basedOn w:val="1"/>
    <w:link w:val="40"/>
    <w:qFormat/>
    <w:uiPriority w:val="0"/>
    <w:pPr>
      <w:spacing w:after="120"/>
      <w:ind w:left="420" w:leftChars="200"/>
    </w:pPr>
    <w:rPr>
      <w:kern w:val="0"/>
      <w:sz w:val="24"/>
      <w:szCs w:val="20"/>
    </w:rPr>
  </w:style>
  <w:style w:type="paragraph" w:styleId="11">
    <w:name w:val="Plain Text"/>
    <w:basedOn w:val="1"/>
    <w:link w:val="56"/>
    <w:unhideWhenUsed/>
    <w:qFormat/>
    <w:locked/>
    <w:uiPriority w:val="0"/>
    <w:rPr>
      <w:rFonts w:ascii="宋体" w:hAnsi="Courier New"/>
      <w:sz w:val="20"/>
      <w:szCs w:val="20"/>
    </w:rPr>
  </w:style>
  <w:style w:type="paragraph" w:styleId="12">
    <w:name w:val="Date"/>
    <w:basedOn w:val="1"/>
    <w:next w:val="1"/>
    <w:link w:val="36"/>
    <w:qFormat/>
    <w:uiPriority w:val="0"/>
    <w:pPr>
      <w:ind w:left="100" w:leftChars="2500"/>
    </w:pPr>
    <w:rPr>
      <w:kern w:val="0"/>
      <w:sz w:val="24"/>
      <w:szCs w:val="20"/>
    </w:rPr>
  </w:style>
  <w:style w:type="paragraph" w:styleId="13">
    <w:name w:val="Body Text Indent 2"/>
    <w:basedOn w:val="1"/>
    <w:link w:val="51"/>
    <w:qFormat/>
    <w:locked/>
    <w:uiPriority w:val="0"/>
    <w:pPr>
      <w:spacing w:after="120" w:line="480" w:lineRule="auto"/>
      <w:ind w:left="420" w:leftChars="200"/>
    </w:pPr>
  </w:style>
  <w:style w:type="paragraph" w:styleId="14">
    <w:name w:val="Balloon Text"/>
    <w:basedOn w:val="1"/>
    <w:link w:val="29"/>
    <w:semiHidden/>
    <w:qFormat/>
    <w:uiPriority w:val="0"/>
    <w:rPr>
      <w:kern w:val="0"/>
      <w:sz w:val="18"/>
      <w:szCs w:val="20"/>
    </w:rPr>
  </w:style>
  <w:style w:type="paragraph" w:styleId="15">
    <w:name w:val="footer"/>
    <w:basedOn w:val="1"/>
    <w:link w:val="38"/>
    <w:qFormat/>
    <w:uiPriority w:val="99"/>
    <w:pPr>
      <w:tabs>
        <w:tab w:val="center" w:pos="4153"/>
        <w:tab w:val="right" w:pos="8306"/>
      </w:tabs>
      <w:snapToGrid w:val="0"/>
      <w:jc w:val="left"/>
    </w:pPr>
    <w:rPr>
      <w:kern w:val="0"/>
      <w:sz w:val="18"/>
      <w:szCs w:val="20"/>
    </w:rPr>
  </w:style>
  <w:style w:type="paragraph" w:styleId="16">
    <w:name w:val="header"/>
    <w:basedOn w:val="1"/>
    <w:link w:val="43"/>
    <w:qFormat/>
    <w:uiPriority w:val="0"/>
    <w:pPr>
      <w:pBdr>
        <w:bottom w:val="single" w:color="auto" w:sz="6" w:space="1"/>
      </w:pBdr>
      <w:tabs>
        <w:tab w:val="center" w:pos="4153"/>
        <w:tab w:val="right" w:pos="8306"/>
      </w:tabs>
      <w:snapToGrid w:val="0"/>
      <w:jc w:val="center"/>
    </w:pPr>
    <w:rPr>
      <w:kern w:val="0"/>
      <w:sz w:val="18"/>
      <w:szCs w:val="20"/>
    </w:rPr>
  </w:style>
  <w:style w:type="paragraph" w:styleId="17">
    <w:name w:val="toc 1"/>
    <w:basedOn w:val="1"/>
    <w:next w:val="1"/>
    <w:qFormat/>
    <w:locked/>
    <w:uiPriority w:val="39"/>
  </w:style>
  <w:style w:type="paragraph" w:styleId="18">
    <w:name w:val="Body Text 2"/>
    <w:basedOn w:val="1"/>
    <w:link w:val="52"/>
    <w:qFormat/>
    <w:locked/>
    <w:uiPriority w:val="0"/>
    <w:pPr>
      <w:spacing w:after="120" w:line="480" w:lineRule="auto"/>
    </w:pPr>
  </w:style>
  <w:style w:type="paragraph" w:styleId="19">
    <w:name w:val="Normal (Web)"/>
    <w:basedOn w:val="1"/>
    <w:link w:val="35"/>
    <w:qFormat/>
    <w:uiPriority w:val="0"/>
    <w:pPr>
      <w:widowControl/>
      <w:spacing w:before="100" w:beforeAutospacing="1" w:after="100" w:afterAutospacing="1"/>
      <w:jc w:val="left"/>
    </w:pPr>
    <w:rPr>
      <w:rFonts w:ascii="宋体" w:hAnsi="宋体"/>
      <w:kern w:val="0"/>
      <w:sz w:val="24"/>
      <w:szCs w:val="20"/>
    </w:rPr>
  </w:style>
  <w:style w:type="paragraph" w:styleId="20">
    <w:name w:val="annotation subject"/>
    <w:basedOn w:val="8"/>
    <w:next w:val="8"/>
    <w:link w:val="41"/>
    <w:semiHidden/>
    <w:qFormat/>
    <w:uiPriority w:val="0"/>
    <w:rPr>
      <w:b/>
    </w:rPr>
  </w:style>
  <w:style w:type="paragraph" w:styleId="21">
    <w:name w:val="Body Text First Indent 2"/>
    <w:basedOn w:val="10"/>
    <w:link w:val="49"/>
    <w:qFormat/>
    <w:locked/>
    <w:uiPriority w:val="0"/>
    <w:pPr>
      <w:ind w:left="0" w:leftChars="0" w:firstLine="210"/>
      <w:jc w:val="left"/>
    </w:pPr>
    <w:rPr>
      <w:rFonts w:ascii="Calibri" w:hAnsi="Calibri"/>
      <w:sz w:val="22"/>
      <w:lang w:eastAsia="en-US"/>
    </w:rPr>
  </w:style>
  <w:style w:type="table" w:styleId="23">
    <w:name w:val="Table Grid"/>
    <w:basedOn w:val="22"/>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locked/>
    <w:uiPriority w:val="0"/>
  </w:style>
  <w:style w:type="character" w:styleId="26">
    <w:name w:val="Emphasis"/>
    <w:basedOn w:val="24"/>
    <w:qFormat/>
    <w:locked/>
    <w:uiPriority w:val="0"/>
    <w:rPr>
      <w:i/>
    </w:rPr>
  </w:style>
  <w:style w:type="character" w:styleId="27">
    <w:name w:val="Hyperlink"/>
    <w:unhideWhenUsed/>
    <w:qFormat/>
    <w:locked/>
    <w:uiPriority w:val="99"/>
    <w:rPr>
      <w:color w:val="0563C1"/>
      <w:u w:val="single"/>
    </w:rPr>
  </w:style>
  <w:style w:type="character" w:styleId="28">
    <w:name w:val="annotation reference"/>
    <w:qFormat/>
    <w:uiPriority w:val="99"/>
    <w:rPr>
      <w:sz w:val="21"/>
    </w:rPr>
  </w:style>
  <w:style w:type="character" w:customStyle="1" w:styleId="29">
    <w:name w:val="批注框文本 字符"/>
    <w:link w:val="14"/>
    <w:semiHidden/>
    <w:qFormat/>
    <w:locked/>
    <w:uiPriority w:val="0"/>
    <w:rPr>
      <w:rFonts w:ascii="Times New Roman" w:hAnsi="Times New Roman" w:eastAsia="宋体"/>
      <w:sz w:val="18"/>
    </w:rPr>
  </w:style>
  <w:style w:type="character" w:customStyle="1" w:styleId="30">
    <w:name w:val="日期 字符"/>
    <w:semiHidden/>
    <w:qFormat/>
    <w:uiPriority w:val="0"/>
    <w:rPr>
      <w:rFonts w:ascii="Times New Roman" w:hAnsi="Times New Roman" w:eastAsia="宋体"/>
      <w:sz w:val="24"/>
    </w:rPr>
  </w:style>
  <w:style w:type="character" w:customStyle="1" w:styleId="31">
    <w:name w:val="批注文字 字符"/>
    <w:link w:val="8"/>
    <w:qFormat/>
    <w:locked/>
    <w:uiPriority w:val="99"/>
    <w:rPr>
      <w:rFonts w:ascii="Times New Roman" w:hAnsi="Times New Roman" w:eastAsia="宋体"/>
      <w:sz w:val="24"/>
    </w:rPr>
  </w:style>
  <w:style w:type="character" w:customStyle="1" w:styleId="32">
    <w:name w:val="表格 Char"/>
    <w:link w:val="33"/>
    <w:qFormat/>
    <w:locked/>
    <w:uiPriority w:val="0"/>
    <w:rPr>
      <w:rFonts w:ascii="宋体"/>
      <w:sz w:val="21"/>
    </w:rPr>
  </w:style>
  <w:style w:type="paragraph" w:customStyle="1" w:styleId="33">
    <w:name w:val="表格"/>
    <w:basedOn w:val="1"/>
    <w:next w:val="1"/>
    <w:link w:val="32"/>
    <w:qFormat/>
    <w:uiPriority w:val="0"/>
    <w:pPr>
      <w:adjustRightInd w:val="0"/>
      <w:snapToGrid w:val="0"/>
      <w:spacing w:beforeLines="10" w:afterLines="10" w:line="259" w:lineRule="auto"/>
      <w:jc w:val="center"/>
    </w:pPr>
    <w:rPr>
      <w:rFonts w:ascii="宋体"/>
      <w:kern w:val="0"/>
      <w:szCs w:val="20"/>
    </w:rPr>
  </w:style>
  <w:style w:type="character" w:customStyle="1" w:styleId="34">
    <w:name w:val="正文文本 字符1"/>
    <w:semiHidden/>
    <w:qFormat/>
    <w:uiPriority w:val="0"/>
    <w:rPr>
      <w:rFonts w:ascii="Times New Roman" w:hAnsi="Times New Roman" w:eastAsia="宋体"/>
      <w:sz w:val="24"/>
    </w:rPr>
  </w:style>
  <w:style w:type="character" w:customStyle="1" w:styleId="35">
    <w:name w:val="普通(网站) 字符"/>
    <w:link w:val="19"/>
    <w:qFormat/>
    <w:locked/>
    <w:uiPriority w:val="0"/>
    <w:rPr>
      <w:rFonts w:ascii="宋体" w:hAnsi="宋体" w:eastAsia="宋体"/>
      <w:sz w:val="24"/>
    </w:rPr>
  </w:style>
  <w:style w:type="character" w:customStyle="1" w:styleId="36">
    <w:name w:val="日期 字符1"/>
    <w:link w:val="12"/>
    <w:qFormat/>
    <w:locked/>
    <w:uiPriority w:val="0"/>
    <w:rPr>
      <w:rFonts w:ascii="Times New Roman" w:hAnsi="Times New Roman" w:eastAsia="宋体"/>
      <w:sz w:val="24"/>
    </w:rPr>
  </w:style>
  <w:style w:type="character" w:customStyle="1" w:styleId="37">
    <w:name w:val="页脚 字符"/>
    <w:basedOn w:val="24"/>
    <w:qFormat/>
    <w:uiPriority w:val="99"/>
  </w:style>
  <w:style w:type="character" w:customStyle="1" w:styleId="38">
    <w:name w:val="页脚 字符1"/>
    <w:link w:val="15"/>
    <w:qFormat/>
    <w:locked/>
    <w:uiPriority w:val="99"/>
    <w:rPr>
      <w:sz w:val="18"/>
    </w:rPr>
  </w:style>
  <w:style w:type="character" w:customStyle="1" w:styleId="39">
    <w:name w:val="正文文本 字符"/>
    <w:link w:val="9"/>
    <w:qFormat/>
    <w:locked/>
    <w:uiPriority w:val="0"/>
    <w:rPr>
      <w:sz w:val="18"/>
    </w:rPr>
  </w:style>
  <w:style w:type="character" w:customStyle="1" w:styleId="40">
    <w:name w:val="正文文本缩进 字符"/>
    <w:link w:val="10"/>
    <w:semiHidden/>
    <w:qFormat/>
    <w:locked/>
    <w:uiPriority w:val="0"/>
    <w:rPr>
      <w:rFonts w:ascii="Times New Roman" w:hAnsi="Times New Roman" w:eastAsia="宋体"/>
      <w:sz w:val="24"/>
    </w:rPr>
  </w:style>
  <w:style w:type="character" w:customStyle="1" w:styleId="41">
    <w:name w:val="批注主题 字符"/>
    <w:link w:val="20"/>
    <w:semiHidden/>
    <w:qFormat/>
    <w:locked/>
    <w:uiPriority w:val="0"/>
    <w:rPr>
      <w:rFonts w:ascii="Times New Roman" w:hAnsi="Times New Roman" w:eastAsia="宋体"/>
      <w:b/>
      <w:kern w:val="2"/>
      <w:sz w:val="24"/>
    </w:rPr>
  </w:style>
  <w:style w:type="character" w:customStyle="1" w:styleId="42">
    <w:name w:val="批注文字 字符1"/>
    <w:semiHidden/>
    <w:qFormat/>
    <w:uiPriority w:val="0"/>
    <w:rPr>
      <w:rFonts w:ascii="Times New Roman" w:hAnsi="Times New Roman" w:eastAsia="宋体"/>
      <w:sz w:val="24"/>
    </w:rPr>
  </w:style>
  <w:style w:type="character" w:customStyle="1" w:styleId="43">
    <w:name w:val="页眉 字符"/>
    <w:link w:val="16"/>
    <w:qFormat/>
    <w:locked/>
    <w:uiPriority w:val="0"/>
    <w:rPr>
      <w:sz w:val="18"/>
    </w:rPr>
  </w:style>
  <w:style w:type="paragraph" w:customStyle="1" w:styleId="44">
    <w:name w:val="正文_10"/>
    <w:qFormat/>
    <w:uiPriority w:val="0"/>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45">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46">
    <w:name w:val="标题 2 字符"/>
    <w:link w:val="3"/>
    <w:semiHidden/>
    <w:qFormat/>
    <w:uiPriority w:val="0"/>
    <w:rPr>
      <w:rFonts w:ascii="等线 Light" w:hAnsi="等线 Light" w:eastAsia="等线 Light" w:cs="Times New Roman"/>
      <w:b/>
      <w:bCs/>
      <w:kern w:val="2"/>
      <w:sz w:val="32"/>
      <w:szCs w:val="32"/>
    </w:rPr>
  </w:style>
  <w:style w:type="paragraph" w:customStyle="1" w:styleId="47">
    <w:name w:val="Table Paragraph"/>
    <w:basedOn w:val="1"/>
    <w:qFormat/>
    <w:uiPriority w:val="1"/>
    <w:pPr>
      <w:jc w:val="left"/>
    </w:pPr>
    <w:rPr>
      <w:rFonts w:ascii="Calibri" w:hAnsi="Calibri"/>
      <w:kern w:val="0"/>
      <w:sz w:val="22"/>
      <w:szCs w:val="22"/>
      <w:lang w:eastAsia="en-US"/>
    </w:rPr>
  </w:style>
  <w:style w:type="paragraph" w:customStyle="1" w:styleId="48">
    <w:name w:val="修订1"/>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character" w:customStyle="1" w:styleId="49">
    <w:name w:val="正文文本首行缩进 2 字符"/>
    <w:link w:val="21"/>
    <w:qFormat/>
    <w:uiPriority w:val="0"/>
    <w:rPr>
      <w:rFonts w:ascii="Calibri" w:hAnsi="Calibri" w:eastAsia="宋体"/>
      <w:sz w:val="22"/>
      <w:lang w:eastAsia="en-US"/>
    </w:rPr>
  </w:style>
  <w:style w:type="paragraph" w:customStyle="1" w:styleId="50">
    <w:name w:val="标准正文"/>
    <w:basedOn w:val="1"/>
    <w:qFormat/>
    <w:uiPriority w:val="0"/>
    <w:pPr>
      <w:spacing w:line="500" w:lineRule="exact"/>
      <w:ind w:firstLine="200" w:firstLineChars="200"/>
      <w:jc w:val="left"/>
    </w:pPr>
    <w:rPr>
      <w:rFonts w:ascii="Calibri" w:hAnsi="Calibri"/>
      <w:kern w:val="0"/>
      <w:sz w:val="24"/>
      <w:szCs w:val="22"/>
      <w:lang w:eastAsia="en-US"/>
    </w:rPr>
  </w:style>
  <w:style w:type="character" w:customStyle="1" w:styleId="51">
    <w:name w:val="正文文本缩进 2 字符"/>
    <w:link w:val="13"/>
    <w:qFormat/>
    <w:uiPriority w:val="0"/>
    <w:rPr>
      <w:kern w:val="2"/>
      <w:sz w:val="21"/>
      <w:szCs w:val="24"/>
    </w:rPr>
  </w:style>
  <w:style w:type="character" w:customStyle="1" w:styleId="52">
    <w:name w:val="正文文本 2 字符"/>
    <w:link w:val="18"/>
    <w:qFormat/>
    <w:uiPriority w:val="0"/>
    <w:rPr>
      <w:kern w:val="2"/>
      <w:sz w:val="21"/>
      <w:szCs w:val="24"/>
    </w:rPr>
  </w:style>
  <w:style w:type="character" w:customStyle="1" w:styleId="53">
    <w:name w:val="标题 3 字符"/>
    <w:link w:val="4"/>
    <w:semiHidden/>
    <w:qFormat/>
    <w:uiPriority w:val="0"/>
    <w:rPr>
      <w:b/>
      <w:bCs/>
      <w:kern w:val="2"/>
      <w:sz w:val="32"/>
      <w:szCs w:val="32"/>
    </w:rPr>
  </w:style>
  <w:style w:type="paragraph" w:customStyle="1" w:styleId="54">
    <w:name w:val="正文首行缩进 21"/>
    <w:basedOn w:val="10"/>
    <w:next w:val="1"/>
    <w:qFormat/>
    <w:uiPriority w:val="0"/>
    <w:pPr>
      <w:ind w:firstLine="420"/>
    </w:pPr>
    <w:rPr>
      <w:sz w:val="20"/>
      <w:szCs w:val="24"/>
      <w:lang w:val="zh-CN"/>
    </w:rPr>
  </w:style>
  <w:style w:type="character" w:customStyle="1" w:styleId="55">
    <w:name w:val="纯文本 字符"/>
    <w:qFormat/>
    <w:uiPriority w:val="0"/>
    <w:rPr>
      <w:rFonts w:ascii="宋体" w:hAnsi="Courier New" w:cs="Courier New"/>
      <w:kern w:val="2"/>
      <w:sz w:val="21"/>
      <w:szCs w:val="21"/>
    </w:rPr>
  </w:style>
  <w:style w:type="character" w:customStyle="1" w:styleId="56">
    <w:name w:val="纯文本 字符1"/>
    <w:link w:val="11"/>
    <w:qFormat/>
    <w:locked/>
    <w:uiPriority w:val="0"/>
    <w:rPr>
      <w:rFonts w:ascii="宋体" w:hAnsi="Courier New"/>
      <w:kern w:val="2"/>
    </w:rPr>
  </w:style>
  <w:style w:type="character" w:customStyle="1" w:styleId="57">
    <w:name w:val="表内容 Char"/>
    <w:link w:val="58"/>
    <w:qFormat/>
    <w:locked/>
    <w:uiPriority w:val="0"/>
    <w:rPr>
      <w:rFonts w:ascii="宋体" w:hAnsi="宋体"/>
      <w:kern w:val="2"/>
      <w:sz w:val="21"/>
      <w:szCs w:val="21"/>
    </w:rPr>
  </w:style>
  <w:style w:type="paragraph" w:customStyle="1" w:styleId="58">
    <w:name w:val="表内容"/>
    <w:basedOn w:val="1"/>
    <w:link w:val="57"/>
    <w:qFormat/>
    <w:uiPriority w:val="0"/>
    <w:pPr>
      <w:adjustRightInd w:val="0"/>
      <w:snapToGrid w:val="0"/>
      <w:jc w:val="center"/>
    </w:pPr>
    <w:rPr>
      <w:rFonts w:ascii="宋体" w:hAnsi="宋体"/>
      <w:szCs w:val="21"/>
    </w:rPr>
  </w:style>
  <w:style w:type="paragraph" w:customStyle="1" w:styleId="59">
    <w:name w:val="TOC 标题1"/>
    <w:basedOn w:val="2"/>
    <w:next w:val="1"/>
    <w:unhideWhenUsed/>
    <w:qFormat/>
    <w:uiPriority w:val="39"/>
    <w:pPr>
      <w:keepLines/>
      <w:widowControl/>
      <w:overflowPunct/>
      <w:snapToGrid/>
      <w:spacing w:before="240" w:after="0"/>
      <w:ind w:left="0" w:firstLine="0"/>
      <w:jc w:val="left"/>
      <w:outlineLvl w:val="9"/>
    </w:pPr>
    <w:rPr>
      <w:rFonts w:ascii="等线 Light" w:hAnsi="等线 Light" w:eastAsia="等线 Light"/>
      <w:b w:val="0"/>
      <w:bCs w:val="0"/>
      <w:color w:val="2F5496"/>
      <w:kern w:val="0"/>
      <w:sz w:val="32"/>
      <w:szCs w:val="32"/>
    </w:rPr>
  </w:style>
  <w:style w:type="character" w:customStyle="1" w:styleId="60">
    <w:name w:val="未处理的提及1"/>
    <w:basedOn w:val="24"/>
    <w:semiHidden/>
    <w:unhideWhenUsed/>
    <w:qFormat/>
    <w:uiPriority w:val="99"/>
    <w:rPr>
      <w:color w:val="605E5C"/>
      <w:shd w:val="clear" w:color="auto" w:fill="E1DFDD"/>
    </w:rPr>
  </w:style>
  <w:style w:type="character" w:customStyle="1" w:styleId="61">
    <w:name w:val="未处理的提及2"/>
    <w:basedOn w:val="24"/>
    <w:semiHidden/>
    <w:unhideWhenUsed/>
    <w:qFormat/>
    <w:uiPriority w:val="99"/>
    <w:rPr>
      <w:color w:val="605E5C"/>
      <w:shd w:val="clear" w:color="auto" w:fill="E1DFDD"/>
    </w:rPr>
  </w:style>
  <w:style w:type="paragraph" w:customStyle="1" w:styleId="62">
    <w:name w:val="修订2"/>
    <w:hidden/>
    <w:semiHidden/>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styleId="63">
    <w:name w:val="List Paragraph"/>
    <w:basedOn w:val="1"/>
    <w:qFormat/>
    <w:uiPriority w:val="99"/>
    <w:pPr>
      <w:ind w:firstLine="420" w:firstLineChars="200"/>
    </w:pPr>
  </w:style>
  <w:style w:type="paragraph" w:customStyle="1" w:styleId="64">
    <w:name w:val="表格内容"/>
    <w:basedOn w:val="1"/>
    <w:qFormat/>
    <w:uiPriority w:val="0"/>
    <w:pPr>
      <w:adjustRightInd w:val="0"/>
      <w:snapToGrid w:val="0"/>
    </w:pPr>
    <w:rPr>
      <w:szCs w:val="21"/>
    </w:rPr>
  </w:style>
  <w:style w:type="paragraph" w:customStyle="1" w:styleId="65">
    <w:name w:val="表格首行"/>
    <w:basedOn w:val="1"/>
    <w:qFormat/>
    <w:uiPriority w:val="0"/>
    <w:pPr>
      <w:adjustRightInd w:val="0"/>
      <w:snapToGrid w:val="0"/>
      <w:jc w:val="center"/>
    </w:pPr>
    <w:rPr>
      <w:rFonts w:cs="宋体"/>
      <w:b/>
      <w:szCs w:val="20"/>
    </w:rPr>
  </w:style>
  <w:style w:type="paragraph" w:customStyle="1" w:styleId="66">
    <w:name w:val="修订3"/>
    <w:hidden/>
    <w:semiHidden/>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67">
    <w:name w:val="修订4"/>
    <w:hidden/>
    <w:semiHidden/>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68">
    <w:name w:val="修订5"/>
    <w:hidden/>
    <w:semiHidden/>
    <w:qFormat/>
    <w:uiPriority w:val="99"/>
    <w:pPr>
      <w:spacing w:after="160" w:line="278" w:lineRule="auto"/>
    </w:pPr>
    <w:rPr>
      <w:rFonts w:ascii="Times New Roman" w:hAnsi="Times New Roman" w:eastAsia="宋体" w:cs="Times New Roman"/>
      <w:kern w:val="2"/>
      <w:sz w:val="21"/>
      <w:szCs w:val="24"/>
      <w:lang w:val="en-US" w:eastAsia="zh-CN" w:bidi="ar-SA"/>
    </w:rPr>
  </w:style>
  <w:style w:type="character" w:styleId="69">
    <w:name w:val="Placeholder Text"/>
    <w:basedOn w:val="24"/>
    <w:semiHidden/>
    <w:qFormat/>
    <w:uiPriority w:val="99"/>
    <w:rPr>
      <w:color w:val="808080"/>
    </w:rPr>
  </w:style>
  <w:style w:type="paragraph" w:customStyle="1" w:styleId="70">
    <w:name w:val="修订6"/>
    <w:hidden/>
    <w:semiHidden/>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71">
    <w:name w:val="修订7"/>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72">
    <w:name w:val="修订8"/>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73">
    <w:name w:val="修订9"/>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character" w:customStyle="1" w:styleId="74">
    <w:name w:val="标题 5 字符"/>
    <w:basedOn w:val="24"/>
    <w:link w:val="6"/>
    <w:semiHidden/>
    <w:qFormat/>
    <w:uiPriority w:val="0"/>
    <w:rPr>
      <w:b/>
      <w:bCs/>
      <w:kern w:val="2"/>
      <w:sz w:val="28"/>
      <w:szCs w:val="28"/>
    </w:rPr>
  </w:style>
  <w:style w:type="paragraph" w:customStyle="1" w:styleId="75">
    <w:name w:val="样式 Z正文 + 首行缩进:  2 字符1"/>
    <w:basedOn w:val="1"/>
    <w:qFormat/>
    <w:uiPriority w:val="0"/>
    <w:pPr>
      <w:keepNext/>
      <w:overflowPunct w:val="0"/>
      <w:snapToGrid w:val="0"/>
      <w:spacing w:before="120"/>
      <w:ind w:left="432" w:firstLine="480" w:firstLineChars="200"/>
      <w:jc w:val="center"/>
    </w:pPr>
    <w:rPr>
      <w:rFonts w:cs="宋体"/>
      <w:bCs/>
      <w:color w:val="000000"/>
      <w:kern w:val="44"/>
      <w:sz w:val="24"/>
    </w:rPr>
  </w:style>
  <w:style w:type="paragraph" w:customStyle="1" w:styleId="76">
    <w:name w:val="修订10"/>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customXml" Target="../customXml/item1.xml"/><Relationship Id="rId22" Type="http://schemas.openxmlformats.org/officeDocument/2006/relationships/numbering" Target="numbering.xml"/><Relationship Id="rId21" Type="http://schemas.openxmlformats.org/officeDocument/2006/relationships/image" Target="media/image9.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package" Target="embeddings/Microsoft_Visio___2.vsdx"/><Relationship Id="rId17" Type="http://schemas.openxmlformats.org/officeDocument/2006/relationships/image" Target="media/image7.emf"/><Relationship Id="rId16" Type="http://schemas.openxmlformats.org/officeDocument/2006/relationships/package" Target="embeddings/Microsoft_Visio___1.vsdx"/><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actReview xmlns="http://schemas.wps.cn/vas-ai-hub/contract-review">
  <reviewItems>
    <reviewItem>
      <errorID>2313adc6-0604-4b45-a6fe-df16f0d1ed11</errorID>
      <errorWord>-</errorWord>
      <group>L1_Format</group>
      <groupName>格式问题</groupName>
      <ability>L2_HalfPunc</ability>
      <abilityName>全半角检查</abilityName>
      <candidateList>
        <item>－</item>
      </candidateList>
      <explain>文本全半角错误。</explain>
      <paraID>5A02F4B0</paraID>
      <start>27</start>
      <end>28</end>
      <status>unmodified</status>
      <modifiedWord/>
      <trackRevisions>false</trackRevisions>
    </reviewItem>
    <reviewItem>
      <errorID>f0113570-b1a6-468c-a88f-7042421cb1df</errorID>
      <errorWord>&lt;</errorWord>
      <group>L1_Format</group>
      <groupName>格式问题</groupName>
      <ability>L2_HalfPunc</ability>
      <abilityName>全半角检查</abilityName>
      <candidateList>
        <item>〈</item>
      </candidateList>
      <explain>文本全半角错误。</explain>
      <paraID>2149EB43</paraID>
      <start>24</start>
      <end>25</end>
      <status>unmodified</status>
      <modifiedWord/>
      <trackRevisions>false</trackRevisions>
    </reviewItem>
    <reviewItem>
      <errorID>a1d456b4-f20e-44c2-9668-54a71da9ef79</errorID>
      <errorWord>&gt;</errorWord>
      <group>L1_Format</group>
      <groupName>格式问题</groupName>
      <ability>L2_HalfPunc</ability>
      <abilityName>全半角检查</abilityName>
      <candidateList>
        <item>〉</item>
      </candidateList>
      <explain>文本全半角错误。</explain>
      <paraID>2149EB43</paraID>
      <start>60</start>
      <end>61</end>
      <status>unmodified</status>
      <modifiedWord/>
      <trackRevisions>false</trackRevisions>
    </reviewItem>
    <reviewItem>
      <errorID>1dc1203e-0786-4fb8-b025-d4f5aaa25f30</errorID>
      <errorWord>&lt;</errorWord>
      <group>L1_Format</group>
      <groupName>格式问题</groupName>
      <ability>L2_HalfPunc</ability>
      <abilityName>全半角检查</abilityName>
      <candidateList>
        <item>〈</item>
      </candidateList>
      <explain>文本全半角错误。</explain>
      <paraID>62C28125</paraID>
      <start>64</start>
      <end>65</end>
      <status>unmodified</status>
      <modifiedWord/>
      <trackRevisions>false</trackRevisions>
    </reviewItem>
    <reviewItem>
      <errorID>e01c5ff0-1159-45bb-9fc6-6595eb818b08</errorID>
      <errorWord>&gt;</errorWord>
      <group>L1_Format</group>
      <groupName>格式问题</groupName>
      <ability>L2_HalfPunc</ability>
      <abilityName>全半角检查</abilityName>
      <candidateList>
        <item>〉</item>
      </candidateList>
      <explain>文本全半角错误。</explain>
      <paraID>62C28125</paraID>
      <start>100</start>
      <end>101</end>
      <status>unmodified</status>
      <modifiedWord/>
      <trackRevisions>false</trackRevisions>
    </reviewItem>
    <reviewItem>
      <errorID>c4f773b0-f280-4973-9d15-a9e2d6dcfde4</errorID>
      <errorWord>到有色金属</errorWord>
      <group>L1_Knowledge</group>
      <groupName>知识性问题</groupName>
      <ability>L2_Term</ability>
      <abilityName>专业术语</abilityName>
      <candidateList>
        <item>重有色金属</item>
      </candidateList>
      <explain/>
      <paraID>7AFDC3B9</paraID>
      <start>20</start>
      <end>25</end>
      <status>unmodified</status>
      <modifiedWord/>
      <trackRevisions>false</trackRevisions>
    </reviewItem>
    <reviewItem>
      <errorID>7ba5ff67-a7b4-4ad7-aa3e-60a23eb8a779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6AC6C9B9</paraID>
      <start>64</start>
      <end>65</end>
      <status>unmodified</status>
      <modifiedWord/>
      <trackRevisions>false</trackRevisions>
    </reviewItem>
    <reviewItem>
      <errorID>e4f01f40-8130-4a88-a755-191f005edb51</errorID>
      <errorWord>，</errorWord>
      <group>L1_Word</group>
      <groupName>字词问题</groupName>
      <ability>L2_Typo</ability>
      <abilityName>字词错误</abilityName>
      <candidateList>
        <item>，在</item>
      </candidateList>
      <explain/>
      <paraID>4E938769</paraID>
      <start>156</start>
      <end>157</end>
      <status>unmodified</status>
      <modifiedWord/>
      <trackRevisions>false</trackRevisions>
    </reviewItem>
    <reviewItem>
      <errorID>0fd598a5-0ff7-4603-a78d-e5b444484684</errorID>
      <errorWord>&lt;</errorWord>
      <group>L1_Format</group>
      <groupName>格式问题</groupName>
      <ability>L2_HalfPunc</ability>
      <abilityName>全半角检查</abilityName>
      <candidateList>
        <item>〈</item>
      </candidateList>
      <explain>文本全半角错误。</explain>
      <paraID>6E5C59AD</paraID>
      <start>15</start>
      <end>16</end>
      <status>unmodified</status>
      <modifiedWord/>
      <trackRevisions>false</trackRevisions>
    </reviewItem>
    <reviewItem>
      <errorID>69b375aa-f70e-431a-aacd-d86ce517a126</errorID>
      <errorWord>&gt;的通知》</errorWord>
      <group>L1_Punc</group>
      <groupName>标点问题</groupName>
      <ability>L2_Punc</ability>
      <abilityName>标点符号检查</abilityName>
      <candidateList>
        <item>〉的通知》</item>
      </candidateList>
      <explain/>
      <paraID>6E5C59AD</paraID>
      <start>40</start>
      <end>45</end>
      <status>unmodified</status>
      <modifiedWord/>
      <trackRevisions>false</trackRevisions>
    </reviewItem>
    <reviewItem>
      <errorID>9c495828-a352-4bef-be09-06ae03ff5df6</errorID>
      <errorWord>&lt;</errorWord>
      <group>L1_Format</group>
      <groupName>格式问题</groupName>
      <ability>L2_HalfPunc</ability>
      <abilityName>全半角检查</abilityName>
      <candidateList>
        <item>〈</item>
      </candidateList>
      <explain>文本全半角错误。</explain>
      <paraID>1BCFA33D</paraID>
      <start>13</start>
      <end>14</end>
      <status>unmodified</status>
      <modifiedWord/>
      <trackRevisions>false</trackRevisions>
    </reviewItem>
    <reviewItem>
      <errorID>8eb391f6-8377-42df-aa70-cddaa0a4ea2f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1BCFA33D</paraID>
      <start>31</start>
      <end>32</end>
      <status>unmodified</status>
      <modifiedWord/>
      <trackRevisions>false</trackRevisions>
    </reviewItem>
    <reviewItem>
      <errorID>a814aba4-5690-4b72-8150-05641984d6f1</errorID>
      <errorWord>&gt;的通知》</errorWord>
      <group>L1_Punc</group>
      <groupName>标点问题</groupName>
      <ability>L2_Punc</ability>
      <abilityName>标点符号检查</abilityName>
      <candidateList>
        <item>〉的通知》</item>
      </candidateList>
      <explain/>
      <paraID>1BCFA33D</paraID>
      <start>38</start>
      <end>43</end>
      <status>unmodified</status>
      <modifiedWord/>
      <trackRevisions>false</trackRevisions>
    </reviewItem>
    <reviewItem>
      <errorID>8c2f15c4-f9bf-42b2-a201-6afb6d02609b</errorID>
      <errorWord>，</errorWord>
      <group>L1_Word</group>
      <groupName>字词问题</groupName>
      <ability>L2_Typo</ability>
      <abilityName>字词错误</abilityName>
      <candidateList>
        <item>，在</item>
      </candidateList>
      <explain/>
      <paraID>1F66684A</paraID>
      <start>22</start>
      <end>23</end>
      <status>unmodified</status>
      <modifiedWord/>
      <trackRevisions>false</trackRevisions>
    </reviewItem>
    <reviewItem>
      <errorID>bc99076b-1bef-4abd-879d-6b8a09df6c03</errorID>
      <errorWord>用地土壤</errorWord>
      <group>L1_Knowledge</group>
      <groupName>知识性问题</groupName>
      <ability>L2_Term</ability>
      <abilityName>专业术语</abilityName>
      <candidateList>
        <item>迹地土壤</item>
      </candidateList>
      <explain/>
      <paraID>  1D880D</paraID>
      <start>114</start>
      <end>118</end>
      <status>unmodified</status>
      <modifiedWord/>
      <trackRevisions>false</trackRevisions>
    </reviewItem>
    <reviewItem>
      <errorID>44ac470e-5adf-414e-b34f-94907d3143c2</errorID>
      <errorWord>矿石</errorWord>
      <group>L1_Word</group>
      <groupName>字词问题</groupName>
      <ability>L2_Typo</ability>
      <abilityName>字词错误</abilityName>
      <candidateList>
        <item>矿山</item>
      </candidateList>
      <explain/>
      <paraID>5CE16C3F</paraID>
      <start>18</start>
      <end>20</end>
      <status>unmodified</status>
      <modifiedWord/>
      <trackRevisions>false</trackRevisions>
    </reviewItem>
    <reviewItem>
      <errorID>c1d1b95c-4f88-4bad-a62c-ac47addbed20</errorID>
      <errorWord>区域的联防联控</errorWord>
      <group>L1_Political</group>
      <groupName>政治性问题</groupName>
      <ability>L2_Keyword</ability>
      <abilityName>固定表述</abilityName>
      <candidateList>
        <item>区域联防联控</item>
      </candidateList>
      <explain>词汇“区域联防联控”在特定场景下为固定表述形式，请确认此处的“区域的联防联控”是否存在不当。</explain>
      <paraID>2E8E0D91</paraID>
      <start>41</start>
      <end>48</end>
      <status>unmodified</status>
      <modifiedWord/>
      <trackRevisions>false</trackRevisions>
    </reviewItem>
    <reviewItem>
      <errorID>8f59d884-3026-46fa-af0a-8a5f22a379b9</errorID>
      <errorWord>县（区、市）</errorWord>
      <group>L1_Word</group>
      <groupName>字词问题</groupName>
      <ability>L2_Typo</ability>
      <abilityName>字词错误</abilityName>
      <candidateList>
        <item>县（市、区）</item>
      </candidateList>
      <explain/>
      <paraID>243C0F19</paraID>
      <start>39</start>
      <end>45</end>
      <status>unmodified</status>
      <modifiedWord/>
      <trackRevisions>false</trackRevisions>
    </reviewItem>
    <reviewItem>
      <errorID>8c3211cd-7e03-4cc1-9fee-06a790d7da06</errorID>
      <errorWord>推进区域土地</errorWord>
      <group>L1_Word</group>
      <groupName>字词问题</groupName>
      <ability>L2_Typo</ability>
      <abilityName>字词错误</abilityName>
      <candidateList>
        <item>推进全域土地</item>
      </candidateList>
      <explain/>
      <paraID>20A24D57</paraID>
      <start>3</start>
      <end>9</end>
      <status>unmodified</status>
      <modifiedWord/>
      <trackRevisions>false</trackRevisions>
    </reviewItem>
    <reviewItem>
      <errorID>39ea0a6f-d78f-41c8-9452-99e226a4c524</errorID>
      <errorWord>&lt;</errorWord>
      <group>L1_Format</group>
      <groupName>格式问题</groupName>
      <ability>L2_HalfPunc</ability>
      <abilityName>全半角检查</abilityName>
      <candidateList>
        <item>〈</item>
      </candidateList>
      <explain>文本全半角错误。</explain>
      <paraID>4259E22C</paraID>
      <start>24</start>
      <end>25</end>
      <status>unmodified</status>
      <modifiedWord/>
      <trackRevisions>false</trackRevisions>
    </reviewItem>
    <reviewItem>
      <errorID>fe59ad1e-7acc-4f4c-9ceb-740059651113</errorID>
      <errorWord>&gt;的通知》</errorWord>
      <group>L1_Punc</group>
      <groupName>标点问题</groupName>
      <ability>L2_Punc</ability>
      <abilityName>标点符号检查</abilityName>
      <candidateList>
        <item>〉的通知》</item>
      </candidateList>
      <explain/>
      <paraID>4259E22C</paraID>
      <start>49</start>
      <end>54</end>
      <status>unmodified</status>
      <modifiedWord/>
      <trackRevisions>false</trackRevisions>
    </reviewItem>
    <reviewItem>
      <errorID>d61607a7-c195-409c-ad3a-20eb3de211c2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405D2D7D</paraID>
      <start>20</start>
      <end>21</end>
      <status>unmodified</status>
      <modifiedWord/>
      <trackRevisions>false</trackRevisions>
    </reviewItem>
    <reviewItem>
      <errorID>cea87754-bf25-4634-a3bc-dff4b7e950f0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51A6D898</paraID>
      <start>19</start>
      <end>20</end>
      <status>unmodified</status>
      <modifiedWord/>
      <trackRevisions>false</trackRevisions>
    </reviewItem>
    <reviewItem>
      <errorID>ada39f89-b612-41f5-aadf-b1f19ed4a36e</errorID>
      <errorWord>&lt;</errorWord>
      <group>L1_Format</group>
      <groupName>格式问题</groupName>
      <ability>L2_HalfPunc</ability>
      <abilityName>全半角检查</abilityName>
      <candidateList>
        <item>〈</item>
      </candidateList>
      <explain>文本全半角错误。</explain>
      <paraID>51A6D898</paraID>
      <start>43</start>
      <end>44</end>
      <status>unmodified</status>
      <modifiedWord/>
      <trackRevisions>false</trackRevisions>
    </reviewItem>
    <reviewItem>
      <errorID>d58592cd-8a15-491f-b836-deb0f96716c8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51A6D898</paraID>
      <start>60</start>
      <end>61</end>
      <status>unmodified</status>
      <modifiedWord/>
      <trackRevisions>false</trackRevisions>
    </reviewItem>
    <reviewItem>
      <errorID>a63cd066-c063-4b94-90cb-66f46ffbd87e</errorID>
      <errorWord>&gt;</errorWord>
      <group>L1_Format</group>
      <groupName>格式问题</groupName>
      <ability>L2_HalfPunc</ability>
      <abilityName>全半角检查</abilityName>
      <candidateList>
        <item>〉</item>
      </candidateList>
      <explain>文本全半角错误。</explain>
      <paraID>51A6D898</paraID>
      <start>67</start>
      <end>68</end>
      <status>unmodified</status>
      <modifiedWord/>
      <trackRevisions>false</trackRevisions>
    </reviewItem>
    <reviewItem>
      <errorID>d43ab51a-6853-4a46-9c9e-f909f94968d2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8D0244D</paraID>
      <start>23</start>
      <end>24</end>
      <status>unmodified</status>
      <modifiedWord/>
      <trackRevisions>false</trackRevisions>
    </reviewItem>
    <reviewItem>
      <errorID>40a5b6d5-f262-4a8c-9e43-9a20c717556f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43E2966D</paraID>
      <start>29</start>
      <end>30</end>
      <status>unmodified</status>
      <modifiedWord/>
      <trackRevisions>false</trackRevisions>
    </reviewItem>
    <reviewItem>
      <errorID>531af3cb-1a81-4368-8f97-c4027c9b15d0</errorID>
      <errorWord>&lt;</errorWord>
      <group>L1_Format</group>
      <groupName>格式问题</groupName>
      <ability>L2_HalfPunc</ability>
      <abilityName>全半角检查</abilityName>
      <candidateList>
        <item>〈</item>
      </candidateList>
      <explain>文本全半角错误。</explain>
      <paraID>43E2966D</paraID>
      <start>53</start>
      <end>54</end>
      <status>unmodified</status>
      <modifiedWord/>
      <trackRevisions>false</trackRevisions>
    </reviewItem>
    <reviewItem>
      <errorID>75d59f84-8307-4e1e-a52c-365ac00dae04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43E2966D</paraID>
      <start>70</start>
      <end>71</end>
      <status>unmodified</status>
      <modifiedWord/>
      <trackRevisions>false</trackRevisions>
    </reviewItem>
    <reviewItem>
      <errorID>e5ca1227-0d13-400b-9b4e-7f57a0c6e5aa</errorID>
      <errorWord>&gt;</errorWord>
      <group>L1_Format</group>
      <groupName>格式问题</groupName>
      <ability>L2_HalfPunc</ability>
      <abilityName>全半角检查</abilityName>
      <candidateList>
        <item>〉</item>
      </candidateList>
      <explain>文本全半角错误。</explain>
      <paraID>43E2966D</paraID>
      <start>77</start>
      <end>78</end>
      <status>unmodified</status>
      <modifiedWord/>
      <trackRevisions>false</trackRevisions>
    </reviewItem>
    <reviewItem>
      <errorID>b4af6520-5af3-4fcb-8a99-edbc858274b0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66B19D40</paraID>
      <start>35</start>
      <end>36</end>
      <status>unmodified</status>
      <modifiedWord/>
      <trackRevisions>false</trackRevisions>
    </reviewItem>
    <reviewItem>
      <errorID>dc90a572-d1f0-4566-bd08-542cc32ea177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46EA8F4B</paraID>
      <start>34</start>
      <end>35</end>
      <status>unmodified</status>
      <modifiedWord/>
      <trackRevisions>false</trackRevisions>
    </reviewItem>
    <reviewItem>
      <errorID>d0ce838f-50c0-457f-be92-5377a15d146d</errorID>
      <errorWord>中国-马来西亚</errorWord>
      <group>L1_Political</group>
      <groupName>政治性问题</groupName>
      <ability>L2_Unpolitical</ability>
      <abilityName>政治敏感错误</abilityName>
      <candidateList>
        <item>中国—马来西亚</item>
      </candidateList>
      <explain/>
      <paraID>46EA8F4B</paraID>
      <start>45</start>
      <end>52</end>
      <status>modified</status>
      <modifiedWord>中国—马来西亚</modifiedWord>
      <trackRevisions>false</trackRevisions>
    </reviewItem>
    <reviewItem>
      <errorID>ea4ddcf4-6fb9-40ff-8dbb-6fbc71cf2ee0</errorID>
      <errorWord>&lt;</errorWord>
      <group>L1_Format</group>
      <groupName>格式问题</groupName>
      <ability>L2_HalfPunc</ability>
      <abilityName>全半角检查</abilityName>
      <candidateList>
        <item>〈</item>
      </candidateList>
      <explain>文本全半角错误。</explain>
      <paraID>46EA8F4B</paraID>
      <start>67</start>
      <end>68</end>
      <status>unmodified</status>
      <modifiedWord/>
      <trackRevisions>false</trackRevisions>
    </reviewItem>
    <reviewItem>
      <errorID>0a8a1e75-695c-46d8-a7d8-711eb925adba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46EA8F4B</paraID>
      <start>99</start>
      <end>100</end>
      <status>unmodified</status>
      <modifiedWord/>
      <trackRevisions>false</trackRevisions>
    </reviewItem>
    <reviewItem>
      <errorID>782d5b0f-22de-4d1d-a2f8-e768bdf26aff</errorID>
      <errorWord>&gt;的通知》</errorWord>
      <group>L1_Punc</group>
      <groupName>标点问题</groupName>
      <ability>L2_Punc</ability>
      <abilityName>标点符号检查</abilityName>
      <candidateList>
        <item>〉的通知》</item>
      </candidateList>
      <explain/>
      <paraID>46EA8F4B</paraID>
      <start>106</start>
      <end>111</end>
      <status>unmodified</status>
      <modifiedWord/>
      <trackRevisions>false</trackRevisions>
    </reviewItem>
    <reviewItem>
      <errorID>9dc7c2d9-eacb-435f-a620-ae158006c37f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2F88116E</paraID>
      <start>263</start>
      <end>264</end>
      <status>unmodified</status>
      <modifiedWord/>
      <trackRevisions>false</trackRevisions>
    </reviewItem>
    <reviewItem>
      <errorID>8eb933ad-1ec7-4b17-a0b8-7803671da3cb</errorID>
      <errorWord>中国-马来西亚</errorWord>
      <group>L1_Political</group>
      <groupName>政治性问题</groupName>
      <ability>L2_Unpolitical</ability>
      <abilityName>政治敏感错误</abilityName>
      <candidateList>
        <item>中国—马来西亚</item>
      </candidateList>
      <explain/>
      <paraID>2F88116E</paraID>
      <start>274</start>
      <end>281</end>
      <status>modified</status>
      <modifiedWord>中国—马来西亚</modifiedWord>
      <trackRevisions>false</trackRevisions>
    </reviewItem>
    <reviewItem>
      <errorID>b86de7cc-b544-4cc9-99aa-c78e4dacbfc7</errorID>
      <errorWord>&lt;</errorWord>
      <group>L1_Format</group>
      <groupName>格式问题</groupName>
      <ability>L2_HalfPunc</ability>
      <abilityName>全半角检查</abilityName>
      <candidateList>
        <item>〈</item>
      </candidateList>
      <explain>文本全半角错误。</explain>
      <paraID>2F88116E</paraID>
      <start>296</start>
      <end>297</end>
      <status>unmodified</status>
      <modifiedWord/>
      <trackRevisions>false</trackRevisions>
    </reviewItem>
    <reviewItem>
      <errorID>86b3d259-2a65-46a1-b5a3-d502469db9c6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2F88116E</paraID>
      <start>328</start>
      <end>329</end>
      <status>unmodified</status>
      <modifiedWord/>
      <trackRevisions>false</trackRevisions>
    </reviewItem>
    <reviewItem>
      <errorID>77e59167-e8a4-4cfd-8ac9-44e161df966a</errorID>
      <errorWord>&gt;的通知》</errorWord>
      <group>L1_Punc</group>
      <groupName>标点问题</groupName>
      <ability>L2_Punc</ability>
      <abilityName>标点符号检查</abilityName>
      <candidateList>
        <item>〉的通知》</item>
      </candidateList>
      <explain/>
      <paraID>2F88116E</paraID>
      <start>335</start>
      <end>340</end>
      <status>unmodified</status>
      <modifiedWord/>
      <trackRevisions>false</trackRevisions>
    </reviewItem>
    <reviewItem>
      <errorID>8c8d576b-c80c-487f-91a7-32e344d1082d</errorID>
      <errorWord>（</errorWord>
      <group>L1_Format</group>
      <groupName>格式问题</groupName>
      <ability>L2_HalfPunc</ability>
      <abilityName>全半角检查</abilityName>
      <candidateList>
        <item>(</item>
      </candidateList>
      <explain>文本全半角错误。</explain>
      <paraID>61A3F69E</paraID>
      <start>11</start>
      <end>12</end>
      <status>unmodified</status>
      <modifiedWord/>
      <trackRevisions>false</trackRevisions>
    </reviewItem>
    <reviewItem>
      <errorID>351f6bb4-acf7-4c71-8c41-9a20eea8bf92</errorID>
      <errorWord>）</errorWord>
      <group>L1_Format</group>
      <groupName>格式问题</groupName>
      <ability>L2_HalfPunc</ability>
      <abilityName>全半角检查</abilityName>
      <candidateList>
        <item>)</item>
      </candidateList>
      <explain>文本全半角错误。</explain>
      <paraID>61A3F69E</paraID>
      <start>16</start>
      <end>17</end>
      <status>unmodified</status>
      <modifiedWord/>
      <trackRevisions>false</trackRevisions>
    </reviewItem>
    <reviewItem>
      <errorID>e7cbf585-69e5-406f-a22c-67e579065332</errorID>
      <errorWord>（</errorWord>
      <group>L1_Format</group>
      <groupName>格式问题</groupName>
      <ability>L2_HalfPunc</ability>
      <abilityName>全半角检查</abilityName>
      <candidateList>
        <item>(</item>
      </candidateList>
      <explain>文本全半角错误。</explain>
      <paraID>5F0D08AA</paraID>
      <start>0</start>
      <end>1</end>
      <status>unmodified</status>
      <modifiedWord/>
      <trackRevisions>false</trackRevisions>
    </reviewItem>
    <reviewItem>
      <errorID>e722f357-29f2-4d77-a2ea-696556245c0e</errorID>
      <errorWord>）</errorWord>
      <group>L1_Format</group>
      <groupName>格式问题</groupName>
      <ability>L2_HalfPunc</ability>
      <abilityName>全半角检查</abilityName>
      <candidateList>
        <item>)</item>
      </candidateList>
      <explain>文本全半角错误。</explain>
      <paraID>5F0D08AA</paraID>
      <start>5</start>
      <end>6</end>
      <status>unmodified</status>
      <modifiedWord/>
      <trackRevisions>false</trackRevisions>
    </reviewItem>
    <reviewItem>
      <errorID>d0f88826-f33f-4e4d-ba16-6cbf6e21a2f5</errorID>
      <errorWord>（</errorWord>
      <group>L1_Format</group>
      <groupName>格式问题</groupName>
      <ability>L2_HalfPunc</ability>
      <abilityName>全半角检查</abilityName>
      <candidateList>
        <item>(</item>
      </candidateList>
      <explain>文本全半角错误。</explain>
      <paraID>63E38774</paraID>
      <start>0</start>
      <end>1</end>
      <status>unmodified</status>
      <modifiedWord/>
      <trackRevisions>false</trackRevisions>
    </reviewItem>
    <reviewItem>
      <errorID>d5f9e511-d074-4d00-8c01-d62da6063d53</errorID>
      <errorWord>）</errorWord>
      <group>L1_Format</group>
      <groupName>格式问题</groupName>
      <ability>L2_HalfPunc</ability>
      <abilityName>全半角检查</abilityName>
      <candidateList>
        <item>)</item>
      </candidateList>
      <explain>文本全半角错误。</explain>
      <paraID>63E38774</paraID>
      <start>3</start>
      <end>4</end>
      <status>unmodified</status>
      <modifiedWord/>
      <trackRevisions>false</trackRevisions>
    </reviewItem>
    <reviewItem>
      <errorID>7e6912fe-3d46-4847-baea-73698a847225</errorID>
      <errorWord>（</errorWord>
      <group>L1_Format</group>
      <groupName>格式问题</groupName>
      <ability>L2_HalfPunc</ability>
      <abilityName>全半角检查</abilityName>
      <candidateList>
        <item>(</item>
      </candidateList>
      <explain>文本全半角错误。</explain>
      <paraID>17A0EA6C</paraID>
      <start>0</start>
      <end>1</end>
      <status>unmodified</status>
      <modifiedWord/>
      <trackRevisions>false</trackRevisions>
    </reviewItem>
    <reviewItem>
      <errorID>1c8428a3-f628-4c17-9848-0b094a5c207e</errorID>
      <errorWord>）</errorWord>
      <group>L1_Format</group>
      <groupName>格式问题</groupName>
      <ability>L2_HalfPunc</ability>
      <abilityName>全半角检查</abilityName>
      <candidateList>
        <item>)</item>
      </candidateList>
      <explain>文本全半角错误。</explain>
      <paraID>17A0EA6C</paraID>
      <start>6</start>
      <end>7</end>
      <status>unmodified</status>
      <modifiedWord/>
      <trackRevisions>false</trackRevisions>
    </reviewItem>
    <reviewItem>
      <errorID>a0aa78c7-6401-47ac-b208-b3d7e3abba7e</errorID>
      <errorWord>-</errorWord>
      <group>L1_Format</group>
      <groupName>格式问题</groupName>
      <ability>L2_HalfPunc</ability>
      <abilityName>全半角检查</abilityName>
      <candidateList>
        <item>－</item>
      </candidateList>
      <explain>文本全半角错误。</explain>
      <paraID>1DB730EB</paraID>
      <start>11</start>
      <end>12</end>
      <status>unmodified</status>
      <modifiedWord/>
      <trackRevisions>false</trackRevisions>
    </reviewItem>
    <reviewItem>
      <errorID>872d71e2-2e73-4caf-976a-bf7ebc39f562</errorID>
      <errorWord>-</errorWord>
      <group>L1_Format</group>
      <groupName>格式问题</groupName>
      <ability>L2_HalfPunc</ability>
      <abilityName>全半角检查</abilityName>
      <candidateList>
        <item>－</item>
      </candidateList>
      <explain>文本全半角错误。</explain>
      <paraID>1DB730EB</paraID>
      <start>41</start>
      <end>42</end>
      <status>unmodified</status>
      <modifiedWord/>
      <trackRevisions>false</trackRevisions>
    </reviewItem>
    <reviewItem>
      <errorID>26bb5de4-169f-4271-b322-f7305f97a294</errorID>
      <errorWord>全</errorWord>
      <group>L1_Word</group>
      <groupName>字词问题</groupName>
      <ability>L2_Typo</ability>
      <abilityName>字词错误</abilityName>
      <candidateList>
        <item>全过</item>
      </candidateList>
      <explain/>
      <paraID>4CF67256</paraID>
      <start>205</start>
      <end>206</end>
      <status>unmodified</status>
      <modifiedWord/>
      <trackRevisions>false</trackRevisions>
    </reviewItem>
    <reviewItem>
      <errorID>28f917c7-d9fb-4015-acef-b2b800300a77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5228571</paraID>
      <start>247</start>
      <end>248</end>
      <status>unmodified</status>
      <modifiedWord/>
      <trackRevisions>false</trackRevisions>
    </reviewItem>
    <reviewItem>
      <errorID>4a9a143e-0673-4cf0-b28e-82dbbf7fa1ad</errorID>
      <errorWord>&lt;</errorWord>
      <group>L1_Format</group>
      <groupName>格式问题</groupName>
      <ability>L2_HalfPunc</ability>
      <abilityName>全半角检查</abilityName>
      <candidateList>
        <item>〈</item>
      </candidateList>
      <explain>文本全半角错误。</explain>
      <paraID>5C50EF4A</paraID>
      <start>38</start>
      <end>39</end>
      <status>unmodified</status>
      <modifiedWord/>
      <trackRevisions>false</trackRevisions>
    </reviewItem>
    <reviewItem>
      <errorID>ccfa9d7f-bb6f-4bfb-80d0-8283c5c6fb6e</errorID>
      <errorWord>&gt;的通知》</errorWord>
      <group>L1_Punc</group>
      <groupName>标点问题</groupName>
      <ability>L2_Punc</ability>
      <abilityName>标点符号检查</abilityName>
      <candidateList>
        <item>〉的通知》</item>
      </candidateList>
      <explain/>
      <paraID>5C50EF4A</paraID>
      <start>49</start>
      <end>54</end>
      <status>unmodified</status>
      <modifiedWord/>
      <trackRevisions>false</trackRevisions>
    </reviewItem>
    <reviewItem>
      <errorID>7d89b972-1188-44ce-b7df-0f7b4617195e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6A7DDC03</paraID>
      <start>65</start>
      <end>66</end>
      <status>unmodified</status>
      <modifiedWord/>
      <trackRevisions>false</trackRevisions>
    </reviewItem>
    <reviewItem>
      <errorID>c20b4963-6eb8-4b5f-b383-493a584605d7</errorID>
      <errorWord>&lt;</errorWord>
      <group>L1_Format</group>
      <groupName>格式问题</groupName>
      <ability>L2_HalfPunc</ability>
      <abilityName>全半角检查</abilityName>
      <candidateList>
        <item>〈</item>
      </candidateList>
      <explain>文本全半角错误。</explain>
      <paraID>4BC48E29</paraID>
      <start>129</start>
      <end>130</end>
      <status>unmodified</status>
      <modifiedWord/>
      <trackRevisions>false</trackRevisions>
    </reviewItem>
    <reviewItem>
      <errorID>bd690202-fd99-4ff5-9486-cc4f1d685589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4BC48E29</paraID>
      <start>147</start>
      <end>148</end>
      <status>unmodified</status>
      <modifiedWord/>
      <trackRevisions>false</trackRevisions>
    </reviewItem>
    <reviewItem>
      <errorID>09ed34ce-ebb0-4561-8faf-229deb13bdba</errorID>
      <errorWord>&gt;的通知》</errorWord>
      <group>L1_Punc</group>
      <groupName>标点问题</groupName>
      <ability>L2_Punc</ability>
      <abilityName>标点符号检查</abilityName>
      <candidateList>
        <item>〉的通知》</item>
      </candidateList>
      <explain/>
      <paraID>4BC48E29</paraID>
      <start>154</start>
      <end>159</end>
      <status>unmodified</status>
      <modifiedWord/>
      <trackRevisions>false</trackRevisions>
    </reviewItem>
    <reviewItem>
      <errorID>3867d711-2856-4139-9e78-026f009aa07a</errorID>
      <errorWord>（</errorWord>
      <group>L1_Format</group>
      <groupName>格式问题</groupName>
      <ability>L2_HalfPunc</ability>
      <abilityName>全半角检查</abilityName>
      <candidateList>
        <item>(</item>
      </candidateList>
      <explain>文本全半角错误。</explain>
      <paraID>7DA595F7</paraID>
      <start>0</start>
      <end>1</end>
      <status>unmodified</status>
      <modifiedWord/>
      <trackRevisions>false</trackRevisions>
    </reviewItem>
    <reviewItem>
      <errorID>5b569d3b-d7c2-403d-b1cd-eaf898214a9b</errorID>
      <errorWord>）</errorWord>
      <group>L1_Format</group>
      <groupName>格式问题</groupName>
      <ability>L2_HalfPunc</ability>
      <abilityName>全半角检查</abilityName>
      <candidateList>
        <item>)</item>
      </candidateList>
      <explain>文本全半角错误。</explain>
      <paraID>7DA595F7</paraID>
      <start>2</start>
      <end>3</end>
      <status>unmodified</status>
      <modifiedWord/>
      <trackRevisions>false</trackRevisions>
    </reviewItem>
    <reviewItem>
      <errorID>c3ba5732-c084-42a0-9301-a8361215a99f</errorID>
      <errorWord>&lt;</errorWord>
      <group>L1_Format</group>
      <groupName>格式问题</groupName>
      <ability>L2_HalfPunc</ability>
      <abilityName>全半角检查</abilityName>
      <candidateList>
        <item>〈</item>
      </candidateList>
      <explain>文本全半角错误。</explain>
      <paraID>  2AA814</paraID>
      <start>13</start>
      <end>14</end>
      <status>unmodified</status>
      <modifiedWord/>
      <trackRevisions>false</trackRevisions>
    </reviewItem>
    <reviewItem>
      <errorID>5d1726ad-1b83-4e76-bc90-000edbefd858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2AA814</paraID>
      <start>31</start>
      <end>32</end>
      <status>unmodified</status>
      <modifiedWord/>
      <trackRevisions>false</trackRevisions>
    </reviewItem>
    <reviewItem>
      <errorID>56f21b2d-975b-4e2c-b6e0-74af9fe0dbce</errorID>
      <errorWord>&gt;的通知》</errorWord>
      <group>L1_Punc</group>
      <groupName>标点问题</groupName>
      <ability>L2_Punc</ability>
      <abilityName>标点符号检查</abilityName>
      <candidateList>
        <item>〉的通知》</item>
      </candidateList>
      <explain/>
      <paraID>  2AA814</paraID>
      <start>38</start>
      <end>43</end>
      <status>unmodified</status>
      <modifiedWord/>
      <trackRevisions>false</trackRevisions>
    </reviewItem>
    <reviewItem>
      <errorID>c2bcf2b6-4dc6-4213-8586-5629085a4a91</errorID>
      <errorWord>（</errorWord>
      <group>L1_Format</group>
      <groupName>格式问题</groupName>
      <ability>L2_HalfPunc</ability>
      <abilityName>全半角检查</abilityName>
      <candidateList>
        <item>(</item>
      </candidateList>
      <explain>文本全半角错误。</explain>
      <paraID>3D35A70F</paraID>
      <start>0</start>
      <end>1</end>
      <status>unmodified</status>
      <modifiedWord/>
      <trackRevisions>false</trackRevisions>
    </reviewItem>
    <reviewItem>
      <errorID>fa78bb0e-20ff-4d90-b47f-fd81bf1cf5cd</errorID>
      <errorWord>）</errorWord>
      <group>L1_Format</group>
      <groupName>格式问题</groupName>
      <ability>L2_HalfPunc</ability>
      <abilityName>全半角检查</abilityName>
      <candidateList>
        <item>)</item>
      </candidateList>
      <explain>文本全半角错误。</explain>
      <paraID>3D35A70F</paraID>
      <start>6</start>
      <end>7</end>
      <status>unmodified</status>
      <modifiedWord/>
      <trackRevisions>false</trackRevisions>
    </reviewItem>
    <reviewItem>
      <errorID>63fcd251-2041-4541-acd5-e395e993058b</errorID>
      <errorWord>（</errorWord>
      <group>L1_Format</group>
      <groupName>格式问题</groupName>
      <ability>L2_HalfPunc</ability>
      <abilityName>全半角检查</abilityName>
      <candidateList>
        <item>(</item>
      </candidateList>
      <explain>文本全半角错误。</explain>
      <paraID>6E6522B4</paraID>
      <start>0</start>
      <end>1</end>
      <status>unmodified</status>
      <modifiedWord/>
      <trackRevisions>false</trackRevisions>
    </reviewItem>
    <reviewItem>
      <errorID>bb752833-fbb9-4a0f-b37c-af783834dc0d</errorID>
      <errorWord>）</errorWord>
      <group>L1_Format</group>
      <groupName>格式问题</groupName>
      <ability>L2_HalfPunc</ability>
      <abilityName>全半角检查</abilityName>
      <candidateList>
        <item>)</item>
      </candidateList>
      <explain>文本全半角错误。</explain>
      <paraID>6E6522B4</paraID>
      <start>2</start>
      <end>3</end>
      <status>unmodified</status>
      <modifiedWord/>
      <trackRevisions>false</trackRevisions>
    </reviewItem>
    <reviewItem>
      <errorID>9553ac52-604a-4604-adf1-76cc2570be14</errorID>
      <errorWord>&lt;</errorWord>
      <group>L1_Format</group>
      <groupName>格式问题</groupName>
      <ability>L2_HalfPunc</ability>
      <abilityName>全半角检查</abilityName>
      <candidateList>
        <item>〈</item>
      </candidateList>
      <explain>文本全半角错误。</explain>
      <paraID>299FE3D5</paraID>
      <start>7</start>
      <end>8</end>
      <status>unmodified</status>
      <modifiedWord/>
      <trackRevisions>false</trackRevisions>
    </reviewItem>
    <reviewItem>
      <errorID>a55d713d-e379-4f56-880c-86e95d620c94</errorID>
      <errorWord>&gt;的通知》</errorWord>
      <group>L1_Punc</group>
      <groupName>标点问题</groupName>
      <ability>L2_Punc</ability>
      <abilityName>标点符号检查</abilityName>
      <candidateList>
        <item>〉的通知》</item>
      </candidateList>
      <explain/>
      <paraID>299FE3D5</paraID>
      <start>24</start>
      <end>29</end>
      <status>unmodified</status>
      <modifiedWord/>
      <trackRevisions>false</trackRevisions>
    </reviewItem>
    <reviewItem>
      <errorID>107b1353-165f-4b81-a597-19b21af4a7a9</errorID>
      <errorWord>（</errorWord>
      <group>L1_Format</group>
      <groupName>格式问题</groupName>
      <ability>L2_HalfPunc</ability>
      <abilityName>全半角检查</abilityName>
      <candidateList>
        <item>(</item>
      </candidateList>
      <explain>文本全半角错误。</explain>
      <paraID>65A2B6CF</paraID>
      <start>0</start>
      <end>1</end>
      <status>unmodified</status>
      <modifiedWord/>
      <trackRevisions>false</trackRevisions>
    </reviewItem>
    <reviewItem>
      <errorID>00eea625-6a93-4643-aa81-20be22a760e4</errorID>
      <errorWord>）</errorWord>
      <group>L1_Format</group>
      <groupName>格式问题</groupName>
      <ability>L2_HalfPunc</ability>
      <abilityName>全半角检查</abilityName>
      <candidateList>
        <item>)</item>
      </candidateList>
      <explain>文本全半角错误。</explain>
      <paraID>65A2B6CF</paraID>
      <start>4</start>
      <end>5</end>
      <status>unmodified</status>
      <modifiedWord/>
      <trackRevisions>false</trackRevisions>
    </reviewItem>
    <reviewItem>
      <errorID>c0656a04-acb7-4938-806d-203ccd97928c</errorID>
      <errorWord>（</errorWord>
      <group>L1_Format</group>
      <groupName>格式问题</groupName>
      <ability>L2_HalfPunc</ability>
      <abilityName>全半角检查</abilityName>
      <candidateList>
        <item>(</item>
      </candidateList>
      <explain>文本全半角错误。</explain>
      <paraID>359BAA45</paraID>
      <start>0</start>
      <end>1</end>
      <status>unmodified</status>
      <modifiedWord/>
      <trackRevisions>false</trackRevisions>
    </reviewItem>
    <reviewItem>
      <errorID>fff80e7e-ed45-40ec-a83f-7bd84ad6154c</errorID>
      <errorWord>）</errorWord>
      <group>L1_Format</group>
      <groupName>格式问题</groupName>
      <ability>L2_HalfPunc</ability>
      <abilityName>全半角检查</abilityName>
      <candidateList>
        <item>)</item>
      </candidateList>
      <explain>文本全半角错误。</explain>
      <paraID>359BAA45</paraID>
      <start>5</start>
      <end>6</end>
      <status>unmodified</status>
      <modifiedWord/>
      <trackRevisions>false</trackRevisions>
    </reviewItem>
    <reviewItem>
      <errorID>442e523a-cc80-4d6d-9954-9e82e709bfe5</errorID>
      <errorWord>（</errorWord>
      <group>L1_Format</group>
      <groupName>格式问题</groupName>
      <ability>L2_HalfPunc</ability>
      <abilityName>全半角检查</abilityName>
      <candidateList>
        <item>(</item>
      </candidateList>
      <explain>文本全半角错误。</explain>
      <paraID>5BC73F55</paraID>
      <start>0</start>
      <end>1</end>
      <status>unmodified</status>
      <modifiedWord/>
      <trackRevisions>false</trackRevisions>
    </reviewItem>
    <reviewItem>
      <errorID>696e9189-8e3b-490b-8c07-8aebdc8b267e</errorID>
      <errorWord>）</errorWord>
      <group>L1_Format</group>
      <groupName>格式问题</groupName>
      <ability>L2_HalfPunc</ability>
      <abilityName>全半角检查</abilityName>
      <candidateList>
        <item>)</item>
      </candidateList>
      <explain>文本全半角错误。</explain>
      <paraID>5BC73F55</paraID>
      <start>4</start>
      <end>5</end>
      <status>unmodified</status>
      <modifiedWord/>
      <trackRevisions>false</trackRevisions>
    </reviewItem>
    <reviewItem>
      <errorID>25f2770d-8fad-4b98-b161-b09c15fc2976</errorID>
      <errorWord>（</errorWord>
      <group>L1_Format</group>
      <groupName>格式问题</groupName>
      <ability>L2_HalfPunc</ability>
      <abilityName>全半角检查</abilityName>
      <candidateList>
        <item>(</item>
      </candidateList>
      <explain>文本全半角错误。</explain>
      <paraID>6E5CE374</paraID>
      <start>0</start>
      <end>1</end>
      <status>unmodified</status>
      <modifiedWord/>
      <trackRevisions>false</trackRevisions>
    </reviewItem>
    <reviewItem>
      <errorID>99a301bf-831a-4d55-af1d-9a78ad1c8cf0</errorID>
      <errorWord>）</errorWord>
      <group>L1_Format</group>
      <groupName>格式问题</groupName>
      <ability>L2_HalfPunc</ability>
      <abilityName>全半角检查</abilityName>
      <candidateList>
        <item>)</item>
      </candidateList>
      <explain>文本全半角错误。</explain>
      <paraID>6E5CE374</paraID>
      <start>5</start>
      <end>6</end>
      <status>unmodified</status>
      <modifiedWord/>
      <trackRevisions>false</trackRevisions>
    </reviewItem>
    <reviewItem>
      <errorID>4a6a1a05-e122-4f7f-b0da-059986bec200</errorID>
      <errorWord>（</errorWord>
      <group>L1_Format</group>
      <groupName>格式问题</groupName>
      <ability>L2_HalfPunc</ability>
      <abilityName>全半角检查</abilityName>
      <candidateList>
        <item>(</item>
      </candidateList>
      <explain>文本全半角错误。</explain>
      <paraID>6092A195</paraID>
      <start>0</start>
      <end>1</end>
      <status>unmodified</status>
      <modifiedWord/>
      <trackRevisions>false</trackRevisions>
    </reviewItem>
    <reviewItem>
      <errorID>02c109d7-4cde-473e-9ece-1c080fd9dc44</errorID>
      <errorWord>）</errorWord>
      <group>L1_Format</group>
      <groupName>格式问题</groupName>
      <ability>L2_HalfPunc</ability>
      <abilityName>全半角检查</abilityName>
      <candidateList>
        <item>)</item>
      </candidateList>
      <explain>文本全半角错误。</explain>
      <paraID>6092A195</paraID>
      <start>4</start>
      <end>5</end>
      <status>unmodified</status>
      <modifiedWord/>
      <trackRevisions>false</trackRevisions>
    </reviewItem>
    <reviewItem>
      <errorID>09d39879-b9b1-41d7-bddd-7f960d8ec0b4</errorID>
      <errorWord>（</errorWord>
      <group>L1_Format</group>
      <groupName>格式问题</groupName>
      <ability>L2_HalfPunc</ability>
      <abilityName>全半角检查</abilityName>
      <candidateList>
        <item>(</item>
      </candidateList>
      <explain>文本全半角错误。</explain>
      <paraID>623D426B</paraID>
      <start>0</start>
      <end>1</end>
      <status>unmodified</status>
      <modifiedWord/>
      <trackRevisions>false</trackRevisions>
    </reviewItem>
    <reviewItem>
      <errorID>ba15837d-89f6-4d64-ac8e-245117419fba</errorID>
      <errorWord>）</errorWord>
      <group>L1_Format</group>
      <groupName>格式问题</groupName>
      <ability>L2_HalfPunc</ability>
      <abilityName>全半角检查</abilityName>
      <candidateList>
        <item>)</item>
      </candidateList>
      <explain>文本全半角错误。</explain>
      <paraID>623D426B</paraID>
      <start>5</start>
      <end>6</end>
      <status>unmodified</status>
      <modifiedWord/>
      <trackRevisions>false</trackRevisions>
    </reviewItem>
    <reviewItem>
      <errorID>5be0c6d6-0250-46e3-8848-e5358676f21e</errorID>
      <errorWord>（</errorWord>
      <group>L1_Format</group>
      <groupName>格式问题</groupName>
      <ability>L2_HalfPunc</ability>
      <abilityName>全半角检查</abilityName>
      <candidateList>
        <item>(</item>
      </candidateList>
      <explain>文本全半角错误。</explain>
      <paraID>1E079284</paraID>
      <start>0</start>
      <end>1</end>
      <status>unmodified</status>
      <modifiedWord/>
      <trackRevisions>false</trackRevisions>
    </reviewItem>
    <reviewItem>
      <errorID>dbd2cd40-9852-47cd-8001-85268f1eab7d</errorID>
      <errorWord>）</errorWord>
      <group>L1_Format</group>
      <groupName>格式问题</groupName>
      <ability>L2_HalfPunc</ability>
      <abilityName>全半角检查</abilityName>
      <candidateList>
        <item>)</item>
      </candidateList>
      <explain>文本全半角错误。</explain>
      <paraID>1E079284</paraID>
      <start>4</start>
      <end>5</end>
      <status>unmodified</status>
      <modifiedWord/>
      <trackRevisions>false</trackRevisions>
    </reviewItem>
    <reviewItem>
      <errorID>6cd05342-0530-4785-8773-8ebbf612fbb0</errorID>
      <errorWord>（</errorWord>
      <group>L1_Format</group>
      <groupName>格式问题</groupName>
      <ability>L2_HalfPunc</ability>
      <abilityName>全半角检查</abilityName>
      <candidateList>
        <item>(</item>
      </candidateList>
      <explain>文本全半角错误。</explain>
      <paraID>7454A661</paraID>
      <start>0</start>
      <end>1</end>
      <status>unmodified</status>
      <modifiedWord/>
      <trackRevisions>false</trackRevisions>
    </reviewItem>
    <reviewItem>
      <errorID>47c7ef61-cc4c-4145-bdf4-4677b22166cf</errorID>
      <errorWord>）</errorWord>
      <group>L1_Format</group>
      <groupName>格式问题</groupName>
      <ability>L2_HalfPunc</ability>
      <abilityName>全半角检查</abilityName>
      <candidateList>
        <item>)</item>
      </candidateList>
      <explain>文本全半角错误。</explain>
      <paraID>7454A661</paraID>
      <start>4</start>
      <end>5</end>
      <status>unmodified</status>
      <modifiedWord/>
      <trackRevisions>false</trackRevisions>
    </reviewItem>
    <reviewItem>
      <errorID>97375bc0-75cb-40f3-a75f-8f440dddc1de</errorID>
      <errorWord>（</errorWord>
      <group>L1_Format</group>
      <groupName>格式问题</groupName>
      <ability>L2_HalfPunc</ability>
      <abilityName>全半角检查</abilityName>
      <candidateList>
        <item>(</item>
      </candidateList>
      <explain>文本全半角错误。</explain>
      <paraID>596C4128</paraID>
      <start>0</start>
      <end>1</end>
      <status>unmodified</status>
      <modifiedWord/>
      <trackRevisions>false</trackRevisions>
    </reviewItem>
    <reviewItem>
      <errorID>fb1852d5-4849-4ce5-8ebb-d2181c518767</errorID>
      <errorWord>）</errorWord>
      <group>L1_Format</group>
      <groupName>格式问题</groupName>
      <ability>L2_HalfPunc</ability>
      <abilityName>全半角检查</abilityName>
      <candidateList>
        <item>)</item>
      </candidateList>
      <explain>文本全半角错误。</explain>
      <paraID>596C4128</paraID>
      <start>4</start>
      <end>5</end>
      <status>unmodified</status>
      <modifiedWord/>
      <trackRevisions>false</trackRevisions>
    </reviewItem>
    <reviewItem>
      <errorID>eb0d0e23-18a7-4b5e-8a96-c6ebea78dddc</errorID>
      <errorWord>（</errorWord>
      <group>L1_Format</group>
      <groupName>格式问题</groupName>
      <ability>L2_HalfPunc</ability>
      <abilityName>全半角检查</abilityName>
      <candidateList>
        <item>(</item>
      </candidateList>
      <explain>文本全半角错误。</explain>
      <paraID>3D55F6CE</paraID>
      <start>0</start>
      <end>1</end>
      <status>unmodified</status>
      <modifiedWord/>
      <trackRevisions>false</trackRevisions>
    </reviewItem>
    <reviewItem>
      <errorID>0816ead3-cdc0-4f42-852f-b996c73fb632</errorID>
      <errorWord>）</errorWord>
      <group>L1_Format</group>
      <groupName>格式问题</groupName>
      <ability>L2_HalfPunc</ability>
      <abilityName>全半角检查</abilityName>
      <candidateList>
        <item>)</item>
      </candidateList>
      <explain>文本全半角错误。</explain>
      <paraID>3D55F6CE</paraID>
      <start>4</start>
      <end>5</end>
      <status>unmodified</status>
      <modifiedWord/>
      <trackRevisions>false</trackRevisions>
    </reviewItem>
    <reviewItem>
      <errorID>1ba00de1-523e-4636-bddf-a44bf98ce52e</errorID>
      <errorWord>（</errorWord>
      <group>L1_Format</group>
      <groupName>格式问题</groupName>
      <ability>L2_HalfPunc</ability>
      <abilityName>全半角检查</abilityName>
      <candidateList>
        <item>(</item>
      </candidateList>
      <explain>文本全半角错误。</explain>
      <paraID>6AE98567</paraID>
      <start>0</start>
      <end>1</end>
      <status>unmodified</status>
      <modifiedWord/>
      <trackRevisions>false</trackRevisions>
    </reviewItem>
    <reviewItem>
      <errorID>8a90c398-5f05-40b1-8c3f-451772a33e92</errorID>
      <errorWord>）</errorWord>
      <group>L1_Format</group>
      <groupName>格式问题</groupName>
      <ability>L2_HalfPunc</ability>
      <abilityName>全半角检查</abilityName>
      <candidateList>
        <item>)</item>
      </candidateList>
      <explain>文本全半角错误。</explain>
      <paraID>6AE98567</paraID>
      <start>4</start>
      <end>5</end>
      <status>unmodified</status>
      <modifiedWord/>
      <trackRevisions>false</trackRevisions>
    </reviewItem>
    <reviewItem>
      <errorID>b34c5e8d-0feb-401f-8111-dfb1f36df8a4</errorID>
      <errorWord>（</errorWord>
      <group>L1_Format</group>
      <groupName>格式问题</groupName>
      <ability>L2_HalfPunc</ability>
      <abilityName>全半角检查</abilityName>
      <candidateList>
        <item>(</item>
      </candidateList>
      <explain>文本全半角错误。</explain>
      <paraID>3CD16FB9</paraID>
      <start>0</start>
      <end>1</end>
      <status>unmodified</status>
      <modifiedWord/>
      <trackRevisions>false</trackRevisions>
    </reviewItem>
    <reviewItem>
      <errorID>a6d8bc5c-ea6f-4c9b-a5aa-eb2184b13f84</errorID>
      <errorWord>）</errorWord>
      <group>L1_Format</group>
      <groupName>格式问题</groupName>
      <ability>L2_HalfPunc</ability>
      <abilityName>全半角检查</abilityName>
      <candidateList>
        <item>)</item>
      </candidateList>
      <explain>文本全半角错误。</explain>
      <paraID>3CD16FB9</paraID>
      <start>4</start>
      <end>5</end>
      <status>unmodified</status>
      <modifiedWord/>
      <trackRevisions>false</trackRevisions>
    </reviewItem>
    <reviewItem>
      <errorID>4b7d230c-83d8-4211-b5b9-d26f31660117</errorID>
      <errorWord>（</errorWord>
      <group>L1_Format</group>
      <groupName>格式问题</groupName>
      <ability>L2_HalfPunc</ability>
      <abilityName>全半角检查</abilityName>
      <candidateList>
        <item>(</item>
      </candidateList>
      <explain>文本全半角错误。</explain>
      <paraID>453D6FD8</paraID>
      <start>0</start>
      <end>1</end>
      <status>unmodified</status>
      <modifiedWord/>
      <trackRevisions>false</trackRevisions>
    </reviewItem>
    <reviewItem>
      <errorID>6efceaf4-4269-420a-82bf-fd96a2b4a7bd</errorID>
      <errorWord>）</errorWord>
      <group>L1_Format</group>
      <groupName>格式问题</groupName>
      <ability>L2_HalfPunc</ability>
      <abilityName>全半角检查</abilityName>
      <candidateList>
        <item>)</item>
      </candidateList>
      <explain>文本全半角错误。</explain>
      <paraID>453D6FD8</paraID>
      <start>4</start>
      <end>5</end>
      <status>unmodified</status>
      <modifiedWord/>
      <trackRevisions>false</trackRevisions>
    </reviewItem>
    <reviewItem>
      <errorID>03c2bcd7-c3c9-41c8-99b0-3b2b385c6637</errorID>
      <errorWord>（</errorWord>
      <group>L1_Format</group>
      <groupName>格式问题</groupName>
      <ability>L2_HalfPunc</ability>
      <abilityName>全半角检查</abilityName>
      <candidateList>
        <item>(</item>
      </candidateList>
      <explain>文本全半角错误。</explain>
      <paraID>64A09ADA</paraID>
      <start>0</start>
      <end>1</end>
      <status>unmodified</status>
      <modifiedWord/>
      <trackRevisions>false</trackRevisions>
    </reviewItem>
    <reviewItem>
      <errorID>602ec5e2-147b-47e7-89d7-462dac009401</errorID>
      <errorWord>）</errorWord>
      <group>L1_Format</group>
      <groupName>格式问题</groupName>
      <ability>L2_HalfPunc</ability>
      <abilityName>全半角检查</abilityName>
      <candidateList>
        <item>)</item>
      </candidateList>
      <explain>文本全半角错误。</explain>
      <paraID>64A09ADA</paraID>
      <start>4</start>
      <end>5</end>
      <status>unmodified</status>
      <modifiedWord/>
      <trackRevisions>false</trackRevisions>
    </reviewItem>
    <reviewItem>
      <errorID>bc294e30-d537-473b-a1b2-2fea00f0aef3</errorID>
      <errorWord>，</errorWord>
      <group>L1_Format</group>
      <groupName>格式问题</groupName>
      <ability>L2_HalfPunc</ability>
      <abilityName>全半角检查</abilityName>
      <candidateList>
        <item>,</item>
      </candidateList>
      <explain>文本全半角错误。</explain>
      <paraID>7C92A034</paraID>
      <start>10</start>
      <end>11</end>
      <status>unmodified</status>
      <modifiedWord/>
      <trackRevisions>false</trackRevisions>
    </reviewItem>
    <reviewItem>
      <errorID>69b43a30-49cf-473f-bb47-f6b956318931</errorID>
      <errorWord>~</errorWord>
      <group>L1_Format</group>
      <groupName>格式问题</groupName>
      <ability>L2_HalfPunc</ability>
      <abilityName>全半角检查</abilityName>
      <candidateList>
        <item>～</item>
      </candidateList>
      <explain>文本全半角错误。</explain>
      <paraID>3EF70558</paraID>
      <start>105</start>
      <end>106</end>
      <status>unmodified</status>
      <modifiedWord/>
      <trackRevisions>false</trackRevisions>
    </reviewItem>
    <reviewItem>
      <errorID>3ed282dc-b9a0-428c-9e5a-3322438f6a81</errorID>
      <errorWord>(</errorWord>
      <group>L1_Format</group>
      <groupName>格式问题</groupName>
      <ability>L2_HalfPunc</ability>
      <abilityName>全半角检查</abilityName>
      <candidateList>
        <item>（</item>
      </candidateList>
      <explain>文本全半角错误。</explain>
      <paraID>18C118AA</paraID>
      <start>2</start>
      <end>3</end>
      <status>unmodified</status>
      <modifiedWord/>
      <trackRevisions>false</trackRevisions>
    </reviewItem>
    <reviewItem>
      <errorID>1efd89fd-2f93-406e-851d-2c0e1da8153d</errorID>
      <errorWord>)</errorWord>
      <group>L1_Format</group>
      <groupName>格式问题</groupName>
      <ability>L2_HalfPunc</ability>
      <abilityName>全半角检查</abilityName>
      <candidateList>
        <item>）</item>
      </candidateList>
      <explain>文本全半角错误。</explain>
      <paraID>18C118AA</paraID>
      <start>4</start>
      <end>5</end>
      <status>unmodified</status>
      <modifiedWord/>
      <trackRevisions>false</trackRevisions>
    </reviewItem>
    <reviewItem>
      <errorID>8291fcc0-1b62-47c6-a041-dea3ddeb8335</errorID>
      <errorWord>海拔高度</errorWord>
      <group>L1_Word</group>
      <groupName>字词问题</groupName>
      <ability>L2_Typo</ability>
      <abilityName>字词错误</abilityName>
      <candidateList>
        <item>海拔</item>
      </candidateList>
      <explain>〈名〉从平均海平面起算的高度。</explain>
      <paraID>42DBE7C8</paraID>
      <start>0</start>
      <end>4</end>
      <status>unmodified</status>
      <modifiedWord/>
      <trackRevisions>false</trackRevisions>
    </reviewItem>
    <reviewItem>
      <errorID>9ce290ed-65fa-4f5a-80fe-2691d4417d95</errorID>
      <errorWord>(</errorWord>
      <group>L1_Format</group>
      <groupName>格式问题</groupName>
      <ability>L2_HalfPunc</ability>
      <abilityName>全半角检查</abilityName>
      <candidateList>
        <item>（</item>
      </candidateList>
      <explain>文本全半角错误。</explain>
      <paraID>42DBE7C8</paraID>
      <start>4</start>
      <end>5</end>
      <status>unmodified</status>
      <modifiedWord/>
      <trackRevisions>false</trackRevisions>
    </reviewItem>
    <reviewItem>
      <errorID>585e6cc2-c7fa-4f46-aa44-a89e5f2b4392</errorID>
      <errorWord>)</errorWord>
      <group>L1_Format</group>
      <groupName>格式问题</groupName>
      <ability>L2_HalfPunc</ability>
      <abilityName>全半角检查</abilityName>
      <candidateList>
        <item>）</item>
      </candidateList>
      <explain>文本全半角错误。</explain>
      <paraID>42DBE7C8</paraID>
      <start>6</start>
      <end>7</end>
      <status>unmodified</status>
      <modifiedWord/>
      <trackRevisions>false</trackRevisions>
    </reviewItem>
    <reviewItem>
      <errorID>a0c9fd1f-1d8d-499e-b676-cccd7d802ff6</errorID>
      <errorWord>(</errorWord>
      <group>L1_Format</group>
      <groupName>格式问题</groupName>
      <ability>L2_HalfPunc</ability>
      <abilityName>全半角检查</abilityName>
      <candidateList>
        <item>（</item>
      </candidateList>
      <explain>文本全半角错误。</explain>
      <paraID> 5D6E545</paraID>
      <start>7</start>
      <end>8</end>
      <status>unmodified</status>
      <modifiedWord/>
      <trackRevisions>false</trackRevisions>
    </reviewItem>
    <reviewItem>
      <errorID>49a52a08-7d6d-476a-83ab-7905caa0293c</errorID>
      <errorWord>)</errorWord>
      <group>L1_Format</group>
      <groupName>格式问题</groupName>
      <ability>L2_HalfPunc</ability>
      <abilityName>全半角检查</abilityName>
      <candidateList>
        <item>）</item>
      </candidateList>
      <explain>文本全半角错误。</explain>
      <paraID> 5D6E545</paraID>
      <start>12</start>
      <end>13</end>
      <status>unmodified</status>
      <modifiedWord/>
      <trackRevisions>false</trackRevisions>
    </reviewItem>
    <reviewItem>
      <errorID>6b796277-4909-4856-bea0-69ef75986bfe</errorID>
      <errorWord>(</errorWord>
      <group>L1_Format</group>
      <groupName>格式问题</groupName>
      <ability>L2_HalfPunc</ability>
      <abilityName>全半角检查</abilityName>
      <candidateList>
        <item>（</item>
      </candidateList>
      <explain>文本全半角错误。</explain>
      <paraID>35F31449</paraID>
      <start>2</start>
      <end>3</end>
      <status>unmodified</status>
      <modifiedWord/>
      <trackRevisions>false</trackRevisions>
    </reviewItem>
    <reviewItem>
      <errorID>6bfc0e50-9373-441c-b357-a0793b38e238</errorID>
      <errorWord>)</errorWord>
      <group>L1_Format</group>
      <groupName>格式问题</groupName>
      <ability>L2_HalfPunc</ability>
      <abilityName>全半角检查</abilityName>
      <candidateList>
        <item>）</item>
      </candidateList>
      <explain>文本全半角错误。</explain>
      <paraID>35F31449</paraID>
      <start>4</start>
      <end>5</end>
      <status>unmodified</status>
      <modifiedWord/>
      <trackRevisions>false</trackRevisions>
    </reviewItem>
    <reviewItem>
      <errorID>4b1ab7cd-06f0-4829-9c6e-184fe399518a</errorID>
      <errorWord>(</errorWord>
      <group>L1_Format</group>
      <groupName>格式问题</groupName>
      <ability>L2_HalfPunc</ability>
      <abilityName>全半角检查</abilityName>
      <candidateList>
        <item>（</item>
      </candidateList>
      <explain>文本全半角错误。</explain>
      <paraID>495E0B23</paraID>
      <start>2</start>
      <end>3</end>
      <status>unmodified</status>
      <modifiedWord/>
      <trackRevisions>false</trackRevisions>
    </reviewItem>
    <reviewItem>
      <errorID>023b39d8-5e9c-4885-aa9c-e5c2f62f6eb0</errorID>
      <errorWord>)</errorWord>
      <group>L1_Format</group>
      <groupName>格式问题</groupName>
      <ability>L2_HalfPunc</ability>
      <abilityName>全半角检查</abilityName>
      <candidateList>
        <item>）</item>
      </candidateList>
      <explain>文本全半角错误。</explain>
      <paraID>495E0B23</paraID>
      <start>4</start>
      <end>5</end>
      <status>unmodified</status>
      <modifiedWord/>
      <trackRevisions>false</trackRevisions>
    </reviewItem>
    <reviewItem>
      <errorID>953b1123-6a8f-4298-8ada-7161e6b2f706</errorID>
      <errorWord>(</errorWord>
      <group>L1_Format</group>
      <groupName>格式问题</groupName>
      <ability>L2_HalfPunc</ability>
      <abilityName>全半角检查</abilityName>
      <candidateList>
        <item>（</item>
      </candidateList>
      <explain>文本全半角错误。</explain>
      <paraID>37DE16A8</paraID>
      <start>4</start>
      <end>5</end>
      <status>unmodified</status>
      <modifiedWord/>
      <trackRevisions>false</trackRevisions>
    </reviewItem>
    <reviewItem>
      <errorID>e5ff522a-f6ac-41db-a5f5-69541831e3fe</errorID>
      <errorWord>)</errorWord>
      <group>L1_Format</group>
      <groupName>格式问题</groupName>
      <ability>L2_HalfPunc</ability>
      <abilityName>全半角检查</abilityName>
      <candidateList>
        <item>）</item>
      </candidateList>
      <explain>文本全半角错误。</explain>
      <paraID>37DE16A8</paraID>
      <start>6</start>
      <end>7</end>
      <status>unmodified</status>
      <modifiedWord/>
      <trackRevisions>false</trackRevisions>
    </reviewItem>
    <reviewItem>
      <errorID>9f9b7b01-d4ea-4bc4-8443-515ae5da7b74</errorID>
      <errorWord>（</errorWord>
      <group>L1_Format</group>
      <groupName>格式问题</groupName>
      <ability>L2_HalfPunc</ability>
      <abilityName>全半角检查</abilityName>
      <candidateList>
        <item>(</item>
      </candidateList>
      <explain>文本全半角错误。</explain>
      <paraID>77AAD959</paraID>
      <start>0</start>
      <end>1</end>
      <status>unmodified</status>
      <modifiedWord/>
      <trackRevisions>false</trackRevisions>
    </reviewItem>
    <reviewItem>
      <errorID>034181fe-4c91-4f30-94c4-0a10fd9c034d</errorID>
      <errorWord>）</errorWord>
      <group>L1_Format</group>
      <groupName>格式问题</groupName>
      <ability>L2_HalfPunc</ability>
      <abilityName>全半角检查</abilityName>
      <candidateList>
        <item>)</item>
      </candidateList>
      <explain>文本全半角错误。</explain>
      <paraID>77AAD959</paraID>
      <start>2</start>
      <end>3</end>
      <status>unmodified</status>
      <modifiedWord/>
      <trackRevisions>false</trackRevisions>
    </reviewItem>
    <reviewItem>
      <errorID>30a96188-2576-431e-bf2c-ecc93770e32d</errorID>
      <errorWord>-</errorWord>
      <group>L1_Format</group>
      <groupName>格式问题</groupName>
      <ability>L2_HalfPunc</ability>
      <abilityName>全半角检查</abilityName>
      <candidateList>
        <item>－</item>
      </candidateList>
      <explain>文本全半角错误。</explain>
      <paraID>5A0D366F</paraID>
      <start>111</start>
      <end>112</end>
      <status>unmodified</status>
      <modifiedWord/>
      <trackRevisions>false</trackRevisions>
    </reviewItem>
    <reviewItem>
      <errorID>03b1dbf0-ed64-4d7e-acdd-da5ed0f67d3a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5A0D366F</paraID>
      <start>125</start>
      <end>128</end>
      <status>unmodified</status>
      <modifiedWord/>
      <trackRevisions>false</trackRevisions>
    </reviewItem>
    <reviewItem>
      <errorID>cdc31024-d357-4ae9-8e39-d02382c0eea1</errorID>
      <errorWord>-</errorWord>
      <group>L1_Format</group>
      <groupName>格式问题</groupName>
      <ability>L2_HalfPunc</ability>
      <abilityName>全半角检查</abilityName>
      <candidateList>
        <item>－</item>
      </candidateList>
      <explain>文本全半角错误。</explain>
      <paraID>5DE76DD7</paraID>
      <start>34</start>
      <end>35</end>
      <status>unmodified</status>
      <modifiedWord/>
      <trackRevisions>false</trackRevisions>
    </reviewItem>
    <reviewItem>
      <errorID>47de1bd9-1c51-4086-a59a-33bcbf988152</errorID>
      <errorWord>（</errorWord>
      <group>L1_Format</group>
      <groupName>格式问题</groupName>
      <ability>L2_HalfPunc</ability>
      <abilityName>全半角检查</abilityName>
      <candidateList>
        <item>(</item>
      </candidateList>
      <explain>文本全半角错误。</explain>
      <paraID>531788F6</paraID>
      <start>0</start>
      <end>1</end>
      <status>unmodified</status>
      <modifiedWord/>
      <trackRevisions>false</trackRevisions>
    </reviewItem>
    <reviewItem>
      <errorID>c51ea925-aa20-45dc-97e5-05edc30252c5</errorID>
      <errorWord>）</errorWord>
      <group>L1_Format</group>
      <groupName>格式问题</groupName>
      <ability>L2_HalfPunc</ability>
      <abilityName>全半角检查</abilityName>
      <candidateList>
        <item>)</item>
      </candidateList>
      <explain>文本全半角错误。</explain>
      <paraID>531788F6</paraID>
      <start>4</start>
      <end>5</end>
      <status>unmodified</status>
      <modifiedWord/>
      <trackRevisions>false</trackRevisions>
    </reviewItem>
    <reviewItem>
      <errorID>212d30cc-e20c-44e2-9770-062ae097d2b7</errorID>
      <errorWord>（</errorWord>
      <group>L1_Format</group>
      <groupName>格式问题</groupName>
      <ability>L2_HalfPunc</ability>
      <abilityName>全半角检查</abilityName>
      <candidateList>
        <item>(</item>
      </candidateList>
      <explain>文本全半角错误。</explain>
      <paraID>72BCDF96</paraID>
      <start>0</start>
      <end>1</end>
      <status>unmodified</status>
      <modifiedWord/>
      <trackRevisions>false</trackRevisions>
    </reviewItem>
    <reviewItem>
      <errorID>fdbd6d02-2f80-4cba-9b27-352711a5603b</errorID>
      <errorWord>）</errorWord>
      <group>L1_Format</group>
      <groupName>格式问题</groupName>
      <ability>L2_HalfPunc</ability>
      <abilityName>全半角检查</abilityName>
      <candidateList>
        <item>)</item>
      </candidateList>
      <explain>文本全半角错误。</explain>
      <paraID>72BCDF96</paraID>
      <start>4</start>
      <end>5</end>
      <status>unmodified</status>
      <modifiedWord/>
      <trackRevisions>false</trackRevisions>
    </reviewItem>
    <reviewItem>
      <errorID>5bc440be-daa5-4316-b590-7194a18c412d</errorID>
      <errorWord>（</errorWord>
      <group>L1_Format</group>
      <groupName>格式问题</groupName>
      <ability>L2_HalfPunc</ability>
      <abilityName>全半角检查</abilityName>
      <candidateList>
        <item>(</item>
      </candidateList>
      <explain>文本全半角错误。</explain>
      <paraID>4F58C9B9</paraID>
      <start>0</start>
      <end>1</end>
      <status>unmodified</status>
      <modifiedWord/>
      <trackRevisions>false</trackRevisions>
    </reviewItem>
    <reviewItem>
      <errorID>8f0e54f8-5c99-4bca-9f64-fe01f9980d03</errorID>
      <errorWord>）</errorWord>
      <group>L1_Format</group>
      <groupName>格式问题</groupName>
      <ability>L2_HalfPunc</ability>
      <abilityName>全半角检查</abilityName>
      <candidateList>
        <item>)</item>
      </candidateList>
      <explain>文本全半角错误。</explain>
      <paraID>4F58C9B9</paraID>
      <start>4</start>
      <end>5</end>
      <status>unmodified</status>
      <modifiedWord/>
      <trackRevisions>false</trackRevisions>
    </reviewItem>
    <reviewItem>
      <errorID>1291c811-3528-49fc-8f38-c43ca880a4b7</errorID>
      <errorWord>，</errorWord>
      <group>L1_Format</group>
      <groupName>格式问题</groupName>
      <ability>L2_HalfPunc</ability>
      <abilityName>全半角检查</abilityName>
      <candidateList>
        <item>, </item>
      </candidateList>
      <explain>文本全半角错误。</explain>
      <paraID>3BDB5627</paraID>
      <start>1</start>
      <end>2</end>
      <status>unmodified</status>
      <modifiedWord/>
      <trackRevisions>false</trackRevisions>
    </reviewItem>
    <reviewItem>
      <errorID>48b8cb1b-e383-45b3-bd03-44fd759fdde6</errorID>
      <errorWord>，</errorWord>
      <group>L1_Format</group>
      <groupName>格式问题</groupName>
      <ability>L2_HalfPunc</ability>
      <abilityName>全半角检查</abilityName>
      <candidateList>
        <item>, </item>
      </candidateList>
      <explain>文本全半角错误。</explain>
      <paraID>3BCC1BD8</paraID>
      <start>1</start>
      <end>2</end>
      <status>unmodified</status>
      <modifiedWord/>
      <trackRevisions>false</trackRevisions>
    </reviewItem>
    <reviewItem>
      <errorID>3effca02-0fce-4214-9ee5-db26947d07bc</errorID>
      <errorWord>，</errorWord>
      <group>L1_Format</group>
      <groupName>格式问题</groupName>
      <ability>L2_HalfPunc</ability>
      <abilityName>全半角检查</abilityName>
      <candidateList>
        <item>, </item>
      </candidateList>
      <explain>文本全半角错误。</explain>
      <paraID>636F1245</paraID>
      <start>1</start>
      <end>2</end>
      <status>unmodified</status>
      <modifiedWord/>
      <trackRevisions>false</trackRevisions>
    </reviewItem>
    <reviewItem>
      <errorID>299fdd67-1f52-4748-b0ed-910a1602664d</errorID>
      <errorWord>，</errorWord>
      <group>L1_Format</group>
      <groupName>格式问题</groupName>
      <ability>L2_HalfPunc</ability>
      <abilityName>全半角检查</abilityName>
      <candidateList>
        <item>, </item>
      </candidateList>
      <explain>文本全半角错误。</explain>
      <paraID>2A49B67D</paraID>
      <start>1</start>
      <end>2</end>
      <status>unmodified</status>
      <modifiedWord/>
      <trackRevisions>false</trackRevisions>
    </reviewItem>
    <reviewItem>
      <errorID>c730e839-10ea-4c3e-9cab-8c0bb3486208</errorID>
      <errorWord>&lt;</errorWord>
      <group>L1_Format</group>
      <groupName>格式问题</groupName>
      <ability>L2_HalfPunc</ability>
      <abilityName>全半角检查</abilityName>
      <candidateList>
        <item>〈</item>
      </candidateList>
      <explain>文本全半角错误。</explain>
      <paraID>7A72D6B3</paraID>
      <start>7</start>
      <end>8</end>
      <status>unmodified</status>
      <modifiedWord/>
      <trackRevisions>false</trackRevisions>
    </reviewItem>
    <reviewItem>
      <errorID>0e0c66ea-36a8-41a9-9e0c-24cbc73955c4</errorID>
      <errorWord>&gt;的通知》</errorWord>
      <group>L1_Punc</group>
      <groupName>标点问题</groupName>
      <ability>L2_Punc</ability>
      <abilityName>标点符号检查</abilityName>
      <candidateList>
        <item>〉的通知》</item>
      </candidateList>
      <explain/>
      <paraID>7A72D6B3</paraID>
      <start>24</start>
      <end>29</end>
      <status>unmodified</status>
      <modifiedWord/>
      <trackRevisions>false</trackRevisions>
    </reviewItem>
    <reviewItem>
      <errorID>80aaa8dd-e5c7-47f9-ba85-dbe9a4164641</errorID>
      <errorWord>程</errorWord>
      <group>L1_Word</group>
      <groupName>字词问题</groupName>
      <ability>L2_Typo</ability>
      <abilityName>字词错误</abilityName>
      <candidateList>
        <item>程中</item>
      </candidateList>
      <explain/>
      <paraID> ADFFBC8</paraID>
      <start>106</start>
      <end>107</end>
      <status>unmodified</status>
      <modifiedWord/>
      <trackRevisions>false</trackRevisions>
    </reviewItem>
    <reviewItem>
      <errorID>cc4a853a-0f59-4f3d-b9cf-7388287512d9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552B9A66</paraID>
      <start>72</start>
      <end>73</end>
      <status>unmodified</status>
      <modifiedWord/>
      <trackRevisions>false</trackRevisions>
    </reviewItem>
    <reviewItem>
      <errorID>0f99692a-2e7c-45bc-8f11-be0b7ef487e9</errorID>
      <errorWord>（</errorWord>
      <group>L1_Format</group>
      <groupName>格式问题</groupName>
      <ability>L2_HalfPunc</ability>
      <abilityName>全半角检查</abilityName>
      <candidateList>
        <item>(</item>
      </candidateList>
      <explain>文本全半角错误。</explain>
      <paraID>59477582</paraID>
      <start>0</start>
      <end>1</end>
      <status>unmodified</status>
      <modifiedWord/>
      <trackRevisions>false</trackRevisions>
    </reviewItem>
    <reviewItem>
      <errorID>b7c575d0-3aac-4222-94bc-72d16d76fb8c</errorID>
      <errorWord>）</errorWord>
      <group>L1_Format</group>
      <groupName>格式问题</groupName>
      <ability>L2_HalfPunc</ability>
      <abilityName>全半角检查</abilityName>
      <candidateList>
        <item>)</item>
      </candidateList>
      <explain>文本全半角错误。</explain>
      <paraID>59477582</paraID>
      <start>3</start>
      <end>4</end>
      <status>unmodified</status>
      <modifiedWord/>
      <trackRevisions>false</trackRevisions>
    </reviewItem>
    <reviewItem>
      <errorID>2dfd31c6-2d1f-47e4-96aa-c82244d382d7</errorID>
      <errorWord>接受</errorWord>
      <group>L1_Word</group>
      <groupName>字词问题</groupName>
      <ability>L2_Typo</ability>
      <abilityName>字词错误</abilityName>
      <candidateList>
        <item>接收</item>
      </candidateList>
      <explain>存在发音相同字词的误用。</explain>
      <paraID>781FD9CB</paraID>
      <start>46</start>
      <end>48</end>
      <status>modified</status>
      <modifiedWord>接收</modifiedWord>
      <trackRevisions>false</trackRevisions>
    </reviewItem>
    <reviewItem>
      <errorID>37551b4a-2219-4bb6-9ab1-20b3fb81dd25</errorID>
      <errorWord>，并</errorWord>
      <group>L1_Word</group>
      <groupName>字词问题</groupName>
      <ability>L2_Typo</ability>
      <abilityName>字词错误</abilityName>
      <candidateList>
        <item>，</item>
      </candidateList>
      <explain/>
      <paraID>7F5B64C4</paraID>
      <start>31</start>
      <end>33</end>
      <status>unmodified</status>
      <modifiedWord/>
      <trackRevisions>false</trackRevisions>
    </reviewItem>
  </reviewItems>
  <config/>
</contractReview>
</file>

<file path=customXml/itemProps1.xml><?xml version="1.0" encoding="utf-8"?>
<ds:datastoreItem xmlns:ds="http://schemas.openxmlformats.org/officeDocument/2006/customXml" ds:itemID="{7C612880-1FE9-4357-A06D-D6CD00AF6CB7}">
  <ds:schemaRefs/>
</ds:datastoreItem>
</file>

<file path=customXml/itemProps2.xml><?xml version="1.0" encoding="utf-8"?>
<ds:datastoreItem xmlns:ds="http://schemas.openxmlformats.org/officeDocument/2006/customXml" ds:itemID="{f00eec59-f819-454b-8949-3fb96fadad9e}">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98</Pages>
  <Words>20827</Words>
  <Characters>21863</Characters>
  <Lines>489</Lines>
  <Paragraphs>137</Paragraphs>
  <TotalTime>1700</TotalTime>
  <ScaleCrop>false</ScaleCrop>
  <LinksUpToDate>false</LinksUpToDate>
  <CharactersWithSpaces>22005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2026-01-22T03:43:00Z</dcterms:created>
  <dc:creator>岁月如歌</dc:creator>
  <cp:lastModifiedBy>岁月如歌</cp:lastModifiedBy>
  <cp:lastPrinted>2026-03-24T06:52:00Z</cp:lastPrinted>
  <dcterms:modified xsi:type="dcterms:W3CDTF">2026-03-25T06:21:02Z</dcterms:modified>
  <dc:title>建设项目环境影响报告表（污染影响类）</dc:title>
  <cp:revision>143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3CDC3C39799C444F8ED742769250C9D8</vt:lpwstr>
  </property>
  <property fmtid="{D5CDD505-2E9C-101B-9397-08002B2CF9AE}" pid="4" name="KSOTemplateDocerSaveRecord">
    <vt:lpwstr>eyJoZGlkIjoiNWYwYjdkYjZlZGM2NWFlNjkyM2U1MWM0ZTNmZWEwZTIiLCJ1c2VySWQiOiIxMDM3NjMxMjY0In0=</vt:lpwstr>
  </property>
</Properties>
</file>